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93" w:rsidRPr="00DC63BC" w:rsidRDefault="00C33886" w:rsidP="000B4F48">
      <w:pPr>
        <w:widowControl w:val="0"/>
        <w:autoSpaceDE w:val="0"/>
        <w:autoSpaceDN w:val="0"/>
        <w:adjustRightInd w:val="0"/>
        <w:jc w:val="center"/>
        <w:rPr>
          <w:rFonts w:ascii="Arial" w:hAnsi="Arial" w:cs="Arial"/>
          <w:b/>
          <w:bCs/>
          <w:sz w:val="32"/>
          <w:szCs w:val="32"/>
        </w:rPr>
      </w:pPr>
      <w:r>
        <w:rPr>
          <w:rFonts w:ascii="Arial" w:hAnsi="Arial" w:cs="Arial"/>
          <w:b/>
          <w:bCs/>
          <w:noProof/>
          <w:sz w:val="32"/>
          <w:szCs w:val="32"/>
        </w:rPr>
        <w:pict>
          <v:shapetype id="_x0000_t202" coordsize="21600,21600" o:spt="202" path="m,l,21600r21600,l21600,xe">
            <v:stroke joinstyle="miter"/>
            <v:path gradientshapeok="t" o:connecttype="rect"/>
          </v:shapetype>
          <v:shape id="_x0000_s1027" type="#_x0000_t202" style="position:absolute;left:0;text-align:left;margin-left:-52.45pt;margin-top:72.5pt;width:531.15pt;height:54.15pt;z-index:251658240;mso-wrap-distance-left:9.05pt;mso-wrap-distance-right:9.05pt" strokeweight=".5pt">
            <v:fill color2="black"/>
            <v:textbox style="mso-next-textbox:#_x0000_s1027" inset="7.45pt,3.85pt,7.45pt,3.85pt">
              <w:txbxContent>
                <w:p w:rsidR="00867782" w:rsidRDefault="00867782" w:rsidP="003853EA">
                  <w:pPr>
                    <w:jc w:val="center"/>
                    <w:rPr>
                      <w:rFonts w:ascii="Arial" w:hAnsi="Arial" w:cs="Arial"/>
                      <w:b/>
                      <w:shadow/>
                      <w:color w:val="3366FF"/>
                      <w:sz w:val="40"/>
                      <w:szCs w:val="40"/>
                      <w:lang w:val="es-ES_tradnl"/>
                    </w:rPr>
                  </w:pPr>
                  <w:r>
                    <w:rPr>
                      <w:rFonts w:ascii="Arial" w:hAnsi="Arial" w:cs="Arial"/>
                      <w:b/>
                      <w:shadow/>
                      <w:color w:val="3366FF"/>
                      <w:sz w:val="40"/>
                      <w:szCs w:val="40"/>
                      <w:lang w:val="es-ES_tradnl"/>
                    </w:rPr>
                    <w:t>CUENTAS ANUALES</w:t>
                  </w:r>
                </w:p>
                <w:p w:rsidR="00867782" w:rsidRDefault="00867782" w:rsidP="003853EA">
                  <w:pPr>
                    <w:jc w:val="center"/>
                  </w:pPr>
                  <w:r>
                    <w:rPr>
                      <w:rFonts w:ascii="Arial" w:hAnsi="Arial" w:cs="Arial"/>
                      <w:b/>
                      <w:shadow/>
                      <w:color w:val="3366FF"/>
                      <w:sz w:val="40"/>
                      <w:szCs w:val="40"/>
                      <w:lang w:val="es-ES_tradnl"/>
                    </w:rPr>
                    <w:t>2016</w:t>
                  </w:r>
                </w:p>
              </w:txbxContent>
            </v:textbox>
          </v:shape>
        </w:pict>
      </w:r>
    </w:p>
    <w:p w:rsidR="008A3493" w:rsidRPr="00DC63BC" w:rsidRDefault="008A3493" w:rsidP="000B4F48">
      <w:pPr>
        <w:widowControl w:val="0"/>
        <w:autoSpaceDE w:val="0"/>
        <w:autoSpaceDN w:val="0"/>
        <w:adjustRightInd w:val="0"/>
        <w:jc w:val="center"/>
        <w:rPr>
          <w:rFonts w:ascii="Arial" w:hAnsi="Arial" w:cs="Arial"/>
          <w:b/>
          <w:bCs/>
          <w:sz w:val="32"/>
          <w:szCs w:val="32"/>
        </w:rPr>
      </w:pPr>
    </w:p>
    <w:p w:rsidR="008A3493" w:rsidRPr="00DC63BC" w:rsidRDefault="008A3493" w:rsidP="000B4F48">
      <w:pPr>
        <w:widowControl w:val="0"/>
        <w:autoSpaceDE w:val="0"/>
        <w:autoSpaceDN w:val="0"/>
        <w:adjustRightInd w:val="0"/>
        <w:jc w:val="center"/>
        <w:rPr>
          <w:rFonts w:ascii="Arial" w:hAnsi="Arial" w:cs="Arial"/>
          <w:b/>
          <w:bCs/>
          <w:sz w:val="32"/>
          <w:szCs w:val="32"/>
        </w:rPr>
      </w:pPr>
    </w:p>
    <w:p w:rsidR="008A3493" w:rsidRPr="00DC63BC" w:rsidRDefault="008A3493" w:rsidP="000B4F48">
      <w:pPr>
        <w:widowControl w:val="0"/>
        <w:autoSpaceDE w:val="0"/>
        <w:autoSpaceDN w:val="0"/>
        <w:adjustRightInd w:val="0"/>
        <w:jc w:val="center"/>
        <w:rPr>
          <w:rFonts w:ascii="Arial" w:hAnsi="Arial" w:cs="Arial"/>
          <w:b/>
          <w:bCs/>
          <w:sz w:val="32"/>
          <w:szCs w:val="32"/>
        </w:rPr>
      </w:pPr>
    </w:p>
    <w:p w:rsidR="008A3493" w:rsidRPr="00DC63BC" w:rsidRDefault="008A3493" w:rsidP="000B4F48">
      <w:pPr>
        <w:widowControl w:val="0"/>
        <w:autoSpaceDE w:val="0"/>
        <w:autoSpaceDN w:val="0"/>
        <w:adjustRightInd w:val="0"/>
        <w:jc w:val="center"/>
        <w:rPr>
          <w:rFonts w:ascii="Arial" w:hAnsi="Arial" w:cs="Arial"/>
          <w:b/>
          <w:bCs/>
          <w:sz w:val="32"/>
          <w:szCs w:val="32"/>
        </w:rPr>
      </w:pPr>
    </w:p>
    <w:p w:rsidR="008A3493" w:rsidRPr="00DC63BC" w:rsidRDefault="008A3493" w:rsidP="000B4F48">
      <w:pPr>
        <w:widowControl w:val="0"/>
        <w:autoSpaceDE w:val="0"/>
        <w:autoSpaceDN w:val="0"/>
        <w:adjustRightInd w:val="0"/>
        <w:jc w:val="center"/>
        <w:rPr>
          <w:rFonts w:ascii="Arial" w:hAnsi="Arial" w:cs="Arial"/>
          <w:b/>
          <w:bCs/>
          <w:sz w:val="32"/>
          <w:szCs w:val="32"/>
        </w:rPr>
      </w:pPr>
    </w:p>
    <w:p w:rsidR="008A3493" w:rsidRPr="00DC63BC" w:rsidRDefault="008A3493" w:rsidP="000B4F48">
      <w:pPr>
        <w:widowControl w:val="0"/>
        <w:autoSpaceDE w:val="0"/>
        <w:autoSpaceDN w:val="0"/>
        <w:adjustRightInd w:val="0"/>
        <w:jc w:val="center"/>
        <w:rPr>
          <w:rFonts w:ascii="Arial" w:hAnsi="Arial" w:cs="Arial"/>
          <w:b/>
          <w:bCs/>
          <w:sz w:val="32"/>
          <w:szCs w:val="32"/>
        </w:rPr>
      </w:pPr>
    </w:p>
    <w:p w:rsidR="008A3493" w:rsidRPr="009E5672" w:rsidRDefault="003853EA" w:rsidP="000B4F48">
      <w:pPr>
        <w:widowControl w:val="0"/>
        <w:autoSpaceDE w:val="0"/>
        <w:autoSpaceDN w:val="0"/>
        <w:adjustRightInd w:val="0"/>
        <w:jc w:val="center"/>
        <w:rPr>
          <w:rFonts w:ascii="Arial" w:hAnsi="Arial" w:cs="Arial"/>
          <w:b/>
          <w:bCs/>
          <w:sz w:val="18"/>
          <w:szCs w:val="18"/>
        </w:rPr>
      </w:pPr>
      <w:r w:rsidRPr="003853EA">
        <w:rPr>
          <w:rFonts w:ascii="Arial" w:hAnsi="Arial" w:cs="Arial"/>
          <w:b/>
          <w:bCs/>
          <w:noProof/>
          <w:sz w:val="32"/>
          <w:szCs w:val="32"/>
        </w:rPr>
        <w:drawing>
          <wp:anchor distT="0" distB="0" distL="114300" distR="114300" simplePos="0" relativeHeight="251660288" behindDoc="0" locked="0" layoutInCell="1" allowOverlap="1">
            <wp:simplePos x="0" y="0"/>
            <wp:positionH relativeFrom="page">
              <wp:posOffset>948690</wp:posOffset>
            </wp:positionH>
            <wp:positionV relativeFrom="page">
              <wp:posOffset>3108960</wp:posOffset>
            </wp:positionV>
            <wp:extent cx="5756275" cy="4297680"/>
            <wp:effectExtent l="19050" t="0" r="635" b="0"/>
            <wp:wrapNone/>
            <wp:docPr id="2"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8"/>
                    <a:srcRect/>
                    <a:stretch>
                      <a:fillRect/>
                    </a:stretch>
                  </pic:blipFill>
                  <pic:spPr bwMode="auto">
                    <a:xfrm>
                      <a:off x="0" y="0"/>
                      <a:ext cx="5752465" cy="4295140"/>
                    </a:xfrm>
                    <a:prstGeom prst="rect">
                      <a:avLst/>
                    </a:prstGeom>
                    <a:solidFill>
                      <a:srgbClr val="FFFFFF"/>
                    </a:solidFill>
                  </pic:spPr>
                </pic:pic>
              </a:graphicData>
            </a:graphic>
          </wp:anchor>
        </w:drawing>
      </w:r>
    </w:p>
    <w:p w:rsidR="008A3493" w:rsidRDefault="008A3493" w:rsidP="000B4F48">
      <w:pPr>
        <w:widowControl w:val="0"/>
        <w:autoSpaceDE w:val="0"/>
        <w:autoSpaceDN w:val="0"/>
        <w:adjustRightInd w:val="0"/>
        <w:rPr>
          <w:rFonts w:ascii="Arial" w:hAnsi="Arial" w:cs="Arial"/>
          <w:b/>
          <w:bCs/>
          <w:sz w:val="18"/>
          <w:szCs w:val="18"/>
        </w:rPr>
      </w:pPr>
    </w:p>
    <w:p w:rsidR="008A3493" w:rsidRDefault="008A3493" w:rsidP="000B4F48">
      <w:pPr>
        <w:widowControl w:val="0"/>
        <w:autoSpaceDE w:val="0"/>
        <w:autoSpaceDN w:val="0"/>
        <w:adjustRightInd w:val="0"/>
        <w:rPr>
          <w:rFonts w:ascii="Arial" w:hAnsi="Arial" w:cs="Arial"/>
          <w:b/>
          <w:bCs/>
          <w:sz w:val="18"/>
          <w:szCs w:val="18"/>
        </w:rPr>
      </w:pPr>
    </w:p>
    <w:p w:rsidR="008A3493" w:rsidRDefault="008A3493" w:rsidP="000B4F48">
      <w:pPr>
        <w:widowControl w:val="0"/>
        <w:autoSpaceDE w:val="0"/>
        <w:autoSpaceDN w:val="0"/>
        <w:adjustRightInd w:val="0"/>
        <w:rPr>
          <w:rFonts w:ascii="Arial" w:hAnsi="Arial" w:cs="Arial"/>
          <w:b/>
          <w:bCs/>
          <w:sz w:val="18"/>
          <w:szCs w:val="18"/>
        </w:rPr>
      </w:pPr>
    </w:p>
    <w:p w:rsidR="008A3493" w:rsidRDefault="008A3493" w:rsidP="000B4F48">
      <w:pPr>
        <w:widowControl w:val="0"/>
        <w:autoSpaceDE w:val="0"/>
        <w:autoSpaceDN w:val="0"/>
        <w:adjustRightInd w:val="0"/>
        <w:rPr>
          <w:rFonts w:ascii="Arial" w:hAnsi="Arial" w:cs="Arial"/>
          <w:b/>
          <w:bCs/>
          <w:sz w:val="18"/>
          <w:szCs w:val="18"/>
        </w:rPr>
      </w:pPr>
    </w:p>
    <w:p w:rsidR="008A3493" w:rsidRPr="009E5672" w:rsidRDefault="008A3493" w:rsidP="000B4F48">
      <w:pPr>
        <w:widowControl w:val="0"/>
        <w:autoSpaceDE w:val="0"/>
        <w:autoSpaceDN w:val="0"/>
        <w:adjustRightInd w:val="0"/>
        <w:rPr>
          <w:rFonts w:ascii="Arial" w:hAnsi="Arial" w:cs="Arial"/>
          <w:b/>
          <w:bCs/>
          <w:sz w:val="18"/>
          <w:szCs w:val="18"/>
        </w:rPr>
      </w:pPr>
    </w:p>
    <w:p w:rsidR="008A3493" w:rsidRPr="009E5672" w:rsidRDefault="008A3493" w:rsidP="000B4F48">
      <w:pPr>
        <w:pStyle w:val="Ttulo1"/>
        <w:jc w:val="center"/>
        <w:rPr>
          <w:rFonts w:ascii="Arial" w:hAnsi="Arial" w:cs="Arial"/>
          <w:b w:val="0"/>
          <w:sz w:val="18"/>
          <w:szCs w:val="18"/>
          <w:u w:val="single"/>
        </w:rPr>
      </w:pPr>
      <w:r w:rsidRPr="009E5672">
        <w:rPr>
          <w:rFonts w:ascii="Arial" w:hAnsi="Arial" w:cs="Arial"/>
          <w:b w:val="0"/>
          <w:sz w:val="18"/>
          <w:szCs w:val="18"/>
          <w:u w:val="single"/>
        </w:rPr>
        <w:t>JUNTA DE ADMINISTRADORES</w:t>
      </w:r>
    </w:p>
    <w:p w:rsidR="008A3493" w:rsidRPr="009E5672" w:rsidRDefault="008A3493" w:rsidP="000B4F48">
      <w:pPr>
        <w:jc w:val="center"/>
        <w:rPr>
          <w:rFonts w:ascii="Arial" w:hAnsi="Arial" w:cs="Arial"/>
          <w:sz w:val="18"/>
          <w:szCs w:val="18"/>
        </w:rPr>
      </w:pPr>
    </w:p>
    <w:p w:rsidR="008A3493" w:rsidRPr="009E5672" w:rsidRDefault="008A3493" w:rsidP="000B4F48">
      <w:pPr>
        <w:jc w:val="center"/>
        <w:rPr>
          <w:rFonts w:ascii="Arial" w:hAnsi="Arial" w:cs="Arial"/>
          <w:bCs/>
          <w:sz w:val="18"/>
          <w:szCs w:val="18"/>
          <w:u w:val="single"/>
        </w:rPr>
      </w:pPr>
      <w:r w:rsidRPr="009E5672">
        <w:rPr>
          <w:rFonts w:ascii="Arial" w:hAnsi="Arial" w:cs="Arial"/>
          <w:bCs/>
          <w:sz w:val="18"/>
          <w:szCs w:val="18"/>
          <w:u w:val="single"/>
        </w:rPr>
        <w:t>AÑO 201</w:t>
      </w:r>
      <w:r w:rsidR="00B63A1E">
        <w:rPr>
          <w:rFonts w:ascii="Arial" w:hAnsi="Arial" w:cs="Arial"/>
          <w:bCs/>
          <w:sz w:val="18"/>
          <w:szCs w:val="18"/>
          <w:u w:val="single"/>
        </w:rPr>
        <w:t>6</w:t>
      </w:r>
    </w:p>
    <w:p w:rsidR="008A3493" w:rsidRPr="009E5672" w:rsidRDefault="008A3493" w:rsidP="000B4F48">
      <w:pPr>
        <w:jc w:val="center"/>
        <w:rPr>
          <w:rFonts w:ascii="Arial" w:hAnsi="Arial" w:cs="Arial"/>
          <w:b/>
          <w:sz w:val="18"/>
          <w:szCs w:val="18"/>
          <w:u w:val="single"/>
        </w:rPr>
      </w:pPr>
    </w:p>
    <w:p w:rsidR="008A3493" w:rsidRPr="009E5672" w:rsidRDefault="008A3493" w:rsidP="000B4F48">
      <w:pPr>
        <w:tabs>
          <w:tab w:val="left" w:pos="2977"/>
        </w:tabs>
        <w:jc w:val="center"/>
        <w:rPr>
          <w:rFonts w:ascii="Arial" w:hAnsi="Arial" w:cs="Arial"/>
          <w:sz w:val="18"/>
          <w:szCs w:val="18"/>
        </w:rPr>
      </w:pPr>
    </w:p>
    <w:p w:rsidR="008A3493" w:rsidRPr="009E5672" w:rsidRDefault="008A3493" w:rsidP="000B4F48">
      <w:pPr>
        <w:jc w:val="center"/>
        <w:rPr>
          <w:rFonts w:ascii="Arial" w:hAnsi="Arial" w:cs="Arial"/>
          <w:sz w:val="18"/>
          <w:szCs w:val="18"/>
        </w:rPr>
      </w:pPr>
    </w:p>
    <w:p w:rsidR="008A3493" w:rsidRPr="009E5672" w:rsidRDefault="008A3493" w:rsidP="000B4F48">
      <w:pPr>
        <w:pStyle w:val="Ttulo2"/>
        <w:tabs>
          <w:tab w:val="left" w:pos="2835"/>
          <w:tab w:val="left" w:pos="3969"/>
        </w:tabs>
        <w:jc w:val="center"/>
        <w:rPr>
          <w:rFonts w:ascii="Arial" w:hAnsi="Arial" w:cs="Arial"/>
          <w:sz w:val="18"/>
          <w:szCs w:val="18"/>
          <w:lang w:val="es-ES"/>
        </w:rPr>
      </w:pPr>
      <w:r w:rsidRPr="009E5672">
        <w:rPr>
          <w:rFonts w:ascii="Arial" w:hAnsi="Arial" w:cs="Arial"/>
          <w:sz w:val="18"/>
          <w:szCs w:val="18"/>
          <w:lang w:val="es-ES"/>
        </w:rPr>
        <w:t>Presidente</w:t>
      </w:r>
    </w:p>
    <w:p w:rsidR="008A3493" w:rsidRPr="009E5672" w:rsidRDefault="008A3493" w:rsidP="000B4F48">
      <w:pPr>
        <w:tabs>
          <w:tab w:val="left" w:pos="2835"/>
          <w:tab w:val="left" w:pos="3402"/>
          <w:tab w:val="left" w:pos="3969"/>
        </w:tabs>
        <w:jc w:val="both"/>
        <w:rPr>
          <w:rFonts w:ascii="Arial" w:hAnsi="Arial" w:cs="Arial"/>
          <w:sz w:val="18"/>
          <w:szCs w:val="18"/>
        </w:rPr>
      </w:pPr>
    </w:p>
    <w:p w:rsidR="008A3493" w:rsidRPr="009E5672" w:rsidRDefault="008A3493" w:rsidP="000B4F48">
      <w:pPr>
        <w:tabs>
          <w:tab w:val="left" w:pos="2835"/>
          <w:tab w:val="left" w:pos="3402"/>
          <w:tab w:val="left" w:pos="3969"/>
        </w:tabs>
        <w:jc w:val="both"/>
        <w:rPr>
          <w:rFonts w:ascii="Arial" w:hAnsi="Arial" w:cs="Arial"/>
          <w:sz w:val="18"/>
          <w:szCs w:val="18"/>
        </w:rPr>
      </w:pPr>
      <w:r w:rsidRPr="009E5672">
        <w:rPr>
          <w:rFonts w:ascii="Arial" w:hAnsi="Arial" w:cs="Arial"/>
          <w:sz w:val="18"/>
          <w:szCs w:val="18"/>
        </w:rPr>
        <w:tab/>
        <w:t>D.</w:t>
      </w:r>
      <w:r w:rsidRPr="009E5672">
        <w:rPr>
          <w:rFonts w:ascii="Arial" w:hAnsi="Arial" w:cs="Arial"/>
          <w:sz w:val="18"/>
          <w:szCs w:val="18"/>
        </w:rPr>
        <w:tab/>
        <w:t>Antonio GARCÍA MARICHAL</w:t>
      </w:r>
    </w:p>
    <w:p w:rsidR="008A3493" w:rsidRPr="009E5672" w:rsidRDefault="008A3493" w:rsidP="000B4F48">
      <w:pPr>
        <w:tabs>
          <w:tab w:val="left" w:pos="2835"/>
          <w:tab w:val="left" w:pos="3402"/>
          <w:tab w:val="left" w:pos="3969"/>
        </w:tabs>
        <w:jc w:val="center"/>
        <w:rPr>
          <w:rFonts w:ascii="Arial" w:hAnsi="Arial" w:cs="Arial"/>
          <w:sz w:val="18"/>
          <w:szCs w:val="18"/>
        </w:rPr>
      </w:pPr>
    </w:p>
    <w:p w:rsidR="008A3493" w:rsidRPr="009E5672" w:rsidRDefault="008A3493" w:rsidP="000B4F48">
      <w:pPr>
        <w:tabs>
          <w:tab w:val="left" w:pos="2835"/>
          <w:tab w:val="left" w:pos="3402"/>
          <w:tab w:val="left" w:pos="3969"/>
        </w:tabs>
        <w:jc w:val="center"/>
        <w:rPr>
          <w:rFonts w:ascii="Arial" w:hAnsi="Arial" w:cs="Arial"/>
          <w:sz w:val="18"/>
          <w:szCs w:val="18"/>
        </w:rPr>
      </w:pPr>
    </w:p>
    <w:p w:rsidR="008A3493" w:rsidRPr="009E5672" w:rsidRDefault="008A3493" w:rsidP="000B4F48">
      <w:pPr>
        <w:pStyle w:val="Ttulo3"/>
        <w:tabs>
          <w:tab w:val="left" w:pos="2835"/>
          <w:tab w:val="left" w:pos="3402"/>
          <w:tab w:val="left" w:pos="3969"/>
        </w:tabs>
        <w:rPr>
          <w:rFonts w:ascii="Arial" w:hAnsi="Arial" w:cs="Arial"/>
          <w:sz w:val="18"/>
          <w:szCs w:val="18"/>
          <w:lang w:val="es-ES"/>
        </w:rPr>
      </w:pPr>
      <w:r w:rsidRPr="009E5672">
        <w:rPr>
          <w:rFonts w:ascii="Arial" w:hAnsi="Arial" w:cs="Arial"/>
          <w:sz w:val="18"/>
          <w:szCs w:val="18"/>
          <w:lang w:val="es-ES"/>
        </w:rPr>
        <w:t>Vocal</w:t>
      </w:r>
    </w:p>
    <w:p w:rsidR="008A3493" w:rsidRPr="009E5672" w:rsidRDefault="008A3493" w:rsidP="000B4F48">
      <w:pPr>
        <w:tabs>
          <w:tab w:val="left" w:pos="2835"/>
          <w:tab w:val="left" w:pos="3402"/>
          <w:tab w:val="left" w:pos="3969"/>
        </w:tabs>
        <w:jc w:val="center"/>
        <w:rPr>
          <w:rFonts w:ascii="Arial" w:hAnsi="Arial" w:cs="Arial"/>
          <w:sz w:val="18"/>
          <w:szCs w:val="18"/>
        </w:rPr>
      </w:pPr>
    </w:p>
    <w:p w:rsidR="008A3493" w:rsidRPr="00942657" w:rsidRDefault="008A3493" w:rsidP="000B4F48">
      <w:pPr>
        <w:tabs>
          <w:tab w:val="left" w:pos="2835"/>
          <w:tab w:val="left" w:pos="3402"/>
          <w:tab w:val="left" w:pos="3969"/>
        </w:tabs>
        <w:jc w:val="both"/>
        <w:rPr>
          <w:rStyle w:val="NormalarialCar"/>
          <w:rFonts w:ascii="Arial" w:hAnsi="Arial" w:cs="Arial"/>
          <w:sz w:val="18"/>
          <w:szCs w:val="18"/>
        </w:rPr>
      </w:pPr>
      <w:r w:rsidRPr="009E5672">
        <w:rPr>
          <w:rFonts w:ascii="Arial" w:hAnsi="Arial" w:cs="Arial"/>
          <w:sz w:val="18"/>
          <w:szCs w:val="18"/>
        </w:rPr>
        <w:tab/>
        <w:t>D</w:t>
      </w:r>
      <w:r>
        <w:rPr>
          <w:rFonts w:ascii="Arial" w:hAnsi="Arial" w:cs="Arial"/>
          <w:sz w:val="18"/>
          <w:szCs w:val="18"/>
        </w:rPr>
        <w:t>ª</w:t>
      </w:r>
      <w:r w:rsidRPr="009E5672">
        <w:rPr>
          <w:rFonts w:ascii="Arial" w:hAnsi="Arial" w:cs="Arial"/>
          <w:sz w:val="18"/>
          <w:szCs w:val="18"/>
        </w:rPr>
        <w:t>.</w:t>
      </w:r>
      <w:r w:rsidRPr="009E5672">
        <w:rPr>
          <w:rFonts w:ascii="Arial" w:hAnsi="Arial" w:cs="Arial"/>
          <w:sz w:val="18"/>
          <w:szCs w:val="18"/>
        </w:rPr>
        <w:tab/>
      </w:r>
      <w:r w:rsidRPr="00EE012E">
        <w:rPr>
          <w:rStyle w:val="NormalarialCar"/>
          <w:rFonts w:ascii="Arial" w:hAnsi="Arial" w:cs="Arial"/>
          <w:sz w:val="18"/>
          <w:szCs w:val="18"/>
        </w:rPr>
        <w:t>Esther QUESADA ALONSO</w:t>
      </w:r>
    </w:p>
    <w:p w:rsidR="008A3493" w:rsidRPr="009E5672" w:rsidRDefault="008A3493" w:rsidP="000B4F48">
      <w:pPr>
        <w:tabs>
          <w:tab w:val="left" w:pos="2835"/>
          <w:tab w:val="left" w:pos="3402"/>
          <w:tab w:val="left" w:pos="3969"/>
        </w:tabs>
        <w:jc w:val="both"/>
        <w:rPr>
          <w:rFonts w:ascii="Arial" w:hAnsi="Arial" w:cs="Arial"/>
          <w:sz w:val="18"/>
          <w:szCs w:val="18"/>
        </w:rPr>
      </w:pPr>
      <w:r w:rsidRPr="009E5672">
        <w:rPr>
          <w:rFonts w:ascii="Arial" w:hAnsi="Arial" w:cs="Arial"/>
          <w:sz w:val="18"/>
          <w:szCs w:val="18"/>
        </w:rPr>
        <w:tab/>
        <w:t>D.</w:t>
      </w:r>
      <w:r w:rsidRPr="009E5672">
        <w:rPr>
          <w:rFonts w:ascii="Arial" w:hAnsi="Arial" w:cs="Arial"/>
          <w:sz w:val="18"/>
          <w:szCs w:val="18"/>
        </w:rPr>
        <w:tab/>
      </w:r>
      <w:r>
        <w:rPr>
          <w:rFonts w:ascii="Arial" w:hAnsi="Arial" w:cs="Arial"/>
          <w:sz w:val="18"/>
          <w:szCs w:val="18"/>
        </w:rPr>
        <w:t>Maria Paz FRIEND MONASTERIO</w:t>
      </w:r>
    </w:p>
    <w:p w:rsidR="008A3493" w:rsidRPr="009E5672" w:rsidRDefault="008A3493" w:rsidP="000B4F48">
      <w:pPr>
        <w:tabs>
          <w:tab w:val="left" w:pos="2835"/>
          <w:tab w:val="left" w:pos="3402"/>
          <w:tab w:val="left" w:pos="3969"/>
        </w:tabs>
        <w:jc w:val="both"/>
        <w:rPr>
          <w:rFonts w:ascii="Arial" w:hAnsi="Arial" w:cs="Arial"/>
          <w:sz w:val="18"/>
          <w:szCs w:val="18"/>
        </w:rPr>
      </w:pPr>
      <w:r w:rsidRPr="009E5672">
        <w:rPr>
          <w:rFonts w:ascii="Arial" w:hAnsi="Arial" w:cs="Arial"/>
          <w:sz w:val="18"/>
          <w:szCs w:val="18"/>
        </w:rPr>
        <w:tab/>
        <w:t>D.</w:t>
      </w:r>
      <w:r w:rsidRPr="009E5672">
        <w:rPr>
          <w:rFonts w:ascii="Arial" w:hAnsi="Arial" w:cs="Arial"/>
          <w:sz w:val="18"/>
          <w:szCs w:val="18"/>
        </w:rPr>
        <w:tab/>
        <w:t>Manuel ORTEGA MONTSERRAT</w:t>
      </w:r>
    </w:p>
    <w:p w:rsidR="008A3493" w:rsidRPr="009E5672" w:rsidRDefault="008A3493" w:rsidP="000B4F48">
      <w:pPr>
        <w:tabs>
          <w:tab w:val="left" w:pos="2835"/>
          <w:tab w:val="left" w:pos="3060"/>
          <w:tab w:val="left" w:pos="3402"/>
          <w:tab w:val="left" w:pos="3969"/>
        </w:tabs>
        <w:jc w:val="both"/>
        <w:rPr>
          <w:rFonts w:ascii="Arial" w:hAnsi="Arial" w:cs="Arial"/>
          <w:sz w:val="18"/>
          <w:szCs w:val="18"/>
        </w:rPr>
      </w:pPr>
    </w:p>
    <w:p w:rsidR="008A3493" w:rsidRPr="009E5672" w:rsidRDefault="008A3493" w:rsidP="000B4F48">
      <w:pPr>
        <w:tabs>
          <w:tab w:val="left" w:pos="2835"/>
          <w:tab w:val="left" w:pos="3402"/>
          <w:tab w:val="left" w:pos="3969"/>
        </w:tabs>
        <w:jc w:val="center"/>
        <w:rPr>
          <w:rFonts w:ascii="Arial" w:hAnsi="Arial" w:cs="Arial"/>
          <w:sz w:val="18"/>
          <w:szCs w:val="18"/>
        </w:rPr>
      </w:pPr>
    </w:p>
    <w:p w:rsidR="008A3493" w:rsidRPr="009E5672" w:rsidRDefault="008A3493" w:rsidP="000B4F48">
      <w:pPr>
        <w:pStyle w:val="Ttulo3"/>
        <w:tabs>
          <w:tab w:val="left" w:pos="2835"/>
          <w:tab w:val="left" w:pos="3402"/>
          <w:tab w:val="left" w:pos="3969"/>
        </w:tabs>
        <w:rPr>
          <w:rFonts w:ascii="Arial" w:hAnsi="Arial" w:cs="Arial"/>
          <w:sz w:val="18"/>
          <w:szCs w:val="18"/>
          <w:lang w:val="es-ES"/>
        </w:rPr>
      </w:pPr>
    </w:p>
    <w:p w:rsidR="008A3493" w:rsidRPr="009E5672" w:rsidRDefault="008A3493" w:rsidP="000B4F48">
      <w:pPr>
        <w:pStyle w:val="Ttulo3"/>
        <w:tabs>
          <w:tab w:val="left" w:pos="2835"/>
          <w:tab w:val="left" w:pos="3402"/>
          <w:tab w:val="left" w:pos="3969"/>
        </w:tabs>
        <w:rPr>
          <w:rFonts w:ascii="Arial" w:hAnsi="Arial" w:cs="Arial"/>
          <w:sz w:val="18"/>
          <w:szCs w:val="18"/>
          <w:lang w:val="es-ES"/>
        </w:rPr>
      </w:pPr>
      <w:r w:rsidRPr="009E5672">
        <w:rPr>
          <w:rFonts w:ascii="Arial" w:hAnsi="Arial" w:cs="Arial"/>
          <w:sz w:val="18"/>
          <w:szCs w:val="18"/>
          <w:lang w:val="es-ES"/>
        </w:rPr>
        <w:t>Secretario</w:t>
      </w:r>
    </w:p>
    <w:p w:rsidR="008A3493" w:rsidRPr="009E5672" w:rsidRDefault="008A3493" w:rsidP="000B4F48">
      <w:pPr>
        <w:tabs>
          <w:tab w:val="left" w:pos="2835"/>
          <w:tab w:val="left" w:pos="3402"/>
          <w:tab w:val="left" w:pos="3969"/>
        </w:tabs>
        <w:jc w:val="center"/>
        <w:rPr>
          <w:rFonts w:ascii="Arial" w:hAnsi="Arial" w:cs="Arial"/>
          <w:sz w:val="18"/>
          <w:szCs w:val="18"/>
        </w:rPr>
      </w:pPr>
    </w:p>
    <w:p w:rsidR="008A3493" w:rsidRPr="009E5672" w:rsidRDefault="008A3493" w:rsidP="000B4F48">
      <w:pPr>
        <w:widowControl w:val="0"/>
        <w:tabs>
          <w:tab w:val="left" w:pos="2835"/>
          <w:tab w:val="left" w:pos="3402"/>
          <w:tab w:val="left" w:pos="3969"/>
        </w:tabs>
        <w:autoSpaceDE w:val="0"/>
        <w:autoSpaceDN w:val="0"/>
        <w:adjustRightInd w:val="0"/>
        <w:rPr>
          <w:rFonts w:ascii="Arial" w:hAnsi="Arial" w:cs="Arial"/>
          <w:b/>
          <w:bCs/>
          <w:sz w:val="18"/>
          <w:szCs w:val="18"/>
        </w:rPr>
      </w:pPr>
      <w:r w:rsidRPr="009E5672">
        <w:rPr>
          <w:rFonts w:ascii="Arial" w:hAnsi="Arial" w:cs="Arial"/>
          <w:sz w:val="18"/>
          <w:szCs w:val="18"/>
        </w:rPr>
        <w:tab/>
        <w:t xml:space="preserve">D. </w:t>
      </w:r>
      <w:r>
        <w:rPr>
          <w:rFonts w:ascii="Arial" w:hAnsi="Arial" w:cs="Arial"/>
          <w:sz w:val="18"/>
          <w:szCs w:val="18"/>
        </w:rPr>
        <w:tab/>
      </w:r>
      <w:r w:rsidRPr="009E5672">
        <w:rPr>
          <w:rFonts w:ascii="Arial" w:hAnsi="Arial" w:cs="Arial"/>
          <w:sz w:val="18"/>
          <w:szCs w:val="18"/>
        </w:rPr>
        <w:t>Jesús BERNARDOS CORREA</w:t>
      </w:r>
    </w:p>
    <w:p w:rsidR="008A3493" w:rsidRDefault="00C33886" w:rsidP="000B4F48">
      <w:pPr>
        <w:widowControl w:val="0"/>
        <w:autoSpaceDE w:val="0"/>
        <w:autoSpaceDN w:val="0"/>
        <w:adjustRightInd w:val="0"/>
        <w:rPr>
          <w:rFonts w:ascii="Arial" w:hAnsi="Arial" w:cs="Arial"/>
          <w:b/>
          <w:bCs/>
          <w:sz w:val="18"/>
          <w:szCs w:val="18"/>
        </w:rPr>
      </w:pPr>
      <w:r>
        <w:rPr>
          <w:rFonts w:ascii="Arial" w:hAnsi="Arial" w:cs="Arial"/>
          <w:b/>
          <w:bCs/>
          <w:noProof/>
          <w:sz w:val="18"/>
          <w:szCs w:val="18"/>
        </w:rPr>
        <w:pict>
          <v:shape id="_x0000_s1028" type="#_x0000_t202" style="position:absolute;margin-left:-52.6pt;margin-top:137.45pt;width:531.15pt;height:65.35pt;z-index:251661312;mso-wrap-distance-left:9.05pt;mso-wrap-distance-right:9.05pt" strokeweight=".5pt">
            <v:fill color2="black"/>
            <v:textbox style="mso-next-textbox:#_x0000_s1028" inset="7.45pt,3.85pt,7.45pt,3.85pt">
              <w:txbxContent>
                <w:p w:rsidR="00867782" w:rsidRDefault="00867782" w:rsidP="003853EA">
                  <w:pPr>
                    <w:jc w:val="center"/>
                  </w:pPr>
                  <w:r>
                    <w:rPr>
                      <w:rFonts w:ascii="Arial" w:hAnsi="Arial" w:cs="Arial"/>
                      <w:b/>
                      <w:shadow/>
                      <w:color w:val="3366FF"/>
                      <w:sz w:val="40"/>
                      <w:szCs w:val="40"/>
                      <w:lang w:val="es-ES_tradnl"/>
                    </w:rPr>
                    <w:t>INSTITUTO TECNOLOGICO Y DE TELECOMUNICACIONES DE TENERIFE, SL</w:t>
                  </w:r>
                </w:p>
              </w:txbxContent>
            </v:textbox>
          </v:shape>
        </w:pict>
      </w:r>
      <w:r w:rsidR="008A3493" w:rsidRPr="009E5672">
        <w:rPr>
          <w:rFonts w:ascii="Arial" w:hAnsi="Arial" w:cs="Arial"/>
          <w:b/>
          <w:bCs/>
          <w:sz w:val="18"/>
          <w:szCs w:val="18"/>
        </w:rPr>
        <w:br w:type="page"/>
      </w:r>
    </w:p>
    <w:p w:rsidR="008A3493" w:rsidRPr="00353AD5" w:rsidRDefault="008A3493" w:rsidP="00353AD5">
      <w:pPr>
        <w:widowControl w:val="0"/>
        <w:autoSpaceDE w:val="0"/>
        <w:autoSpaceDN w:val="0"/>
        <w:adjustRightInd w:val="0"/>
        <w:rPr>
          <w:rFonts w:ascii="Arial" w:hAnsi="Arial" w:cs="Arial"/>
          <w:b/>
          <w:bCs/>
          <w:sz w:val="12"/>
          <w:szCs w:val="12"/>
        </w:rPr>
      </w:pPr>
      <w:r w:rsidRPr="00353AD5">
        <w:rPr>
          <w:rFonts w:ascii="Arial" w:hAnsi="Arial" w:cs="Arial"/>
          <w:b/>
          <w:bCs/>
          <w:sz w:val="12"/>
          <w:szCs w:val="12"/>
        </w:rPr>
        <w:lastRenderedPageBreak/>
        <w:t>Balance de Situación</w:t>
      </w:r>
    </w:p>
    <w:p w:rsidR="008A3493" w:rsidRPr="00353AD5" w:rsidRDefault="008A3493" w:rsidP="00353AD5">
      <w:pPr>
        <w:widowControl w:val="0"/>
        <w:autoSpaceDE w:val="0"/>
        <w:autoSpaceDN w:val="0"/>
        <w:adjustRightInd w:val="0"/>
        <w:rPr>
          <w:rFonts w:ascii="Arial" w:hAnsi="Arial" w:cs="Arial"/>
          <w:b/>
          <w:bCs/>
          <w:sz w:val="12"/>
          <w:szCs w:val="12"/>
        </w:rPr>
      </w:pPr>
    </w:p>
    <w:p w:rsidR="008A3493" w:rsidRPr="00353AD5" w:rsidRDefault="008A3493" w:rsidP="000B4F48">
      <w:pPr>
        <w:widowControl w:val="0"/>
        <w:autoSpaceDE w:val="0"/>
        <w:autoSpaceDN w:val="0"/>
        <w:adjustRightInd w:val="0"/>
        <w:rPr>
          <w:rFonts w:ascii="Arial" w:hAnsi="Arial" w:cs="Arial"/>
          <w:b/>
          <w:bCs/>
          <w:sz w:val="12"/>
          <w:szCs w:val="12"/>
        </w:rPr>
      </w:pPr>
      <w:bookmarkStart w:id="0" w:name="RANGE!B7"/>
      <w:bookmarkEnd w:id="0"/>
    </w:p>
    <w:p w:rsidR="008A3493" w:rsidRDefault="002D288B" w:rsidP="000B4F48">
      <w:pPr>
        <w:widowControl w:val="0"/>
        <w:autoSpaceDE w:val="0"/>
        <w:autoSpaceDN w:val="0"/>
        <w:adjustRightInd w:val="0"/>
        <w:rPr>
          <w:rFonts w:ascii="Arial" w:hAnsi="Arial" w:cs="Arial"/>
          <w:b/>
          <w:bCs/>
          <w:sz w:val="16"/>
          <w:szCs w:val="16"/>
        </w:rPr>
      </w:pPr>
      <w:r w:rsidRPr="002D288B">
        <w:rPr>
          <w:noProof/>
          <w:szCs w:val="16"/>
        </w:rPr>
        <w:drawing>
          <wp:inline distT="0" distB="0" distL="0" distR="0">
            <wp:extent cx="4934418" cy="4471040"/>
            <wp:effectExtent l="19050" t="0" r="0" b="0"/>
            <wp:docPr id="47"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4935096" cy="4471654"/>
                    </a:xfrm>
                    <a:prstGeom prst="rect">
                      <a:avLst/>
                    </a:prstGeom>
                    <a:noFill/>
                    <a:ln w="9525">
                      <a:noFill/>
                      <a:miter lim="800000"/>
                      <a:headEnd/>
                      <a:tailEnd/>
                    </a:ln>
                  </pic:spPr>
                </pic:pic>
              </a:graphicData>
            </a:graphic>
          </wp:inline>
        </w:drawing>
      </w:r>
    </w:p>
    <w:p w:rsidR="008A3493" w:rsidRDefault="008A3493" w:rsidP="000B4F48">
      <w:pPr>
        <w:widowControl w:val="0"/>
        <w:autoSpaceDE w:val="0"/>
        <w:autoSpaceDN w:val="0"/>
        <w:adjustRightInd w:val="0"/>
        <w:rPr>
          <w:rFonts w:ascii="Arial" w:hAnsi="Arial" w:cs="Arial"/>
          <w:b/>
          <w:bCs/>
          <w:sz w:val="16"/>
          <w:szCs w:val="16"/>
        </w:rPr>
      </w:pPr>
      <w:bookmarkStart w:id="1" w:name="RANGE!B5"/>
      <w:bookmarkEnd w:id="1"/>
    </w:p>
    <w:p w:rsidR="002D288B" w:rsidRDefault="008A3493" w:rsidP="000B4F48">
      <w:pPr>
        <w:rPr>
          <w:rFonts w:ascii="Arial" w:hAnsi="Arial" w:cs="Arial"/>
          <w:b/>
          <w:bCs/>
          <w:sz w:val="16"/>
          <w:szCs w:val="16"/>
        </w:rPr>
      </w:pPr>
      <w:r w:rsidRPr="00160C29">
        <w:rPr>
          <w:rFonts w:ascii="Arial" w:hAnsi="Arial" w:cs="Arial"/>
          <w:b/>
          <w:bCs/>
          <w:sz w:val="16"/>
          <w:szCs w:val="16"/>
        </w:rPr>
        <w:br w:type="page"/>
      </w:r>
    </w:p>
    <w:p w:rsidR="002D288B" w:rsidRDefault="002D288B" w:rsidP="000B4F48">
      <w:pPr>
        <w:rPr>
          <w:rFonts w:ascii="Arial" w:hAnsi="Arial" w:cs="Arial"/>
          <w:b/>
          <w:bCs/>
          <w:sz w:val="16"/>
          <w:szCs w:val="16"/>
        </w:rPr>
      </w:pPr>
      <w:r w:rsidRPr="002D288B">
        <w:rPr>
          <w:noProof/>
          <w:szCs w:val="16"/>
        </w:rPr>
        <w:lastRenderedPageBreak/>
        <w:drawing>
          <wp:inline distT="0" distB="0" distL="0" distR="0">
            <wp:extent cx="5203689" cy="6479847"/>
            <wp:effectExtent l="19050" t="0" r="0" b="0"/>
            <wp:docPr id="48"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5207571" cy="6484681"/>
                    </a:xfrm>
                    <a:prstGeom prst="rect">
                      <a:avLst/>
                    </a:prstGeom>
                    <a:noFill/>
                    <a:ln w="9525">
                      <a:noFill/>
                      <a:miter lim="800000"/>
                      <a:headEnd/>
                      <a:tailEnd/>
                    </a:ln>
                  </pic:spPr>
                </pic:pic>
              </a:graphicData>
            </a:graphic>
          </wp:inline>
        </w:drawing>
      </w:r>
    </w:p>
    <w:p w:rsidR="002D288B" w:rsidRDefault="002D288B" w:rsidP="000B4F48">
      <w:pPr>
        <w:rPr>
          <w:rFonts w:ascii="Arial" w:hAnsi="Arial" w:cs="Arial"/>
          <w:b/>
          <w:bCs/>
          <w:sz w:val="16"/>
          <w:szCs w:val="16"/>
        </w:rPr>
      </w:pPr>
    </w:p>
    <w:p w:rsidR="002D288B" w:rsidRDefault="002D288B" w:rsidP="000B4F48">
      <w:pPr>
        <w:rPr>
          <w:rFonts w:ascii="Arial" w:hAnsi="Arial" w:cs="Arial"/>
          <w:b/>
          <w:bCs/>
          <w:sz w:val="16"/>
          <w:szCs w:val="16"/>
        </w:rPr>
      </w:pPr>
    </w:p>
    <w:p w:rsidR="002D288B" w:rsidRDefault="002D288B" w:rsidP="000B4F48">
      <w:pPr>
        <w:rPr>
          <w:rFonts w:ascii="Arial" w:hAnsi="Arial" w:cs="Arial"/>
          <w:b/>
          <w:bCs/>
          <w:sz w:val="16"/>
          <w:szCs w:val="16"/>
        </w:rPr>
      </w:pPr>
    </w:p>
    <w:p w:rsidR="002D288B" w:rsidRDefault="002D288B" w:rsidP="000B4F48">
      <w:pPr>
        <w:rPr>
          <w:rFonts w:ascii="Arial" w:hAnsi="Arial" w:cs="Arial"/>
          <w:b/>
          <w:bCs/>
          <w:sz w:val="16"/>
          <w:szCs w:val="16"/>
        </w:rPr>
      </w:pPr>
    </w:p>
    <w:p w:rsidR="002D288B" w:rsidRDefault="002D288B" w:rsidP="000B4F48">
      <w:pPr>
        <w:rPr>
          <w:rFonts w:ascii="Arial" w:hAnsi="Arial" w:cs="Arial"/>
          <w:b/>
          <w:bCs/>
          <w:sz w:val="16"/>
          <w:szCs w:val="16"/>
        </w:rPr>
      </w:pPr>
    </w:p>
    <w:p w:rsidR="002D288B" w:rsidRDefault="002D288B" w:rsidP="000B4F48">
      <w:pPr>
        <w:rPr>
          <w:rFonts w:ascii="Arial" w:hAnsi="Arial" w:cs="Arial"/>
          <w:b/>
          <w:bCs/>
          <w:sz w:val="16"/>
          <w:szCs w:val="16"/>
        </w:rPr>
      </w:pPr>
    </w:p>
    <w:p w:rsidR="002D288B" w:rsidRDefault="002D288B" w:rsidP="000B4F48">
      <w:pPr>
        <w:rPr>
          <w:rFonts w:ascii="Arial" w:hAnsi="Arial" w:cs="Arial"/>
          <w:b/>
          <w:bCs/>
          <w:sz w:val="16"/>
          <w:szCs w:val="16"/>
        </w:rPr>
      </w:pPr>
    </w:p>
    <w:p w:rsidR="002D288B" w:rsidRDefault="002D288B" w:rsidP="000B4F48">
      <w:pPr>
        <w:rPr>
          <w:rFonts w:ascii="Arial" w:hAnsi="Arial" w:cs="Arial"/>
          <w:b/>
          <w:bCs/>
          <w:sz w:val="16"/>
          <w:szCs w:val="16"/>
        </w:rPr>
      </w:pPr>
    </w:p>
    <w:p w:rsidR="002D288B" w:rsidRDefault="002D288B" w:rsidP="000B4F48">
      <w:pPr>
        <w:rPr>
          <w:rFonts w:ascii="Arial" w:hAnsi="Arial" w:cs="Arial"/>
          <w:b/>
          <w:bCs/>
          <w:sz w:val="16"/>
          <w:szCs w:val="16"/>
        </w:rPr>
      </w:pPr>
    </w:p>
    <w:p w:rsidR="002D288B" w:rsidRDefault="002D288B" w:rsidP="000B4F48">
      <w:pPr>
        <w:rPr>
          <w:rFonts w:ascii="Arial" w:hAnsi="Arial" w:cs="Arial"/>
          <w:b/>
          <w:bCs/>
          <w:sz w:val="16"/>
          <w:szCs w:val="16"/>
        </w:rPr>
      </w:pPr>
    </w:p>
    <w:p w:rsidR="002D288B" w:rsidRDefault="002D288B" w:rsidP="000B4F48">
      <w:pPr>
        <w:rPr>
          <w:rFonts w:ascii="Arial" w:hAnsi="Arial" w:cs="Arial"/>
          <w:b/>
          <w:bCs/>
          <w:sz w:val="16"/>
          <w:szCs w:val="16"/>
        </w:rPr>
      </w:pPr>
    </w:p>
    <w:p w:rsidR="002D288B" w:rsidRDefault="002D288B" w:rsidP="000B4F48">
      <w:pPr>
        <w:rPr>
          <w:rFonts w:ascii="Arial" w:hAnsi="Arial" w:cs="Arial"/>
          <w:b/>
          <w:bCs/>
          <w:sz w:val="16"/>
          <w:szCs w:val="16"/>
        </w:rPr>
      </w:pPr>
    </w:p>
    <w:p w:rsidR="002D288B" w:rsidRDefault="002D288B" w:rsidP="000B4F48">
      <w:pPr>
        <w:rPr>
          <w:rFonts w:ascii="Arial" w:hAnsi="Arial" w:cs="Arial"/>
          <w:b/>
          <w:bCs/>
          <w:sz w:val="16"/>
          <w:szCs w:val="16"/>
        </w:rPr>
      </w:pPr>
    </w:p>
    <w:p w:rsidR="002D288B" w:rsidRDefault="002D288B" w:rsidP="000B4F48">
      <w:pPr>
        <w:rPr>
          <w:rFonts w:ascii="Arial" w:hAnsi="Arial" w:cs="Arial"/>
          <w:b/>
          <w:bCs/>
          <w:sz w:val="16"/>
          <w:szCs w:val="16"/>
        </w:rPr>
      </w:pPr>
    </w:p>
    <w:p w:rsidR="002D288B" w:rsidRDefault="002D288B" w:rsidP="000B4F48">
      <w:pPr>
        <w:rPr>
          <w:rFonts w:ascii="Arial" w:hAnsi="Arial" w:cs="Arial"/>
          <w:b/>
          <w:bCs/>
          <w:sz w:val="16"/>
          <w:szCs w:val="16"/>
        </w:rPr>
      </w:pPr>
    </w:p>
    <w:p w:rsidR="002D288B" w:rsidRDefault="002D288B" w:rsidP="000B4F48">
      <w:pPr>
        <w:rPr>
          <w:rFonts w:ascii="Arial" w:hAnsi="Arial" w:cs="Arial"/>
          <w:b/>
          <w:bCs/>
          <w:sz w:val="16"/>
          <w:szCs w:val="16"/>
        </w:rPr>
      </w:pPr>
    </w:p>
    <w:p w:rsidR="002D288B" w:rsidRDefault="002D288B" w:rsidP="000B4F48">
      <w:pPr>
        <w:rPr>
          <w:rFonts w:ascii="Arial" w:hAnsi="Arial" w:cs="Arial"/>
          <w:b/>
          <w:bCs/>
          <w:sz w:val="16"/>
          <w:szCs w:val="16"/>
        </w:rPr>
      </w:pPr>
    </w:p>
    <w:p w:rsidR="002D288B" w:rsidRDefault="002D288B" w:rsidP="000B4F48">
      <w:pPr>
        <w:rPr>
          <w:rFonts w:ascii="Arial" w:hAnsi="Arial" w:cs="Arial"/>
          <w:b/>
          <w:bCs/>
          <w:sz w:val="16"/>
          <w:szCs w:val="16"/>
        </w:rPr>
      </w:pPr>
    </w:p>
    <w:p w:rsidR="002D288B" w:rsidRDefault="002D288B" w:rsidP="000B4F48">
      <w:pPr>
        <w:rPr>
          <w:rFonts w:ascii="Arial" w:hAnsi="Arial" w:cs="Arial"/>
          <w:b/>
          <w:bCs/>
          <w:sz w:val="16"/>
          <w:szCs w:val="16"/>
        </w:rPr>
      </w:pPr>
    </w:p>
    <w:p w:rsidR="002D288B" w:rsidRDefault="002D288B" w:rsidP="000B4F48">
      <w:pPr>
        <w:rPr>
          <w:rFonts w:ascii="Arial" w:hAnsi="Arial" w:cs="Arial"/>
          <w:b/>
          <w:bCs/>
          <w:sz w:val="16"/>
          <w:szCs w:val="16"/>
        </w:rPr>
      </w:pPr>
    </w:p>
    <w:p w:rsidR="008A3493" w:rsidRPr="00160C29" w:rsidRDefault="008A3493" w:rsidP="000B4F48">
      <w:pPr>
        <w:rPr>
          <w:rFonts w:ascii="Arial" w:hAnsi="Arial" w:cs="Arial"/>
          <w:b/>
          <w:bCs/>
          <w:sz w:val="16"/>
          <w:szCs w:val="16"/>
        </w:rPr>
      </w:pPr>
      <w:r w:rsidRPr="00160C29">
        <w:rPr>
          <w:rFonts w:ascii="Arial" w:hAnsi="Arial" w:cs="Arial"/>
          <w:b/>
          <w:bCs/>
          <w:sz w:val="16"/>
          <w:szCs w:val="16"/>
        </w:rPr>
        <w:t>Cuenta de Pérdidas y Ganancias</w:t>
      </w:r>
    </w:p>
    <w:p w:rsidR="008A3493" w:rsidRPr="00270F16" w:rsidRDefault="008A3493" w:rsidP="000B4F48">
      <w:pPr>
        <w:widowControl w:val="0"/>
        <w:autoSpaceDE w:val="0"/>
        <w:autoSpaceDN w:val="0"/>
        <w:adjustRightInd w:val="0"/>
        <w:rPr>
          <w:rFonts w:ascii="Arial" w:hAnsi="Arial" w:cs="Arial"/>
          <w:b/>
          <w:bCs/>
          <w:sz w:val="12"/>
          <w:szCs w:val="12"/>
        </w:rPr>
      </w:pPr>
    </w:p>
    <w:p w:rsidR="008A3493" w:rsidRPr="00160C29" w:rsidRDefault="002D288B" w:rsidP="000B4F48">
      <w:pPr>
        <w:rPr>
          <w:rFonts w:ascii="Arial" w:hAnsi="Arial" w:cs="Arial"/>
          <w:sz w:val="16"/>
          <w:szCs w:val="16"/>
        </w:rPr>
      </w:pPr>
      <w:r w:rsidRPr="002D288B">
        <w:rPr>
          <w:noProof/>
          <w:szCs w:val="12"/>
        </w:rPr>
        <w:drawing>
          <wp:inline distT="0" distB="0" distL="0" distR="0">
            <wp:extent cx="4409474" cy="6170240"/>
            <wp:effectExtent l="19050" t="0" r="0" b="0"/>
            <wp:docPr id="49"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4410833" cy="6172141"/>
                    </a:xfrm>
                    <a:prstGeom prst="rect">
                      <a:avLst/>
                    </a:prstGeom>
                    <a:noFill/>
                    <a:ln w="9525">
                      <a:noFill/>
                      <a:miter lim="800000"/>
                      <a:headEnd/>
                      <a:tailEnd/>
                    </a:ln>
                  </pic:spPr>
                </pic:pic>
              </a:graphicData>
            </a:graphic>
          </wp:inline>
        </w:drawing>
      </w:r>
      <w:r w:rsidR="008A3493" w:rsidRPr="00270F16">
        <w:rPr>
          <w:rFonts w:ascii="Arial" w:hAnsi="Arial" w:cs="Arial"/>
          <w:sz w:val="12"/>
          <w:szCs w:val="12"/>
        </w:rPr>
        <w:br w:type="page"/>
      </w:r>
    </w:p>
    <w:p w:rsidR="0081577E" w:rsidRDefault="0081577E" w:rsidP="009A2272">
      <w:pPr>
        <w:pStyle w:val="Ttulo1"/>
        <w:jc w:val="center"/>
        <w:rPr>
          <w:rFonts w:ascii="Arial" w:hAnsi="Arial" w:cs="Arial"/>
          <w:b w:val="0"/>
          <w:sz w:val="18"/>
          <w:szCs w:val="18"/>
          <w:u w:val="single"/>
        </w:rPr>
      </w:pPr>
    </w:p>
    <w:p w:rsidR="0081577E" w:rsidRDefault="0081577E" w:rsidP="009A2272">
      <w:pPr>
        <w:pStyle w:val="Ttulo1"/>
        <w:jc w:val="center"/>
        <w:rPr>
          <w:rFonts w:ascii="Arial" w:hAnsi="Arial" w:cs="Arial"/>
          <w:b w:val="0"/>
          <w:sz w:val="18"/>
          <w:szCs w:val="18"/>
          <w:u w:val="single"/>
        </w:rPr>
      </w:pPr>
    </w:p>
    <w:p w:rsidR="0081577E" w:rsidRDefault="0081577E" w:rsidP="009A2272">
      <w:pPr>
        <w:pStyle w:val="Ttulo1"/>
        <w:jc w:val="center"/>
        <w:rPr>
          <w:rFonts w:ascii="Arial" w:hAnsi="Arial" w:cs="Arial"/>
          <w:b w:val="0"/>
          <w:sz w:val="18"/>
          <w:szCs w:val="18"/>
          <w:u w:val="single"/>
        </w:rPr>
      </w:pPr>
    </w:p>
    <w:p w:rsidR="0081577E" w:rsidRDefault="0081577E" w:rsidP="009A2272">
      <w:pPr>
        <w:pStyle w:val="Ttulo1"/>
        <w:jc w:val="center"/>
        <w:rPr>
          <w:rFonts w:ascii="Arial" w:hAnsi="Arial" w:cs="Arial"/>
          <w:b w:val="0"/>
          <w:sz w:val="18"/>
          <w:szCs w:val="18"/>
          <w:u w:val="single"/>
        </w:rPr>
      </w:pPr>
    </w:p>
    <w:p w:rsidR="0081577E" w:rsidRDefault="0081577E" w:rsidP="009A2272">
      <w:pPr>
        <w:pStyle w:val="Ttulo1"/>
        <w:jc w:val="center"/>
        <w:rPr>
          <w:rFonts w:ascii="Arial" w:hAnsi="Arial" w:cs="Arial"/>
          <w:b w:val="0"/>
          <w:sz w:val="18"/>
          <w:szCs w:val="18"/>
          <w:u w:val="single"/>
        </w:rPr>
      </w:pPr>
    </w:p>
    <w:p w:rsidR="0081577E" w:rsidRDefault="0081577E" w:rsidP="009A2272">
      <w:pPr>
        <w:pStyle w:val="Ttulo1"/>
        <w:jc w:val="center"/>
        <w:rPr>
          <w:rFonts w:ascii="Arial" w:hAnsi="Arial" w:cs="Arial"/>
          <w:b w:val="0"/>
          <w:sz w:val="18"/>
          <w:szCs w:val="18"/>
          <w:u w:val="single"/>
        </w:rPr>
      </w:pPr>
    </w:p>
    <w:p w:rsidR="009A2272" w:rsidRPr="0081577E" w:rsidRDefault="009A2272" w:rsidP="009A2272">
      <w:pPr>
        <w:pStyle w:val="Ttulo1"/>
        <w:jc w:val="center"/>
        <w:rPr>
          <w:rFonts w:ascii="Arial" w:hAnsi="Arial" w:cs="Arial"/>
          <w:sz w:val="18"/>
          <w:szCs w:val="18"/>
        </w:rPr>
      </w:pPr>
      <w:r w:rsidRPr="0081577E">
        <w:rPr>
          <w:rFonts w:ascii="Arial" w:hAnsi="Arial" w:cs="Arial"/>
          <w:b w:val="0"/>
          <w:sz w:val="18"/>
          <w:szCs w:val="18"/>
          <w:u w:val="single"/>
        </w:rPr>
        <w:t>CONSEJO DE ADMINISTRACIÓN</w:t>
      </w:r>
    </w:p>
    <w:p w:rsidR="009A2272" w:rsidRPr="0081577E" w:rsidRDefault="009A2272" w:rsidP="009A2272">
      <w:pPr>
        <w:jc w:val="center"/>
        <w:rPr>
          <w:rFonts w:ascii="Arial" w:hAnsi="Arial" w:cs="Arial"/>
          <w:sz w:val="18"/>
          <w:szCs w:val="18"/>
        </w:rPr>
      </w:pPr>
    </w:p>
    <w:p w:rsidR="009A2272" w:rsidRPr="0081577E" w:rsidRDefault="009A2272" w:rsidP="009A2272">
      <w:pPr>
        <w:jc w:val="center"/>
        <w:rPr>
          <w:rFonts w:ascii="Arial" w:hAnsi="Arial" w:cs="Arial"/>
          <w:b/>
          <w:sz w:val="18"/>
          <w:szCs w:val="18"/>
          <w:u w:val="single"/>
        </w:rPr>
      </w:pPr>
      <w:r w:rsidRPr="0081577E">
        <w:rPr>
          <w:rFonts w:ascii="Arial" w:hAnsi="Arial" w:cs="Arial"/>
          <w:bCs/>
          <w:sz w:val="18"/>
          <w:szCs w:val="18"/>
          <w:u w:val="single"/>
        </w:rPr>
        <w:t>AÑO 2016</w:t>
      </w:r>
    </w:p>
    <w:p w:rsidR="009A2272" w:rsidRPr="0081577E" w:rsidRDefault="009A2272" w:rsidP="009A2272">
      <w:pPr>
        <w:jc w:val="center"/>
        <w:rPr>
          <w:rFonts w:ascii="Arial" w:hAnsi="Arial" w:cs="Arial"/>
          <w:b/>
          <w:sz w:val="18"/>
          <w:szCs w:val="18"/>
          <w:u w:val="single"/>
        </w:rPr>
      </w:pPr>
    </w:p>
    <w:p w:rsidR="009A2272" w:rsidRPr="0081577E" w:rsidRDefault="009A2272" w:rsidP="009A2272">
      <w:pPr>
        <w:jc w:val="center"/>
        <w:rPr>
          <w:rFonts w:ascii="Arial" w:hAnsi="Arial" w:cs="Arial"/>
          <w:sz w:val="18"/>
          <w:szCs w:val="18"/>
        </w:rPr>
      </w:pPr>
    </w:p>
    <w:p w:rsidR="009A2272" w:rsidRPr="0081577E" w:rsidRDefault="009A2272" w:rsidP="009A2272">
      <w:pPr>
        <w:pStyle w:val="Ttulo3"/>
        <w:tabs>
          <w:tab w:val="left" w:pos="2410"/>
          <w:tab w:val="left" w:pos="2835"/>
        </w:tabs>
        <w:rPr>
          <w:rFonts w:ascii="Arial" w:hAnsi="Arial" w:cs="Arial"/>
          <w:sz w:val="18"/>
          <w:szCs w:val="18"/>
        </w:rPr>
      </w:pPr>
      <w:r w:rsidRPr="0081577E">
        <w:rPr>
          <w:rFonts w:ascii="Arial" w:hAnsi="Arial" w:cs="Arial"/>
          <w:sz w:val="18"/>
          <w:szCs w:val="18"/>
        </w:rPr>
        <w:t>Presidente</w:t>
      </w:r>
    </w:p>
    <w:p w:rsidR="009A2272" w:rsidRPr="0081577E" w:rsidRDefault="009A2272" w:rsidP="009A2272">
      <w:pPr>
        <w:tabs>
          <w:tab w:val="center" w:pos="2410"/>
          <w:tab w:val="center" w:pos="2552"/>
        </w:tabs>
        <w:jc w:val="center"/>
        <w:rPr>
          <w:rFonts w:ascii="Arial" w:hAnsi="Arial" w:cs="Arial"/>
          <w:sz w:val="18"/>
          <w:szCs w:val="18"/>
        </w:rPr>
      </w:pPr>
    </w:p>
    <w:p w:rsidR="009A2272" w:rsidRPr="0081577E" w:rsidRDefault="009A2272" w:rsidP="009A2272">
      <w:pPr>
        <w:tabs>
          <w:tab w:val="left" w:pos="2410"/>
        </w:tabs>
        <w:jc w:val="center"/>
        <w:rPr>
          <w:rFonts w:ascii="Arial" w:hAnsi="Arial" w:cs="Arial"/>
          <w:sz w:val="18"/>
          <w:szCs w:val="18"/>
        </w:rPr>
      </w:pPr>
      <w:r w:rsidRPr="0081577E">
        <w:rPr>
          <w:rFonts w:ascii="Arial" w:hAnsi="Arial" w:cs="Arial"/>
          <w:sz w:val="18"/>
          <w:szCs w:val="18"/>
        </w:rPr>
        <w:t>D. Antonio Miguel García Marichal</w:t>
      </w:r>
    </w:p>
    <w:p w:rsidR="009A2272" w:rsidRPr="0081577E" w:rsidRDefault="009A2272" w:rsidP="009A2272">
      <w:pPr>
        <w:tabs>
          <w:tab w:val="left" w:pos="2410"/>
        </w:tabs>
        <w:jc w:val="center"/>
        <w:rPr>
          <w:rFonts w:ascii="Arial" w:hAnsi="Arial" w:cs="Arial"/>
          <w:sz w:val="18"/>
          <w:szCs w:val="18"/>
        </w:rPr>
      </w:pPr>
    </w:p>
    <w:p w:rsidR="009A2272" w:rsidRPr="0081577E" w:rsidRDefault="009A2272" w:rsidP="009A2272">
      <w:pPr>
        <w:jc w:val="center"/>
        <w:rPr>
          <w:rFonts w:ascii="Arial" w:hAnsi="Arial" w:cs="Arial"/>
          <w:sz w:val="18"/>
          <w:szCs w:val="18"/>
        </w:rPr>
      </w:pPr>
    </w:p>
    <w:p w:rsidR="009A2272" w:rsidRPr="0081577E" w:rsidRDefault="009A2272" w:rsidP="009A2272">
      <w:pPr>
        <w:pStyle w:val="Ttulo3"/>
        <w:tabs>
          <w:tab w:val="left" w:pos="2410"/>
          <w:tab w:val="left" w:pos="2835"/>
        </w:tabs>
        <w:rPr>
          <w:rFonts w:ascii="Arial" w:hAnsi="Arial" w:cs="Arial"/>
          <w:sz w:val="18"/>
          <w:szCs w:val="18"/>
        </w:rPr>
      </w:pPr>
      <w:r w:rsidRPr="0081577E">
        <w:rPr>
          <w:rFonts w:ascii="Arial" w:hAnsi="Arial" w:cs="Arial"/>
          <w:sz w:val="18"/>
          <w:szCs w:val="18"/>
        </w:rPr>
        <w:t>Vocal</w:t>
      </w: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 w:val="left" w:pos="2977"/>
        </w:tabs>
        <w:jc w:val="center"/>
        <w:rPr>
          <w:rFonts w:ascii="Arial" w:hAnsi="Arial" w:cs="Arial"/>
          <w:sz w:val="18"/>
          <w:szCs w:val="18"/>
        </w:rPr>
      </w:pPr>
      <w:r w:rsidRPr="0081577E">
        <w:rPr>
          <w:rFonts w:ascii="Arial" w:hAnsi="Arial" w:cs="Arial"/>
          <w:sz w:val="18"/>
          <w:szCs w:val="18"/>
        </w:rPr>
        <w:t>F</w:t>
      </w:r>
      <w:r w:rsidR="00867782">
        <w:rPr>
          <w:rFonts w:ascii="Arial" w:hAnsi="Arial" w:cs="Arial"/>
          <w:sz w:val="18"/>
          <w:szCs w:val="18"/>
        </w:rPr>
        <w:t>é</w:t>
      </w:r>
      <w:r w:rsidRPr="0081577E">
        <w:rPr>
          <w:rFonts w:ascii="Arial" w:hAnsi="Arial" w:cs="Arial"/>
          <w:sz w:val="18"/>
          <w:szCs w:val="18"/>
        </w:rPr>
        <w:t>lix Fariña Rodríguez</w:t>
      </w: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s>
        <w:jc w:val="center"/>
        <w:rPr>
          <w:rFonts w:ascii="Arial" w:hAnsi="Arial" w:cs="Arial"/>
          <w:sz w:val="18"/>
          <w:szCs w:val="18"/>
        </w:rPr>
      </w:pPr>
    </w:p>
    <w:p w:rsidR="009A2272" w:rsidRPr="0081577E" w:rsidRDefault="009A2272" w:rsidP="009A2272">
      <w:pPr>
        <w:tabs>
          <w:tab w:val="left" w:pos="2410"/>
        </w:tabs>
        <w:jc w:val="center"/>
        <w:rPr>
          <w:rFonts w:ascii="Arial" w:hAnsi="Arial" w:cs="Arial"/>
          <w:sz w:val="18"/>
          <w:szCs w:val="18"/>
        </w:rPr>
      </w:pPr>
    </w:p>
    <w:p w:rsidR="009A2272" w:rsidRPr="0081577E" w:rsidRDefault="009A2272" w:rsidP="009A2272">
      <w:pPr>
        <w:pStyle w:val="Ttulo3"/>
        <w:tabs>
          <w:tab w:val="left" w:pos="2410"/>
          <w:tab w:val="left" w:pos="2835"/>
        </w:tabs>
        <w:rPr>
          <w:rFonts w:ascii="Arial" w:hAnsi="Arial" w:cs="Arial"/>
          <w:sz w:val="18"/>
          <w:szCs w:val="18"/>
        </w:rPr>
      </w:pPr>
      <w:r w:rsidRPr="0081577E">
        <w:rPr>
          <w:rFonts w:ascii="Arial" w:hAnsi="Arial" w:cs="Arial"/>
          <w:sz w:val="18"/>
          <w:szCs w:val="18"/>
        </w:rPr>
        <w:t>Consejero-Delegado</w:t>
      </w:r>
    </w:p>
    <w:p w:rsidR="009A2272" w:rsidRPr="0081577E" w:rsidRDefault="009A2272" w:rsidP="009A2272">
      <w:pPr>
        <w:tabs>
          <w:tab w:val="left" w:pos="2410"/>
        </w:tabs>
        <w:jc w:val="center"/>
        <w:rPr>
          <w:rFonts w:ascii="Arial" w:hAnsi="Arial" w:cs="Arial"/>
          <w:sz w:val="18"/>
          <w:szCs w:val="18"/>
        </w:rPr>
      </w:pPr>
    </w:p>
    <w:p w:rsidR="009A2272" w:rsidRPr="0081577E" w:rsidRDefault="009A2272" w:rsidP="009A2272">
      <w:pPr>
        <w:tabs>
          <w:tab w:val="left" w:pos="2410"/>
        </w:tabs>
        <w:jc w:val="center"/>
        <w:rPr>
          <w:rFonts w:ascii="Arial" w:hAnsi="Arial" w:cs="Arial"/>
          <w:sz w:val="18"/>
          <w:szCs w:val="18"/>
        </w:rPr>
      </w:pPr>
      <w:r w:rsidRPr="0081577E">
        <w:rPr>
          <w:rFonts w:ascii="Arial" w:hAnsi="Arial" w:cs="Arial"/>
          <w:sz w:val="18"/>
          <w:szCs w:val="18"/>
        </w:rPr>
        <w:t>D. Manuel Cendagorta-Galarza López</w:t>
      </w:r>
    </w:p>
    <w:p w:rsidR="009A2272" w:rsidRPr="0081577E" w:rsidRDefault="009A2272" w:rsidP="009A2272">
      <w:pPr>
        <w:tabs>
          <w:tab w:val="left" w:pos="2410"/>
        </w:tabs>
        <w:jc w:val="center"/>
        <w:rPr>
          <w:rFonts w:ascii="Arial" w:hAnsi="Arial" w:cs="Arial"/>
          <w:sz w:val="18"/>
          <w:szCs w:val="18"/>
        </w:rPr>
      </w:pPr>
    </w:p>
    <w:p w:rsidR="009A2272" w:rsidRPr="0081577E" w:rsidRDefault="009A2272" w:rsidP="009A2272">
      <w:pPr>
        <w:tabs>
          <w:tab w:val="left" w:pos="2410"/>
        </w:tabs>
        <w:jc w:val="center"/>
        <w:rPr>
          <w:rFonts w:ascii="Arial" w:hAnsi="Arial" w:cs="Arial"/>
          <w:sz w:val="18"/>
          <w:szCs w:val="18"/>
        </w:rPr>
      </w:pPr>
    </w:p>
    <w:p w:rsidR="009A2272" w:rsidRPr="0081577E" w:rsidRDefault="009A2272" w:rsidP="009A2272">
      <w:pPr>
        <w:tabs>
          <w:tab w:val="left" w:pos="2410"/>
        </w:tabs>
        <w:jc w:val="center"/>
        <w:rPr>
          <w:rFonts w:ascii="Arial" w:hAnsi="Arial" w:cs="Arial"/>
          <w:sz w:val="18"/>
          <w:szCs w:val="18"/>
        </w:rPr>
      </w:pPr>
    </w:p>
    <w:p w:rsidR="009A2272" w:rsidRPr="0081577E" w:rsidRDefault="009A2272" w:rsidP="009A2272">
      <w:pPr>
        <w:pStyle w:val="Ttulo3"/>
        <w:tabs>
          <w:tab w:val="left" w:pos="2410"/>
          <w:tab w:val="left" w:pos="2835"/>
        </w:tabs>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b/>
          <w:sz w:val="18"/>
          <w:szCs w:val="18"/>
        </w:rPr>
      </w:pPr>
      <w:r w:rsidRPr="0081577E">
        <w:rPr>
          <w:rFonts w:ascii="Arial" w:hAnsi="Arial" w:cs="Arial"/>
          <w:b/>
          <w:sz w:val="18"/>
          <w:szCs w:val="18"/>
        </w:rPr>
        <w:t>Secretario</w:t>
      </w:r>
    </w:p>
    <w:p w:rsidR="009A2272" w:rsidRPr="0081577E" w:rsidRDefault="009A2272" w:rsidP="009A2272">
      <w:pPr>
        <w:tabs>
          <w:tab w:val="left" w:pos="2410"/>
          <w:tab w:val="left" w:pos="2835"/>
        </w:tabs>
        <w:jc w:val="center"/>
        <w:rPr>
          <w:rFonts w:ascii="Arial" w:hAnsi="Arial" w:cs="Arial"/>
          <w:b/>
          <w:sz w:val="18"/>
          <w:szCs w:val="18"/>
        </w:rPr>
      </w:pPr>
    </w:p>
    <w:p w:rsidR="009A2272" w:rsidRPr="0081577E" w:rsidRDefault="009A2272" w:rsidP="009A2272">
      <w:pPr>
        <w:tabs>
          <w:tab w:val="left" w:pos="2410"/>
          <w:tab w:val="left" w:pos="2835"/>
        </w:tabs>
        <w:jc w:val="center"/>
        <w:rPr>
          <w:rFonts w:ascii="Arial" w:hAnsi="Arial" w:cs="Arial"/>
          <w:sz w:val="18"/>
          <w:szCs w:val="18"/>
        </w:rPr>
      </w:pPr>
      <w:r w:rsidRPr="0081577E">
        <w:rPr>
          <w:rFonts w:ascii="Arial" w:hAnsi="Arial" w:cs="Arial"/>
          <w:sz w:val="18"/>
          <w:szCs w:val="18"/>
        </w:rPr>
        <w:t>D. Eduardo Ballesteros Ruíz-Benítez de Lugo</w:t>
      </w: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Pr="0081577E" w:rsidRDefault="009A2272" w:rsidP="009A2272">
      <w:pPr>
        <w:tabs>
          <w:tab w:val="left" w:pos="2410"/>
          <w:tab w:val="left" w:pos="2835"/>
        </w:tabs>
        <w:jc w:val="center"/>
        <w:rPr>
          <w:rFonts w:ascii="Arial" w:hAnsi="Arial" w:cs="Arial"/>
          <w:sz w:val="18"/>
          <w:szCs w:val="18"/>
        </w:rPr>
      </w:pPr>
    </w:p>
    <w:p w:rsidR="009A2272" w:rsidRDefault="009A2272" w:rsidP="009A2272">
      <w:pPr>
        <w:tabs>
          <w:tab w:val="left" w:pos="2410"/>
          <w:tab w:val="left" w:pos="2835"/>
        </w:tabs>
        <w:jc w:val="center"/>
        <w:rPr>
          <w:rFonts w:ascii="Arial" w:hAnsi="Arial" w:cs="Arial"/>
          <w:sz w:val="20"/>
        </w:rPr>
      </w:pPr>
    </w:p>
    <w:p w:rsidR="009A2272" w:rsidRDefault="009A2272" w:rsidP="009A2272">
      <w:pPr>
        <w:tabs>
          <w:tab w:val="left" w:pos="2410"/>
          <w:tab w:val="left" w:pos="2835"/>
        </w:tabs>
        <w:jc w:val="center"/>
        <w:rPr>
          <w:rFonts w:ascii="Arial" w:hAnsi="Arial" w:cs="Arial"/>
          <w:sz w:val="20"/>
        </w:rPr>
      </w:pPr>
    </w:p>
    <w:p w:rsidR="009A2272" w:rsidRDefault="009A2272" w:rsidP="009A2272">
      <w:pPr>
        <w:tabs>
          <w:tab w:val="left" w:pos="2410"/>
          <w:tab w:val="left" w:pos="2835"/>
        </w:tabs>
        <w:jc w:val="center"/>
        <w:rPr>
          <w:rFonts w:ascii="Arial" w:hAnsi="Arial" w:cs="Arial"/>
          <w:sz w:val="20"/>
        </w:rPr>
      </w:pPr>
    </w:p>
    <w:p w:rsidR="009A2272" w:rsidRDefault="009A2272" w:rsidP="009A2272">
      <w:pPr>
        <w:tabs>
          <w:tab w:val="left" w:pos="2410"/>
          <w:tab w:val="left" w:pos="2835"/>
        </w:tabs>
        <w:jc w:val="center"/>
        <w:rPr>
          <w:rFonts w:ascii="Arial" w:hAnsi="Arial" w:cs="Arial"/>
          <w:sz w:val="20"/>
        </w:rPr>
      </w:pPr>
    </w:p>
    <w:p w:rsidR="009A2272" w:rsidRDefault="009A2272" w:rsidP="009A2272">
      <w:pPr>
        <w:tabs>
          <w:tab w:val="left" w:pos="2410"/>
          <w:tab w:val="left" w:pos="2835"/>
        </w:tabs>
        <w:jc w:val="center"/>
        <w:rPr>
          <w:rFonts w:ascii="Arial" w:hAnsi="Arial" w:cs="Arial"/>
          <w:sz w:val="20"/>
        </w:rPr>
      </w:pPr>
    </w:p>
    <w:p w:rsidR="009A2272" w:rsidRDefault="009A2272" w:rsidP="009A2272">
      <w:pPr>
        <w:tabs>
          <w:tab w:val="left" w:pos="2410"/>
          <w:tab w:val="left" w:pos="2835"/>
        </w:tabs>
        <w:jc w:val="center"/>
        <w:rPr>
          <w:rFonts w:ascii="Arial" w:hAnsi="Arial" w:cs="Arial"/>
          <w:sz w:val="20"/>
        </w:rPr>
      </w:pPr>
    </w:p>
    <w:p w:rsidR="009A2272" w:rsidRDefault="009A2272" w:rsidP="009A2272">
      <w:pPr>
        <w:tabs>
          <w:tab w:val="left" w:pos="2410"/>
          <w:tab w:val="left" w:pos="2835"/>
        </w:tabs>
        <w:jc w:val="center"/>
        <w:rPr>
          <w:rFonts w:ascii="Arial" w:hAnsi="Arial" w:cs="Arial"/>
          <w:sz w:val="20"/>
        </w:rPr>
      </w:pPr>
    </w:p>
    <w:p w:rsidR="009A2272" w:rsidRDefault="009A2272" w:rsidP="009A2272">
      <w:pPr>
        <w:tabs>
          <w:tab w:val="left" w:pos="2410"/>
          <w:tab w:val="left" w:pos="2835"/>
        </w:tabs>
        <w:jc w:val="center"/>
        <w:rPr>
          <w:rFonts w:ascii="Arial" w:hAnsi="Arial" w:cs="Arial"/>
          <w:sz w:val="20"/>
        </w:rPr>
      </w:pPr>
    </w:p>
    <w:p w:rsidR="009A2272" w:rsidRDefault="009A2272" w:rsidP="009A2272">
      <w:pPr>
        <w:tabs>
          <w:tab w:val="left" w:pos="2410"/>
          <w:tab w:val="left" w:pos="2835"/>
        </w:tabs>
        <w:jc w:val="center"/>
        <w:rPr>
          <w:rFonts w:ascii="Arial" w:hAnsi="Arial" w:cs="Arial"/>
          <w:sz w:val="20"/>
        </w:rPr>
      </w:pPr>
    </w:p>
    <w:p w:rsidR="009A2272" w:rsidRDefault="009A2272" w:rsidP="009A2272">
      <w:pPr>
        <w:tabs>
          <w:tab w:val="left" w:pos="2410"/>
          <w:tab w:val="left" w:pos="2835"/>
        </w:tabs>
        <w:jc w:val="center"/>
        <w:rPr>
          <w:rFonts w:ascii="Arial" w:hAnsi="Arial" w:cs="Arial"/>
          <w:sz w:val="20"/>
        </w:rPr>
      </w:pPr>
    </w:p>
    <w:p w:rsidR="009A2272" w:rsidRPr="00320D7C" w:rsidRDefault="009A2272" w:rsidP="009A2272">
      <w:pPr>
        <w:tabs>
          <w:tab w:val="left" w:pos="2410"/>
          <w:tab w:val="left" w:pos="2835"/>
        </w:tabs>
        <w:jc w:val="center"/>
        <w:rPr>
          <w:rFonts w:ascii="Arial" w:hAnsi="Arial" w:cs="Arial"/>
          <w:b/>
          <w:sz w:val="20"/>
          <w:u w:val="single"/>
        </w:rPr>
      </w:pPr>
    </w:p>
    <w:p w:rsidR="008A3493" w:rsidRPr="00160C29" w:rsidRDefault="008A3493" w:rsidP="000B4F48">
      <w:pPr>
        <w:widowControl w:val="0"/>
        <w:numPr>
          <w:ilvl w:val="0"/>
          <w:numId w:val="18"/>
        </w:numPr>
        <w:autoSpaceDE w:val="0"/>
        <w:autoSpaceDN w:val="0"/>
        <w:adjustRightInd w:val="0"/>
        <w:ind w:left="0" w:firstLine="0"/>
        <w:rPr>
          <w:rFonts w:ascii="Arial" w:hAnsi="Arial" w:cs="Arial"/>
          <w:b/>
          <w:bCs/>
          <w:sz w:val="16"/>
          <w:szCs w:val="16"/>
        </w:rPr>
      </w:pPr>
      <w:r w:rsidRPr="00160C29">
        <w:rPr>
          <w:rFonts w:ascii="Arial" w:hAnsi="Arial" w:cs="Arial"/>
          <w:b/>
          <w:bCs/>
          <w:sz w:val="16"/>
          <w:szCs w:val="16"/>
        </w:rPr>
        <w:lastRenderedPageBreak/>
        <w:t>Actividad de la empresa</w:t>
      </w:r>
    </w:p>
    <w:p w:rsidR="008A3493" w:rsidRDefault="008A3493" w:rsidP="000B4F48">
      <w:pPr>
        <w:widowControl w:val="0"/>
        <w:autoSpaceDE w:val="0"/>
        <w:autoSpaceDN w:val="0"/>
        <w:adjustRightInd w:val="0"/>
        <w:rPr>
          <w:rFonts w:ascii="Arial" w:hAnsi="Arial" w:cs="Arial"/>
          <w:sz w:val="16"/>
          <w:szCs w:val="16"/>
          <w:u w:val="single"/>
        </w:rPr>
      </w:pPr>
    </w:p>
    <w:p w:rsidR="009A2272" w:rsidRPr="009A2272" w:rsidRDefault="009A2272" w:rsidP="009A2272">
      <w:pPr>
        <w:jc w:val="both"/>
        <w:rPr>
          <w:rFonts w:ascii="Arial" w:hAnsi="Arial" w:cs="Arial"/>
          <w:sz w:val="16"/>
          <w:szCs w:val="16"/>
        </w:rPr>
      </w:pPr>
      <w:r w:rsidRPr="009A2272">
        <w:rPr>
          <w:rFonts w:ascii="Arial" w:hAnsi="Arial" w:cs="Arial"/>
          <w:sz w:val="16"/>
          <w:szCs w:val="16"/>
        </w:rPr>
        <w:t xml:space="preserve">Instituto Tecnológico y de Telecomunicaciones de Tenerife, SL. con número de CIF B38982310, se constituyó el 20 de Abril de 2009, mediante escritura autorizada por el Notario Doña María </w:t>
      </w:r>
      <w:proofErr w:type="spellStart"/>
      <w:r w:rsidRPr="009A2272">
        <w:rPr>
          <w:rFonts w:ascii="Arial" w:hAnsi="Arial" w:cs="Arial"/>
          <w:sz w:val="16"/>
          <w:szCs w:val="16"/>
        </w:rPr>
        <w:t>Abia</w:t>
      </w:r>
      <w:proofErr w:type="spellEnd"/>
      <w:r w:rsidRPr="009A2272">
        <w:rPr>
          <w:rFonts w:ascii="Arial" w:hAnsi="Arial" w:cs="Arial"/>
          <w:sz w:val="16"/>
          <w:szCs w:val="16"/>
        </w:rPr>
        <w:t xml:space="preserve"> Rodríguez, inscrita en el Registro Mercantil de Santa Cruz de Tenerife en el tomo 3.101 folio 177, hoja número TF-46091, inscripción primera.</w:t>
      </w:r>
    </w:p>
    <w:p w:rsidR="009A2272" w:rsidRPr="009A2272" w:rsidRDefault="009A2272" w:rsidP="009A2272">
      <w:pPr>
        <w:jc w:val="both"/>
        <w:rPr>
          <w:rFonts w:ascii="Arial" w:hAnsi="Arial" w:cs="Arial"/>
          <w:sz w:val="16"/>
          <w:szCs w:val="16"/>
        </w:rPr>
      </w:pPr>
    </w:p>
    <w:p w:rsidR="009A2272" w:rsidRPr="009A2272" w:rsidRDefault="009A2272" w:rsidP="009A2272">
      <w:pPr>
        <w:jc w:val="both"/>
        <w:rPr>
          <w:rFonts w:ascii="Arial" w:hAnsi="Arial" w:cs="Arial"/>
          <w:sz w:val="16"/>
          <w:szCs w:val="16"/>
        </w:rPr>
      </w:pPr>
      <w:r w:rsidRPr="009A2272">
        <w:rPr>
          <w:rFonts w:ascii="Arial" w:hAnsi="Arial" w:cs="Arial"/>
          <w:sz w:val="16"/>
          <w:szCs w:val="16"/>
        </w:rPr>
        <w:t>Su domicilio social se encuentra establecido en el Polígono Industrial de Granadilla, s/n Granadilla de Abona, Tenerife.</w:t>
      </w:r>
    </w:p>
    <w:p w:rsidR="009A2272" w:rsidRPr="009A2272" w:rsidRDefault="009A2272" w:rsidP="009A2272">
      <w:pPr>
        <w:jc w:val="both"/>
        <w:rPr>
          <w:rFonts w:ascii="Arial" w:hAnsi="Arial" w:cs="Arial"/>
          <w:sz w:val="16"/>
          <w:szCs w:val="16"/>
        </w:rPr>
      </w:pPr>
      <w:r w:rsidRPr="009A2272">
        <w:rPr>
          <w:rFonts w:ascii="Arial" w:hAnsi="Arial" w:cs="Arial"/>
          <w:sz w:val="16"/>
          <w:szCs w:val="16"/>
        </w:rPr>
        <w:t xml:space="preserve"> </w:t>
      </w:r>
    </w:p>
    <w:p w:rsidR="009A2272" w:rsidRPr="009A2272" w:rsidRDefault="009A2272" w:rsidP="009A2272">
      <w:pPr>
        <w:jc w:val="both"/>
        <w:rPr>
          <w:rFonts w:ascii="Arial" w:hAnsi="Arial" w:cs="Arial"/>
          <w:sz w:val="16"/>
          <w:szCs w:val="16"/>
        </w:rPr>
      </w:pPr>
      <w:r>
        <w:rPr>
          <w:rFonts w:ascii="Arial" w:hAnsi="Arial" w:cs="Arial"/>
          <w:sz w:val="16"/>
          <w:szCs w:val="16"/>
        </w:rPr>
        <w:t>Constituye su objeto social:</w:t>
      </w:r>
      <w:r w:rsidRPr="009A2272">
        <w:rPr>
          <w:rFonts w:ascii="Arial" w:hAnsi="Arial" w:cs="Arial"/>
          <w:sz w:val="16"/>
          <w:szCs w:val="16"/>
        </w:rPr>
        <w:t xml:space="preserve"> la construcción, explotación, instalación, gestión y mantenimiento de todo tipo de redes e infraestructuras de telecomunicaciones incluyendo el cableado a través del lecho marino y/o terrestre así como la promoción, prestación, distribución y  comercialización de servicios y/o productos de comunicaciones electrónicas, telecomunicaciones, servicios de la sociedad de la información, multimedia y de valor añadidos, de conformidad con la legislación en vigor. </w:t>
      </w:r>
    </w:p>
    <w:p w:rsidR="009A2272" w:rsidRPr="009A2272" w:rsidRDefault="009A2272" w:rsidP="009A2272">
      <w:pPr>
        <w:jc w:val="both"/>
        <w:rPr>
          <w:rFonts w:ascii="Arial" w:hAnsi="Arial" w:cs="Arial"/>
          <w:sz w:val="16"/>
          <w:szCs w:val="16"/>
        </w:rPr>
      </w:pPr>
    </w:p>
    <w:p w:rsidR="009A2272" w:rsidRPr="009A2272" w:rsidRDefault="009A2272" w:rsidP="009A2272">
      <w:pPr>
        <w:jc w:val="both"/>
        <w:rPr>
          <w:rFonts w:ascii="Arial" w:hAnsi="Arial" w:cs="Arial"/>
          <w:sz w:val="16"/>
          <w:szCs w:val="16"/>
        </w:rPr>
      </w:pPr>
      <w:r w:rsidRPr="009A2272">
        <w:rPr>
          <w:rFonts w:ascii="Arial" w:hAnsi="Arial" w:cs="Arial"/>
          <w:sz w:val="16"/>
          <w:szCs w:val="16"/>
        </w:rPr>
        <w:t xml:space="preserve">Así mismo son objeto de su actividad el fomento de la libre competencia en el ámbito del mercado de redes y servicios de telecomunicaciones en la Isla de Tenerife, Islas Canarias y África Occidental. Y el desarrollo de la calidad de los servicios de telecomunicaciones y servicios de valor añadido prestados sobre redes de telecomunicaciones en la Isla de Tenerife, Islas Canarias y África Occidental. </w:t>
      </w:r>
    </w:p>
    <w:p w:rsidR="009A2272" w:rsidRPr="009A2272" w:rsidRDefault="009A2272" w:rsidP="009A2272">
      <w:pPr>
        <w:jc w:val="both"/>
        <w:rPr>
          <w:rFonts w:ascii="Arial" w:hAnsi="Arial" w:cs="Arial"/>
          <w:sz w:val="16"/>
          <w:szCs w:val="16"/>
        </w:rPr>
      </w:pPr>
    </w:p>
    <w:p w:rsidR="009A2272" w:rsidRPr="009A2272" w:rsidRDefault="009A2272" w:rsidP="009A2272">
      <w:pPr>
        <w:jc w:val="both"/>
        <w:rPr>
          <w:rFonts w:ascii="Arial" w:hAnsi="Arial" w:cs="Arial"/>
          <w:sz w:val="16"/>
          <w:szCs w:val="16"/>
        </w:rPr>
      </w:pPr>
      <w:r w:rsidRPr="009A2272">
        <w:rPr>
          <w:rFonts w:ascii="Arial" w:hAnsi="Arial" w:cs="Arial"/>
          <w:sz w:val="16"/>
          <w:szCs w:val="16"/>
        </w:rPr>
        <w:t xml:space="preserve">Dicho objeto social también podrá llevarlo a cabo total o parcialmente mediante la titularidad de acciones o participaciones de sociedades de idéntico o análogo objeto social. </w:t>
      </w:r>
    </w:p>
    <w:p w:rsidR="009A2272" w:rsidRPr="009A2272" w:rsidRDefault="009A2272" w:rsidP="009A2272">
      <w:pPr>
        <w:jc w:val="both"/>
        <w:rPr>
          <w:rFonts w:ascii="Arial" w:hAnsi="Arial" w:cs="Arial"/>
          <w:sz w:val="16"/>
          <w:szCs w:val="16"/>
        </w:rPr>
      </w:pPr>
    </w:p>
    <w:p w:rsidR="009A2272" w:rsidRPr="009A2272" w:rsidRDefault="009A2272" w:rsidP="009A2272">
      <w:pPr>
        <w:jc w:val="both"/>
        <w:rPr>
          <w:rFonts w:ascii="Arial" w:hAnsi="Arial" w:cs="Arial"/>
          <w:sz w:val="16"/>
          <w:szCs w:val="16"/>
        </w:rPr>
      </w:pPr>
      <w:r w:rsidRPr="009A2272">
        <w:rPr>
          <w:rFonts w:ascii="Arial" w:hAnsi="Arial" w:cs="Arial"/>
          <w:sz w:val="16"/>
          <w:szCs w:val="16"/>
        </w:rPr>
        <w:t>La actividad actual de la empresa coincide con su objeto social.</w:t>
      </w:r>
    </w:p>
    <w:p w:rsidR="009A2272" w:rsidRPr="009A2272" w:rsidRDefault="009A2272" w:rsidP="009A2272">
      <w:pPr>
        <w:jc w:val="both"/>
        <w:rPr>
          <w:rFonts w:ascii="Arial" w:hAnsi="Arial" w:cs="Arial"/>
          <w:sz w:val="16"/>
          <w:szCs w:val="16"/>
        </w:rPr>
      </w:pPr>
    </w:p>
    <w:p w:rsidR="00B63A1E" w:rsidRDefault="00B63A1E" w:rsidP="000B4F48">
      <w:pPr>
        <w:widowControl w:val="0"/>
        <w:autoSpaceDE w:val="0"/>
        <w:autoSpaceDN w:val="0"/>
        <w:adjustRightInd w:val="0"/>
        <w:jc w:val="both"/>
        <w:rPr>
          <w:rFonts w:ascii="Arial" w:hAnsi="Arial" w:cs="Arial"/>
          <w:sz w:val="16"/>
          <w:szCs w:val="16"/>
        </w:rPr>
      </w:pPr>
      <w:r>
        <w:rPr>
          <w:rFonts w:ascii="Arial" w:hAnsi="Arial" w:cs="Arial"/>
          <w:sz w:val="16"/>
          <w:szCs w:val="16"/>
        </w:rPr>
        <w:t>La información del grupo de sociedades en los términos previstos en el artículo 42 del Código de Comercio, es la siguiente:</w:t>
      </w:r>
    </w:p>
    <w:p w:rsidR="00B63A1E" w:rsidRPr="00160C29" w:rsidRDefault="00B63A1E" w:rsidP="000B4F48">
      <w:pPr>
        <w:widowControl w:val="0"/>
        <w:autoSpaceDE w:val="0"/>
        <w:autoSpaceDN w:val="0"/>
        <w:adjustRightInd w:val="0"/>
        <w:jc w:val="both"/>
        <w:rPr>
          <w:rFonts w:ascii="Arial" w:hAnsi="Arial" w:cs="Arial"/>
          <w:sz w:val="16"/>
          <w:szCs w:val="16"/>
        </w:rPr>
      </w:pPr>
    </w:p>
    <w:p w:rsidR="00B63A1E" w:rsidRDefault="00B63A1E" w:rsidP="00B63A1E">
      <w:pPr>
        <w:pStyle w:val="Prrafodelista"/>
        <w:widowControl w:val="0"/>
        <w:numPr>
          <w:ilvl w:val="0"/>
          <w:numId w:val="29"/>
        </w:numPr>
        <w:autoSpaceDE w:val="0"/>
        <w:autoSpaceDN w:val="0"/>
        <w:adjustRightInd w:val="0"/>
        <w:jc w:val="both"/>
        <w:rPr>
          <w:rFonts w:ascii="Arial" w:hAnsi="Arial" w:cs="Arial"/>
          <w:sz w:val="16"/>
          <w:szCs w:val="16"/>
        </w:rPr>
      </w:pPr>
      <w:r>
        <w:rPr>
          <w:rFonts w:ascii="Arial" w:hAnsi="Arial" w:cs="Arial"/>
          <w:sz w:val="16"/>
          <w:szCs w:val="16"/>
        </w:rPr>
        <w:t xml:space="preserve">Sociedad dominante: Instituto Tecnológico y de Energías Renovables, SA, con domicilio en el Polígono Industrial de Granadilla s/n, 38600 San Isidro- Granadilla de Abona, provincia de Santa Cruz de Tenerife. </w:t>
      </w:r>
    </w:p>
    <w:p w:rsidR="008A3493" w:rsidRPr="007C4D1E" w:rsidRDefault="009A2272" w:rsidP="00B63A1E">
      <w:pPr>
        <w:pStyle w:val="Prrafodelista"/>
        <w:widowControl w:val="0"/>
        <w:autoSpaceDE w:val="0"/>
        <w:autoSpaceDN w:val="0"/>
        <w:adjustRightInd w:val="0"/>
        <w:jc w:val="both"/>
        <w:rPr>
          <w:rFonts w:ascii="Arial" w:hAnsi="Arial" w:cs="Arial"/>
          <w:sz w:val="16"/>
          <w:szCs w:val="16"/>
        </w:rPr>
      </w:pPr>
      <w:r>
        <w:rPr>
          <w:rFonts w:ascii="Arial" w:hAnsi="Arial" w:cs="Arial"/>
          <w:sz w:val="16"/>
          <w:szCs w:val="16"/>
        </w:rPr>
        <w:t>Instituto Tecnológico y de Telecomunicaciones de Tenerife, SL</w:t>
      </w:r>
      <w:r w:rsidR="008A3493" w:rsidRPr="00B63A1E">
        <w:rPr>
          <w:rFonts w:ascii="Arial" w:hAnsi="Arial" w:cs="Arial"/>
          <w:sz w:val="16"/>
          <w:szCs w:val="16"/>
        </w:rPr>
        <w:t xml:space="preserve"> forma parte del perímetro de consolidación del Instituto Tecnológico y de Energías Renovables S.A., que al cierre del ejercicio poseía el </w:t>
      </w:r>
      <w:r w:rsidR="00946A6E">
        <w:rPr>
          <w:rFonts w:ascii="Arial" w:hAnsi="Arial" w:cs="Arial"/>
          <w:sz w:val="16"/>
          <w:szCs w:val="16"/>
        </w:rPr>
        <w:t>10</w:t>
      </w:r>
      <w:r w:rsidR="008A3493" w:rsidRPr="00B63A1E">
        <w:rPr>
          <w:rFonts w:ascii="Arial" w:hAnsi="Arial" w:cs="Arial"/>
          <w:sz w:val="16"/>
          <w:szCs w:val="16"/>
        </w:rPr>
        <w:t xml:space="preserve">0% de las participaciones. Se integra en la consolidación de esta Sociedad bajo el método de </w:t>
      </w:r>
      <w:r w:rsidR="007C4D1E">
        <w:rPr>
          <w:rFonts w:ascii="Arial" w:hAnsi="Arial" w:cs="Arial"/>
          <w:sz w:val="16"/>
          <w:szCs w:val="16"/>
        </w:rPr>
        <w:t>integración</w:t>
      </w:r>
      <w:r w:rsidR="00946A6E" w:rsidRPr="00946A6E">
        <w:rPr>
          <w:rFonts w:ascii="Arial" w:hAnsi="Arial" w:cs="Arial"/>
          <w:color w:val="FF0000"/>
          <w:sz w:val="16"/>
          <w:szCs w:val="16"/>
        </w:rPr>
        <w:t xml:space="preserve"> </w:t>
      </w:r>
      <w:r w:rsidR="00946A6E" w:rsidRPr="007C4D1E">
        <w:rPr>
          <w:rFonts w:ascii="Arial" w:hAnsi="Arial" w:cs="Arial"/>
          <w:sz w:val="16"/>
          <w:szCs w:val="16"/>
        </w:rPr>
        <w:t>global</w:t>
      </w:r>
      <w:r w:rsidR="008A3493" w:rsidRPr="007C4D1E">
        <w:rPr>
          <w:rFonts w:ascii="Arial" w:hAnsi="Arial" w:cs="Arial"/>
          <w:sz w:val="16"/>
          <w:szCs w:val="16"/>
        </w:rPr>
        <w:t>.</w:t>
      </w:r>
    </w:p>
    <w:p w:rsidR="008A3493" w:rsidRPr="00160C29" w:rsidRDefault="008A3493" w:rsidP="000B4F48">
      <w:pPr>
        <w:widowControl w:val="0"/>
        <w:autoSpaceDE w:val="0"/>
        <w:autoSpaceDN w:val="0"/>
        <w:adjustRightInd w:val="0"/>
        <w:rPr>
          <w:rFonts w:ascii="Arial" w:hAnsi="Arial" w:cs="Arial"/>
          <w:sz w:val="16"/>
          <w:szCs w:val="16"/>
          <w:u w:val="single"/>
        </w:rPr>
      </w:pPr>
    </w:p>
    <w:p w:rsidR="00B63A1E" w:rsidRPr="00160C29" w:rsidRDefault="00B63A1E" w:rsidP="00B63A1E">
      <w:pPr>
        <w:widowControl w:val="0"/>
        <w:autoSpaceDE w:val="0"/>
        <w:autoSpaceDN w:val="0"/>
        <w:adjustRightInd w:val="0"/>
        <w:jc w:val="both"/>
        <w:rPr>
          <w:rFonts w:ascii="Arial" w:hAnsi="Arial" w:cs="Arial"/>
          <w:sz w:val="16"/>
          <w:szCs w:val="16"/>
        </w:rPr>
      </w:pPr>
      <w:r w:rsidRPr="00160C29">
        <w:rPr>
          <w:rFonts w:ascii="Arial" w:hAnsi="Arial" w:cs="Arial"/>
          <w:sz w:val="16"/>
          <w:szCs w:val="16"/>
        </w:rPr>
        <w:t>La moneda funcional con la que opera la empresa es el euro. Para la formulación de los estados financieros en euros se han seguido los criterios establecidos en el Plan General Contable tal y como figura en el apartado 4. Normas de registro y valoración</w:t>
      </w:r>
      <w:r w:rsidR="002E2B10">
        <w:rPr>
          <w:rFonts w:ascii="Arial" w:hAnsi="Arial" w:cs="Arial"/>
          <w:sz w:val="16"/>
          <w:szCs w:val="16"/>
        </w:rPr>
        <w:t>.</w:t>
      </w:r>
    </w:p>
    <w:p w:rsidR="008A3493" w:rsidRPr="00160C29" w:rsidRDefault="008A3493" w:rsidP="000B4F48">
      <w:pPr>
        <w:widowControl w:val="0"/>
        <w:autoSpaceDE w:val="0"/>
        <w:autoSpaceDN w:val="0"/>
        <w:adjustRightInd w:val="0"/>
        <w:rPr>
          <w:rFonts w:ascii="Arial" w:hAnsi="Arial" w:cs="Arial"/>
          <w:sz w:val="16"/>
          <w:szCs w:val="16"/>
          <w:u w:val="single"/>
        </w:rPr>
      </w:pPr>
    </w:p>
    <w:p w:rsidR="008A3493" w:rsidRPr="00160C29" w:rsidRDefault="008A3493" w:rsidP="000B4F48">
      <w:pPr>
        <w:widowControl w:val="0"/>
        <w:autoSpaceDE w:val="0"/>
        <w:autoSpaceDN w:val="0"/>
        <w:adjustRightInd w:val="0"/>
        <w:rPr>
          <w:rFonts w:ascii="Arial" w:hAnsi="Arial" w:cs="Arial"/>
          <w:b/>
          <w:bCs/>
          <w:sz w:val="16"/>
          <w:szCs w:val="16"/>
        </w:rPr>
      </w:pPr>
    </w:p>
    <w:p w:rsidR="008A3493" w:rsidRPr="00160C29" w:rsidRDefault="008A3493" w:rsidP="000B4F48">
      <w:pPr>
        <w:widowControl w:val="0"/>
        <w:numPr>
          <w:ilvl w:val="0"/>
          <w:numId w:val="18"/>
        </w:numPr>
        <w:autoSpaceDE w:val="0"/>
        <w:autoSpaceDN w:val="0"/>
        <w:adjustRightInd w:val="0"/>
        <w:ind w:left="0" w:firstLine="0"/>
        <w:rPr>
          <w:rFonts w:ascii="Arial" w:hAnsi="Arial" w:cs="Arial"/>
          <w:b/>
          <w:bCs/>
          <w:sz w:val="16"/>
          <w:szCs w:val="16"/>
        </w:rPr>
      </w:pPr>
      <w:r w:rsidRPr="00160C29">
        <w:rPr>
          <w:rFonts w:ascii="Arial" w:hAnsi="Arial" w:cs="Arial"/>
          <w:b/>
          <w:bCs/>
          <w:sz w:val="16"/>
          <w:szCs w:val="16"/>
        </w:rPr>
        <w:t>Bases de presentación de las cuentas anuales</w:t>
      </w:r>
    </w:p>
    <w:p w:rsidR="008A3493" w:rsidRPr="00160C29" w:rsidRDefault="008A3493" w:rsidP="000B4F48">
      <w:pPr>
        <w:widowControl w:val="0"/>
        <w:autoSpaceDE w:val="0"/>
        <w:autoSpaceDN w:val="0"/>
        <w:adjustRightInd w:val="0"/>
        <w:rPr>
          <w:rFonts w:ascii="Arial" w:hAnsi="Arial" w:cs="Arial"/>
          <w:sz w:val="16"/>
          <w:szCs w:val="16"/>
          <w:u w:val="single"/>
        </w:rPr>
      </w:pPr>
    </w:p>
    <w:p w:rsidR="008A3493" w:rsidRPr="00160C29" w:rsidRDefault="002E2B10" w:rsidP="000B4F48">
      <w:pPr>
        <w:widowControl w:val="0"/>
        <w:autoSpaceDE w:val="0"/>
        <w:autoSpaceDN w:val="0"/>
        <w:adjustRightInd w:val="0"/>
        <w:rPr>
          <w:rFonts w:ascii="Arial" w:hAnsi="Arial" w:cs="Arial"/>
          <w:sz w:val="16"/>
          <w:szCs w:val="16"/>
          <w:u w:val="single"/>
        </w:rPr>
      </w:pPr>
      <w:r>
        <w:rPr>
          <w:rFonts w:ascii="Arial" w:hAnsi="Arial" w:cs="Arial"/>
          <w:sz w:val="16"/>
          <w:szCs w:val="16"/>
          <w:u w:val="single"/>
        </w:rPr>
        <w:t xml:space="preserve">2.1 </w:t>
      </w:r>
      <w:r w:rsidR="008A3493" w:rsidRPr="00160C29">
        <w:rPr>
          <w:rFonts w:ascii="Arial" w:hAnsi="Arial" w:cs="Arial"/>
          <w:sz w:val="16"/>
          <w:szCs w:val="16"/>
          <w:u w:val="single"/>
        </w:rPr>
        <w:t>Imagen fiel</w:t>
      </w:r>
    </w:p>
    <w:p w:rsidR="008A3493" w:rsidRDefault="008A3493" w:rsidP="000B4F48">
      <w:pPr>
        <w:widowControl w:val="0"/>
        <w:autoSpaceDE w:val="0"/>
        <w:autoSpaceDN w:val="0"/>
        <w:adjustRightInd w:val="0"/>
        <w:rPr>
          <w:rFonts w:ascii="Arial" w:hAnsi="Arial" w:cs="Arial"/>
          <w:sz w:val="16"/>
          <w:szCs w:val="16"/>
        </w:rPr>
      </w:pPr>
    </w:p>
    <w:p w:rsidR="002E2B10" w:rsidRDefault="002E2B10" w:rsidP="002E2B10">
      <w:pPr>
        <w:widowControl w:val="0"/>
        <w:autoSpaceDE w:val="0"/>
        <w:autoSpaceDN w:val="0"/>
        <w:adjustRightInd w:val="0"/>
        <w:jc w:val="both"/>
        <w:rPr>
          <w:rFonts w:ascii="Arial" w:hAnsi="Arial" w:cs="Arial"/>
          <w:sz w:val="16"/>
          <w:szCs w:val="16"/>
        </w:rPr>
      </w:pPr>
      <w:r w:rsidRPr="002E2B10">
        <w:rPr>
          <w:rFonts w:ascii="Arial" w:hAnsi="Arial" w:cs="Arial"/>
          <w:sz w:val="16"/>
          <w:szCs w:val="16"/>
        </w:rPr>
        <w:t>Las Cuentas Anuales del ejercicio 20</w:t>
      </w:r>
      <w:r>
        <w:rPr>
          <w:rFonts w:ascii="Arial" w:hAnsi="Arial" w:cs="Arial"/>
          <w:sz w:val="16"/>
          <w:szCs w:val="16"/>
        </w:rPr>
        <w:t>16</w:t>
      </w:r>
      <w:r w:rsidRPr="002E2B10">
        <w:rPr>
          <w:rFonts w:ascii="Arial" w:hAnsi="Arial" w:cs="Arial"/>
          <w:sz w:val="16"/>
          <w:szCs w:val="16"/>
        </w:rPr>
        <w:t xml:space="preserve"> adjuntas han sido formuladas por los administradores a partir de los registros contables de la Sociedad a 31 de diciembre de 20</w:t>
      </w:r>
      <w:r>
        <w:rPr>
          <w:rFonts w:ascii="Arial" w:hAnsi="Arial" w:cs="Arial"/>
          <w:sz w:val="16"/>
          <w:szCs w:val="16"/>
        </w:rPr>
        <w:t>16</w:t>
      </w:r>
      <w:r w:rsidRPr="002E2B10">
        <w:rPr>
          <w:rFonts w:ascii="Arial" w:hAnsi="Arial" w:cs="Arial"/>
          <w:sz w:val="16"/>
          <w:szCs w:val="16"/>
        </w:rPr>
        <w:t xml:space="preserve"> y en ellas se han aplicado los principios contables y criterios de valoración recogidos en el Real Decreto 1514/2007, </w:t>
      </w:r>
      <w:r w:rsidR="00146F6B">
        <w:rPr>
          <w:rFonts w:ascii="Arial" w:hAnsi="Arial" w:cs="Arial"/>
          <w:sz w:val="16"/>
          <w:szCs w:val="16"/>
        </w:rPr>
        <w:t xml:space="preserve"> </w:t>
      </w:r>
      <w:r w:rsidRPr="002E2B10">
        <w:rPr>
          <w:rFonts w:ascii="Arial" w:hAnsi="Arial" w:cs="Arial"/>
          <w:sz w:val="16"/>
          <w:szCs w:val="16"/>
        </w:rPr>
        <w:t>por el que se aprueba el Plan General de Contabilidad</w:t>
      </w:r>
      <w:r w:rsidR="00A94B7C">
        <w:rPr>
          <w:rFonts w:ascii="Arial" w:hAnsi="Arial" w:cs="Arial"/>
          <w:sz w:val="16"/>
          <w:szCs w:val="16"/>
        </w:rPr>
        <w:t>, el RD 602/2016</w:t>
      </w:r>
      <w:r w:rsidRPr="002E2B10">
        <w:rPr>
          <w:rFonts w:ascii="Arial" w:hAnsi="Arial" w:cs="Arial"/>
          <w:sz w:val="16"/>
          <w:szCs w:val="16"/>
        </w:rPr>
        <w:t xml:space="preserve"> y el resto de disposiciones legales vigentes en materia contable, y muestran la imagen fiel del patrimonio, de  la situación financiera y de los resultados de </w:t>
      </w:r>
      <w:r w:rsidR="00146F6B">
        <w:rPr>
          <w:rFonts w:ascii="Arial" w:hAnsi="Arial" w:cs="Arial"/>
          <w:sz w:val="16"/>
          <w:szCs w:val="16"/>
        </w:rPr>
        <w:t xml:space="preserve">la </w:t>
      </w:r>
      <w:r w:rsidR="00CE103F">
        <w:rPr>
          <w:rFonts w:ascii="Arial" w:hAnsi="Arial" w:cs="Arial"/>
          <w:sz w:val="16"/>
          <w:szCs w:val="16"/>
        </w:rPr>
        <w:t>Sociedad</w:t>
      </w:r>
      <w:r w:rsidRPr="002E2B10">
        <w:rPr>
          <w:rFonts w:ascii="Arial" w:hAnsi="Arial" w:cs="Arial"/>
          <w:sz w:val="16"/>
          <w:szCs w:val="16"/>
        </w:rPr>
        <w:t xml:space="preserve">. </w:t>
      </w:r>
    </w:p>
    <w:p w:rsidR="002E2B10" w:rsidRPr="002E2B10" w:rsidRDefault="002E2B10" w:rsidP="002E2B10">
      <w:pPr>
        <w:widowControl w:val="0"/>
        <w:autoSpaceDE w:val="0"/>
        <w:autoSpaceDN w:val="0"/>
        <w:adjustRightInd w:val="0"/>
        <w:jc w:val="both"/>
        <w:rPr>
          <w:rFonts w:ascii="Arial" w:hAnsi="Arial" w:cs="Arial"/>
          <w:sz w:val="16"/>
          <w:szCs w:val="16"/>
        </w:rPr>
      </w:pPr>
    </w:p>
    <w:p w:rsidR="002E2B10" w:rsidRDefault="002E2B10" w:rsidP="002E2B10">
      <w:pPr>
        <w:widowControl w:val="0"/>
        <w:autoSpaceDE w:val="0"/>
        <w:autoSpaceDN w:val="0"/>
        <w:adjustRightInd w:val="0"/>
        <w:jc w:val="both"/>
        <w:rPr>
          <w:rFonts w:ascii="Arial" w:hAnsi="Arial" w:cs="Arial"/>
          <w:sz w:val="16"/>
          <w:szCs w:val="16"/>
        </w:rPr>
      </w:pPr>
      <w:r w:rsidRPr="002E2B10">
        <w:rPr>
          <w:rFonts w:ascii="Arial" w:hAnsi="Arial" w:cs="Arial"/>
          <w:sz w:val="16"/>
          <w:szCs w:val="16"/>
        </w:rPr>
        <w:t>No existen razones excepcionales por las que, para mostrar la imagen fiel, no se hayan aplicado disposiciones legales en materia contable</w:t>
      </w:r>
      <w:r>
        <w:rPr>
          <w:rFonts w:ascii="Arial" w:hAnsi="Arial" w:cs="Arial"/>
          <w:sz w:val="16"/>
          <w:szCs w:val="16"/>
        </w:rPr>
        <w:t>.</w:t>
      </w:r>
    </w:p>
    <w:p w:rsidR="002E2B10" w:rsidRPr="002E2B10" w:rsidRDefault="002E2B10" w:rsidP="002E2B10">
      <w:pPr>
        <w:widowControl w:val="0"/>
        <w:autoSpaceDE w:val="0"/>
        <w:autoSpaceDN w:val="0"/>
        <w:adjustRightInd w:val="0"/>
        <w:jc w:val="both"/>
        <w:rPr>
          <w:rFonts w:ascii="Arial" w:hAnsi="Arial" w:cs="Arial"/>
          <w:sz w:val="16"/>
          <w:szCs w:val="16"/>
        </w:rPr>
      </w:pPr>
    </w:p>
    <w:p w:rsidR="002E2B10" w:rsidRPr="002E2B10" w:rsidRDefault="002E2B10" w:rsidP="002E2B10">
      <w:pPr>
        <w:widowControl w:val="0"/>
        <w:autoSpaceDE w:val="0"/>
        <w:autoSpaceDN w:val="0"/>
        <w:adjustRightInd w:val="0"/>
        <w:jc w:val="both"/>
        <w:rPr>
          <w:rFonts w:ascii="Arial" w:hAnsi="Arial" w:cs="Arial"/>
          <w:sz w:val="16"/>
          <w:szCs w:val="16"/>
        </w:rPr>
      </w:pPr>
      <w:r w:rsidRPr="002E2B10">
        <w:rPr>
          <w:rFonts w:ascii="Arial" w:hAnsi="Arial" w:cs="Arial"/>
          <w:sz w:val="16"/>
          <w:szCs w:val="16"/>
        </w:rPr>
        <w:t>En el caso de que sea necesario aportar informaciones complementarias, cuando la aplicación de las disposiciones legales no sea suficiente para mostrar la imagen fiel, se indicará su ubicación en la memoria.</w:t>
      </w:r>
    </w:p>
    <w:p w:rsidR="002E2B10" w:rsidRPr="002E2B10" w:rsidRDefault="002E2B10" w:rsidP="002E2B10">
      <w:pPr>
        <w:widowControl w:val="0"/>
        <w:autoSpaceDE w:val="0"/>
        <w:autoSpaceDN w:val="0"/>
        <w:adjustRightInd w:val="0"/>
        <w:jc w:val="both"/>
        <w:rPr>
          <w:rFonts w:ascii="Arial" w:hAnsi="Arial" w:cs="Arial"/>
          <w:sz w:val="16"/>
          <w:szCs w:val="16"/>
        </w:rPr>
      </w:pPr>
    </w:p>
    <w:p w:rsidR="002E2B10" w:rsidRPr="002E2B10" w:rsidRDefault="002E2B10" w:rsidP="002E2B10">
      <w:pPr>
        <w:widowControl w:val="0"/>
        <w:autoSpaceDE w:val="0"/>
        <w:autoSpaceDN w:val="0"/>
        <w:adjustRightInd w:val="0"/>
        <w:jc w:val="both"/>
        <w:rPr>
          <w:rFonts w:ascii="Arial" w:hAnsi="Arial" w:cs="Arial"/>
          <w:sz w:val="16"/>
          <w:szCs w:val="16"/>
        </w:rPr>
      </w:pPr>
      <w:r w:rsidRPr="002E2B10">
        <w:rPr>
          <w:rFonts w:ascii="Arial" w:hAnsi="Arial" w:cs="Arial"/>
          <w:sz w:val="16"/>
          <w:szCs w:val="16"/>
        </w:rPr>
        <w:t xml:space="preserve">Las Cuentas Anuales adjuntas se someterán a la aprobación por la </w:t>
      </w:r>
      <w:r w:rsidR="00146F6B" w:rsidRPr="00160C29">
        <w:rPr>
          <w:rFonts w:ascii="Arial" w:hAnsi="Arial" w:cs="Arial"/>
          <w:sz w:val="16"/>
          <w:szCs w:val="16"/>
        </w:rPr>
        <w:t>Junta General Ordinaria de Accionistas</w:t>
      </w:r>
      <w:r w:rsidRPr="002E2B10">
        <w:rPr>
          <w:rFonts w:ascii="Arial" w:hAnsi="Arial" w:cs="Arial"/>
          <w:sz w:val="16"/>
          <w:szCs w:val="16"/>
        </w:rPr>
        <w:t>, estimándose que serán aprobadas sin modificación alguna.</w:t>
      </w:r>
    </w:p>
    <w:p w:rsidR="002E2B10" w:rsidRPr="002E2B10" w:rsidRDefault="002E2B10" w:rsidP="002E2B10">
      <w:pPr>
        <w:widowControl w:val="0"/>
        <w:autoSpaceDE w:val="0"/>
        <w:autoSpaceDN w:val="0"/>
        <w:adjustRightInd w:val="0"/>
        <w:jc w:val="both"/>
        <w:rPr>
          <w:rFonts w:ascii="Arial" w:hAnsi="Arial" w:cs="Arial"/>
          <w:sz w:val="16"/>
          <w:szCs w:val="16"/>
        </w:rPr>
      </w:pPr>
    </w:p>
    <w:p w:rsidR="002E2B10" w:rsidRPr="002E2B10" w:rsidRDefault="002E2B10" w:rsidP="002E2B10">
      <w:pPr>
        <w:widowControl w:val="0"/>
        <w:autoSpaceDE w:val="0"/>
        <w:autoSpaceDN w:val="0"/>
        <w:adjustRightInd w:val="0"/>
        <w:jc w:val="both"/>
        <w:rPr>
          <w:rFonts w:ascii="Arial" w:hAnsi="Arial" w:cs="Arial"/>
          <w:sz w:val="16"/>
          <w:szCs w:val="16"/>
        </w:rPr>
      </w:pPr>
      <w:r w:rsidRPr="002E2B10">
        <w:rPr>
          <w:rFonts w:ascii="Arial" w:hAnsi="Arial" w:cs="Arial"/>
          <w:sz w:val="16"/>
          <w:szCs w:val="16"/>
        </w:rPr>
        <w:t xml:space="preserve">Las Cuentas Anuales del ejercicio anterior, fueron aprobadas por la </w:t>
      </w:r>
      <w:r w:rsidR="009A4063">
        <w:rPr>
          <w:rFonts w:ascii="Arial" w:hAnsi="Arial" w:cs="Arial"/>
          <w:sz w:val="16"/>
          <w:szCs w:val="16"/>
        </w:rPr>
        <w:t>Junta General de Accionistas</w:t>
      </w:r>
      <w:r w:rsidRPr="002E2B10">
        <w:rPr>
          <w:rFonts w:ascii="Arial" w:hAnsi="Arial" w:cs="Arial"/>
          <w:sz w:val="16"/>
          <w:szCs w:val="16"/>
        </w:rPr>
        <w:t xml:space="preserve"> el </w:t>
      </w:r>
      <w:r w:rsidR="00AA52B4">
        <w:rPr>
          <w:rFonts w:ascii="Arial" w:hAnsi="Arial" w:cs="Arial"/>
          <w:sz w:val="16"/>
          <w:szCs w:val="16"/>
        </w:rPr>
        <w:t>28</w:t>
      </w:r>
      <w:r w:rsidRPr="002E2B10">
        <w:rPr>
          <w:rFonts w:ascii="Arial" w:hAnsi="Arial" w:cs="Arial"/>
          <w:sz w:val="16"/>
          <w:szCs w:val="16"/>
        </w:rPr>
        <w:t xml:space="preserve"> de </w:t>
      </w:r>
      <w:r w:rsidR="00CE103F">
        <w:rPr>
          <w:rFonts w:ascii="Arial" w:hAnsi="Arial" w:cs="Arial"/>
          <w:sz w:val="16"/>
          <w:szCs w:val="16"/>
        </w:rPr>
        <w:t>marzo</w:t>
      </w:r>
      <w:r w:rsidRPr="002E2B10">
        <w:rPr>
          <w:rFonts w:ascii="Arial" w:hAnsi="Arial" w:cs="Arial"/>
          <w:sz w:val="16"/>
          <w:szCs w:val="16"/>
        </w:rPr>
        <w:t xml:space="preserve"> de 20</w:t>
      </w:r>
      <w:r>
        <w:rPr>
          <w:rFonts w:ascii="Arial" w:hAnsi="Arial" w:cs="Arial"/>
          <w:sz w:val="16"/>
          <w:szCs w:val="16"/>
        </w:rPr>
        <w:t>16</w:t>
      </w:r>
      <w:r w:rsidRPr="002E2B10">
        <w:rPr>
          <w:rFonts w:ascii="Arial" w:hAnsi="Arial" w:cs="Arial"/>
          <w:sz w:val="16"/>
          <w:szCs w:val="16"/>
        </w:rPr>
        <w:t>.</w:t>
      </w:r>
    </w:p>
    <w:p w:rsidR="002E2B10" w:rsidRPr="002E2B10" w:rsidRDefault="002E2B10" w:rsidP="002E2B10">
      <w:pPr>
        <w:widowControl w:val="0"/>
        <w:autoSpaceDE w:val="0"/>
        <w:autoSpaceDN w:val="0"/>
        <w:adjustRightInd w:val="0"/>
        <w:jc w:val="both"/>
        <w:rPr>
          <w:rFonts w:ascii="Arial" w:hAnsi="Arial" w:cs="Arial"/>
          <w:sz w:val="16"/>
          <w:szCs w:val="16"/>
        </w:rPr>
      </w:pPr>
    </w:p>
    <w:p w:rsidR="002E2B10" w:rsidRPr="00E46C3A" w:rsidRDefault="00E46C3A" w:rsidP="000B4F48">
      <w:pPr>
        <w:widowControl w:val="0"/>
        <w:autoSpaceDE w:val="0"/>
        <w:autoSpaceDN w:val="0"/>
        <w:adjustRightInd w:val="0"/>
        <w:rPr>
          <w:rFonts w:ascii="Arial" w:hAnsi="Arial" w:cs="Arial"/>
          <w:sz w:val="16"/>
          <w:szCs w:val="16"/>
          <w:u w:val="single"/>
        </w:rPr>
      </w:pPr>
      <w:r w:rsidRPr="00E46C3A">
        <w:rPr>
          <w:rFonts w:ascii="Arial" w:hAnsi="Arial" w:cs="Arial"/>
          <w:sz w:val="16"/>
          <w:szCs w:val="16"/>
          <w:u w:val="single"/>
        </w:rPr>
        <w:t xml:space="preserve">2.2 Principios contables no obligatorios aplicados </w:t>
      </w:r>
    </w:p>
    <w:p w:rsidR="00E46C3A" w:rsidRDefault="00E46C3A" w:rsidP="000B4F48">
      <w:pPr>
        <w:widowControl w:val="0"/>
        <w:autoSpaceDE w:val="0"/>
        <w:autoSpaceDN w:val="0"/>
        <w:adjustRightInd w:val="0"/>
        <w:rPr>
          <w:rFonts w:ascii="Arial" w:hAnsi="Arial" w:cs="Arial"/>
          <w:sz w:val="16"/>
          <w:szCs w:val="16"/>
        </w:rPr>
      </w:pPr>
    </w:p>
    <w:p w:rsidR="002E2B10" w:rsidRDefault="00E46C3A" w:rsidP="000B4F48">
      <w:pPr>
        <w:widowControl w:val="0"/>
        <w:autoSpaceDE w:val="0"/>
        <w:autoSpaceDN w:val="0"/>
        <w:adjustRightInd w:val="0"/>
        <w:rPr>
          <w:rFonts w:ascii="Arial" w:hAnsi="Arial" w:cs="Arial"/>
          <w:sz w:val="16"/>
          <w:szCs w:val="16"/>
        </w:rPr>
      </w:pPr>
      <w:r>
        <w:rPr>
          <w:rFonts w:ascii="Arial" w:hAnsi="Arial" w:cs="Arial"/>
          <w:sz w:val="16"/>
          <w:szCs w:val="16"/>
        </w:rPr>
        <w:t>No se han aplicado principios contables no obligatorios</w:t>
      </w:r>
    </w:p>
    <w:p w:rsidR="002E2B10" w:rsidRDefault="002E2B10" w:rsidP="000B4F48">
      <w:pPr>
        <w:widowControl w:val="0"/>
        <w:autoSpaceDE w:val="0"/>
        <w:autoSpaceDN w:val="0"/>
        <w:adjustRightInd w:val="0"/>
        <w:rPr>
          <w:rFonts w:ascii="Arial" w:hAnsi="Arial" w:cs="Arial"/>
          <w:sz w:val="16"/>
          <w:szCs w:val="16"/>
        </w:rPr>
      </w:pPr>
    </w:p>
    <w:p w:rsidR="008A3493" w:rsidRPr="00160C29" w:rsidRDefault="00793380" w:rsidP="000B4F48">
      <w:pPr>
        <w:widowControl w:val="0"/>
        <w:autoSpaceDE w:val="0"/>
        <w:autoSpaceDN w:val="0"/>
        <w:adjustRightInd w:val="0"/>
        <w:rPr>
          <w:rFonts w:ascii="Arial" w:hAnsi="Arial" w:cs="Arial"/>
          <w:sz w:val="16"/>
          <w:szCs w:val="16"/>
          <w:u w:val="single"/>
        </w:rPr>
      </w:pPr>
      <w:r>
        <w:rPr>
          <w:rFonts w:ascii="Arial" w:hAnsi="Arial" w:cs="Arial"/>
          <w:sz w:val="16"/>
          <w:szCs w:val="16"/>
          <w:u w:val="single"/>
        </w:rPr>
        <w:t xml:space="preserve">2.3 </w:t>
      </w:r>
      <w:r w:rsidR="008A3493" w:rsidRPr="00160C29">
        <w:rPr>
          <w:rFonts w:ascii="Arial" w:hAnsi="Arial" w:cs="Arial"/>
          <w:sz w:val="16"/>
          <w:szCs w:val="16"/>
          <w:u w:val="single"/>
        </w:rPr>
        <w:t>Aspectos críticos de la valoración y estimación de la incertidumbre</w:t>
      </w:r>
    </w:p>
    <w:p w:rsidR="008A3493" w:rsidRDefault="008A3493" w:rsidP="000B4F48">
      <w:pPr>
        <w:widowControl w:val="0"/>
        <w:autoSpaceDE w:val="0"/>
        <w:autoSpaceDN w:val="0"/>
        <w:adjustRightInd w:val="0"/>
        <w:rPr>
          <w:rFonts w:ascii="Arial" w:hAnsi="Arial" w:cs="Arial"/>
          <w:sz w:val="16"/>
          <w:szCs w:val="16"/>
        </w:rPr>
      </w:pPr>
    </w:p>
    <w:p w:rsidR="00793380" w:rsidRPr="00DA0D34" w:rsidRDefault="00793380" w:rsidP="00DA0D34">
      <w:pPr>
        <w:widowControl w:val="0"/>
        <w:autoSpaceDE w:val="0"/>
        <w:autoSpaceDN w:val="0"/>
        <w:adjustRightInd w:val="0"/>
        <w:jc w:val="both"/>
        <w:rPr>
          <w:rFonts w:ascii="Arial" w:hAnsi="Arial" w:cs="Arial"/>
          <w:sz w:val="16"/>
          <w:szCs w:val="16"/>
        </w:rPr>
      </w:pPr>
      <w:r w:rsidRPr="00DA0D34">
        <w:rPr>
          <w:rFonts w:ascii="Arial" w:hAnsi="Arial" w:cs="Arial"/>
          <w:sz w:val="16"/>
          <w:szCs w:val="16"/>
        </w:rPr>
        <w:t xml:space="preserve">La Sociedad ha elaborado sus estados financieros bajo el principio de empresa en funcionamiento, sin que exista ningún tipo de riesgo importante que pueda suponer cambios significativos en el valor de los activos o pasivos en el ejercicio siguiente. </w:t>
      </w:r>
    </w:p>
    <w:p w:rsidR="000B09A3" w:rsidRPr="00935443" w:rsidRDefault="000B09A3" w:rsidP="000B09A3">
      <w:pPr>
        <w:pStyle w:val="Textoindependiente"/>
        <w:tabs>
          <w:tab w:val="num" w:pos="990"/>
        </w:tabs>
        <w:spacing w:after="0" w:line="360" w:lineRule="auto"/>
        <w:contextualSpacing/>
        <w:rPr>
          <w:color w:val="auto"/>
          <w:sz w:val="20"/>
          <w:szCs w:val="20"/>
          <w:lang w:val="es-ES"/>
        </w:rPr>
      </w:pPr>
    </w:p>
    <w:p w:rsidR="000B09A3" w:rsidRPr="000B09A3" w:rsidRDefault="000B09A3" w:rsidP="000B09A3">
      <w:pPr>
        <w:widowControl w:val="0"/>
        <w:autoSpaceDE w:val="0"/>
        <w:autoSpaceDN w:val="0"/>
        <w:adjustRightInd w:val="0"/>
        <w:jc w:val="both"/>
        <w:rPr>
          <w:rFonts w:ascii="Arial" w:hAnsi="Arial" w:cs="Arial"/>
          <w:sz w:val="16"/>
          <w:szCs w:val="16"/>
        </w:rPr>
      </w:pPr>
      <w:r w:rsidRPr="000B09A3">
        <w:rPr>
          <w:rFonts w:ascii="Arial" w:hAnsi="Arial" w:cs="Arial"/>
          <w:sz w:val="16"/>
          <w:szCs w:val="16"/>
        </w:rPr>
        <w:t>La información contenida en estas cuentas anuales es responsabilidad de los Administradores de la Sociedad.</w:t>
      </w:r>
    </w:p>
    <w:p w:rsidR="000B09A3" w:rsidRPr="000B09A3" w:rsidRDefault="000B09A3" w:rsidP="000B09A3">
      <w:pPr>
        <w:pStyle w:val="Textoindependiente"/>
        <w:tabs>
          <w:tab w:val="num" w:pos="990"/>
        </w:tabs>
        <w:spacing w:after="0" w:line="360" w:lineRule="auto"/>
        <w:contextualSpacing/>
        <w:rPr>
          <w:color w:val="auto"/>
          <w:sz w:val="20"/>
          <w:szCs w:val="20"/>
          <w:lang w:val="es-ES"/>
        </w:rPr>
      </w:pPr>
    </w:p>
    <w:p w:rsidR="000B09A3" w:rsidRPr="00427BB8" w:rsidRDefault="000B09A3" w:rsidP="000B09A3">
      <w:pPr>
        <w:widowControl w:val="0"/>
        <w:autoSpaceDE w:val="0"/>
        <w:autoSpaceDN w:val="0"/>
        <w:adjustRightInd w:val="0"/>
        <w:jc w:val="both"/>
        <w:rPr>
          <w:rFonts w:ascii="Arial" w:hAnsi="Arial" w:cs="Arial"/>
          <w:sz w:val="16"/>
          <w:szCs w:val="16"/>
        </w:rPr>
      </w:pPr>
      <w:r w:rsidRPr="00427BB8">
        <w:rPr>
          <w:rFonts w:ascii="Arial" w:hAnsi="Arial" w:cs="Arial"/>
          <w:sz w:val="16"/>
          <w:szCs w:val="16"/>
        </w:rPr>
        <w:t>En las cuentas anuales adjuntas se han utilizado ocasionalmente estimaciones realizadas por la Dirección de la Sociedad para cuantificar algunos de los activos, pasivos, ingresos, gastos y compromisos que figuran registrados en ella. Básicamente, estas estimaciones se refieren a:</w:t>
      </w:r>
    </w:p>
    <w:p w:rsidR="000B09A3" w:rsidRPr="00427BB8" w:rsidRDefault="000B09A3" w:rsidP="000B09A3">
      <w:pPr>
        <w:widowControl w:val="0"/>
        <w:autoSpaceDE w:val="0"/>
        <w:autoSpaceDN w:val="0"/>
        <w:adjustRightInd w:val="0"/>
        <w:jc w:val="both"/>
        <w:rPr>
          <w:rFonts w:ascii="Arial" w:hAnsi="Arial" w:cs="Arial"/>
          <w:sz w:val="16"/>
          <w:szCs w:val="16"/>
        </w:rPr>
      </w:pPr>
    </w:p>
    <w:p w:rsidR="000B09A3" w:rsidRPr="00427BB8" w:rsidRDefault="000B09A3" w:rsidP="000B09A3">
      <w:pPr>
        <w:widowControl w:val="0"/>
        <w:autoSpaceDE w:val="0"/>
        <w:autoSpaceDN w:val="0"/>
        <w:adjustRightInd w:val="0"/>
        <w:jc w:val="both"/>
        <w:rPr>
          <w:rFonts w:ascii="Arial" w:hAnsi="Arial" w:cs="Arial"/>
          <w:sz w:val="16"/>
          <w:szCs w:val="16"/>
        </w:rPr>
      </w:pPr>
      <w:r w:rsidRPr="00427BB8">
        <w:rPr>
          <w:rFonts w:ascii="Arial" w:hAnsi="Arial" w:cs="Arial"/>
          <w:sz w:val="16"/>
          <w:szCs w:val="16"/>
        </w:rPr>
        <w:t>- Vida útil de los activos materiales e intangibles</w:t>
      </w:r>
    </w:p>
    <w:p w:rsidR="000B09A3" w:rsidRPr="00427BB8" w:rsidRDefault="000B09A3" w:rsidP="000B09A3">
      <w:pPr>
        <w:widowControl w:val="0"/>
        <w:autoSpaceDE w:val="0"/>
        <w:autoSpaceDN w:val="0"/>
        <w:adjustRightInd w:val="0"/>
        <w:jc w:val="both"/>
        <w:rPr>
          <w:rFonts w:ascii="Arial" w:hAnsi="Arial" w:cs="Arial"/>
          <w:sz w:val="16"/>
          <w:szCs w:val="16"/>
        </w:rPr>
      </w:pPr>
    </w:p>
    <w:p w:rsidR="000B09A3" w:rsidRPr="000B09A3" w:rsidRDefault="000B09A3" w:rsidP="000B09A3">
      <w:pPr>
        <w:widowControl w:val="0"/>
        <w:autoSpaceDE w:val="0"/>
        <w:autoSpaceDN w:val="0"/>
        <w:adjustRightInd w:val="0"/>
        <w:jc w:val="both"/>
        <w:rPr>
          <w:rFonts w:ascii="Arial" w:hAnsi="Arial" w:cs="Arial"/>
          <w:sz w:val="16"/>
          <w:szCs w:val="16"/>
        </w:rPr>
      </w:pPr>
      <w:r w:rsidRPr="00427BB8">
        <w:rPr>
          <w:rFonts w:ascii="Arial" w:hAnsi="Arial" w:cs="Arial"/>
          <w:sz w:val="16"/>
          <w:szCs w:val="16"/>
        </w:rPr>
        <w:t>Es posible que, a pesar de que estas estimaciones se realizaron en función de la mejor información disponible a la fecha de formulación de estas cuentas anuales 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w:t>
      </w:r>
    </w:p>
    <w:p w:rsidR="00793380" w:rsidRDefault="00793380" w:rsidP="000B09A3">
      <w:pPr>
        <w:widowControl w:val="0"/>
        <w:autoSpaceDE w:val="0"/>
        <w:autoSpaceDN w:val="0"/>
        <w:adjustRightInd w:val="0"/>
        <w:jc w:val="both"/>
        <w:rPr>
          <w:rFonts w:ascii="Arial" w:hAnsi="Arial" w:cs="Arial"/>
          <w:sz w:val="16"/>
          <w:szCs w:val="16"/>
        </w:rPr>
      </w:pPr>
    </w:p>
    <w:p w:rsidR="008A3493" w:rsidRPr="00160C29" w:rsidRDefault="008A3493" w:rsidP="000B4F48">
      <w:pPr>
        <w:widowControl w:val="0"/>
        <w:autoSpaceDE w:val="0"/>
        <w:autoSpaceDN w:val="0"/>
        <w:adjustRightInd w:val="0"/>
        <w:rPr>
          <w:rFonts w:ascii="Arial" w:hAnsi="Arial" w:cs="Arial"/>
          <w:sz w:val="16"/>
          <w:szCs w:val="16"/>
          <w:u w:val="single"/>
        </w:rPr>
      </w:pPr>
    </w:p>
    <w:p w:rsidR="008A3493" w:rsidRPr="00160C29" w:rsidRDefault="00DA0D34" w:rsidP="000B4F48">
      <w:pPr>
        <w:widowControl w:val="0"/>
        <w:autoSpaceDE w:val="0"/>
        <w:autoSpaceDN w:val="0"/>
        <w:adjustRightInd w:val="0"/>
        <w:rPr>
          <w:rFonts w:ascii="Arial" w:hAnsi="Arial" w:cs="Arial"/>
          <w:sz w:val="16"/>
          <w:szCs w:val="16"/>
          <w:u w:val="single"/>
        </w:rPr>
      </w:pPr>
      <w:r>
        <w:rPr>
          <w:rFonts w:ascii="Arial" w:hAnsi="Arial" w:cs="Arial"/>
          <w:sz w:val="16"/>
          <w:szCs w:val="16"/>
          <w:u w:val="single"/>
        </w:rPr>
        <w:t xml:space="preserve">2.4 </w:t>
      </w:r>
      <w:r w:rsidR="008A3493" w:rsidRPr="00160C29">
        <w:rPr>
          <w:rFonts w:ascii="Arial" w:hAnsi="Arial" w:cs="Arial"/>
          <w:sz w:val="16"/>
          <w:szCs w:val="16"/>
          <w:u w:val="single"/>
        </w:rPr>
        <w:t>Comparación de la información</w:t>
      </w:r>
    </w:p>
    <w:p w:rsidR="008A3493" w:rsidRPr="00160C29" w:rsidRDefault="008A3493" w:rsidP="000B4F48">
      <w:pPr>
        <w:widowControl w:val="0"/>
        <w:autoSpaceDE w:val="0"/>
        <w:autoSpaceDN w:val="0"/>
        <w:adjustRightInd w:val="0"/>
        <w:rPr>
          <w:rFonts w:ascii="Arial" w:hAnsi="Arial" w:cs="Arial"/>
          <w:sz w:val="16"/>
          <w:szCs w:val="16"/>
        </w:rPr>
      </w:pPr>
    </w:p>
    <w:p w:rsidR="00DA0D34" w:rsidRPr="00DA0D34" w:rsidRDefault="00DA0D34" w:rsidP="00DA0D34">
      <w:pPr>
        <w:widowControl w:val="0"/>
        <w:autoSpaceDE w:val="0"/>
        <w:autoSpaceDN w:val="0"/>
        <w:adjustRightInd w:val="0"/>
        <w:jc w:val="both"/>
        <w:rPr>
          <w:rFonts w:ascii="Arial" w:hAnsi="Arial" w:cs="Arial"/>
          <w:sz w:val="16"/>
          <w:szCs w:val="16"/>
        </w:rPr>
      </w:pPr>
      <w:r w:rsidRPr="00DA0D34">
        <w:rPr>
          <w:rFonts w:ascii="Arial" w:hAnsi="Arial" w:cs="Arial"/>
          <w:sz w:val="16"/>
          <w:szCs w:val="16"/>
        </w:rPr>
        <w:t>Las cuentas anuales presentan a efectos comparativos, con cada una de las pa</w:t>
      </w:r>
      <w:r>
        <w:rPr>
          <w:rFonts w:ascii="Arial" w:hAnsi="Arial" w:cs="Arial"/>
          <w:sz w:val="16"/>
          <w:szCs w:val="16"/>
        </w:rPr>
        <w:t>rtidas del balance de situación y</w:t>
      </w:r>
      <w:r w:rsidRPr="00DA0D34">
        <w:rPr>
          <w:rFonts w:ascii="Arial" w:hAnsi="Arial" w:cs="Arial"/>
          <w:sz w:val="16"/>
          <w:szCs w:val="16"/>
        </w:rPr>
        <w:t xml:space="preserve"> de la cuenta de pérdidas y ganancias, además de las cifras del ejercicio 2016, las correspondientes al ejercicio anterior. Asimismo, la información contenida en esta memoria referida al ejercicio 2016 se presenta, a efectos comparativos con la información del ejercicio 2015. </w:t>
      </w:r>
    </w:p>
    <w:p w:rsidR="008A3493" w:rsidRDefault="008A3493" w:rsidP="000B4F48">
      <w:pPr>
        <w:widowControl w:val="0"/>
        <w:autoSpaceDE w:val="0"/>
        <w:autoSpaceDN w:val="0"/>
        <w:adjustRightInd w:val="0"/>
        <w:rPr>
          <w:rFonts w:ascii="Arial" w:hAnsi="Arial" w:cs="Arial"/>
          <w:sz w:val="16"/>
          <w:szCs w:val="16"/>
          <w:u w:val="single"/>
        </w:rPr>
      </w:pPr>
    </w:p>
    <w:p w:rsidR="003D4D9D" w:rsidRDefault="00024114" w:rsidP="000B4F48">
      <w:pPr>
        <w:widowControl w:val="0"/>
        <w:autoSpaceDE w:val="0"/>
        <w:autoSpaceDN w:val="0"/>
        <w:adjustRightInd w:val="0"/>
        <w:rPr>
          <w:rFonts w:ascii="Arial" w:hAnsi="Arial" w:cs="Arial"/>
          <w:sz w:val="16"/>
          <w:szCs w:val="16"/>
        </w:rPr>
      </w:pPr>
      <w:r w:rsidRPr="00CE103F">
        <w:rPr>
          <w:rFonts w:ascii="Arial" w:hAnsi="Arial" w:cs="Arial"/>
          <w:sz w:val="16"/>
          <w:szCs w:val="16"/>
        </w:rPr>
        <w:t xml:space="preserve">La Sociedad </w:t>
      </w:r>
      <w:r w:rsidR="00AC273E" w:rsidRPr="00CE103F">
        <w:rPr>
          <w:rFonts w:ascii="Arial" w:hAnsi="Arial" w:cs="Arial"/>
          <w:sz w:val="16"/>
          <w:szCs w:val="16"/>
        </w:rPr>
        <w:t xml:space="preserve">no </w:t>
      </w:r>
      <w:r w:rsidRPr="00CE103F">
        <w:rPr>
          <w:rFonts w:ascii="Arial" w:hAnsi="Arial" w:cs="Arial"/>
          <w:sz w:val="16"/>
          <w:szCs w:val="16"/>
        </w:rPr>
        <w:t xml:space="preserve">está obligada a auditar las cuentas anuales de los ejercicios 2015 y 2016. </w:t>
      </w:r>
    </w:p>
    <w:p w:rsidR="00CE103F" w:rsidRPr="00160C29" w:rsidRDefault="00CE103F" w:rsidP="000B4F48">
      <w:pPr>
        <w:widowControl w:val="0"/>
        <w:autoSpaceDE w:val="0"/>
        <w:autoSpaceDN w:val="0"/>
        <w:adjustRightInd w:val="0"/>
        <w:rPr>
          <w:rFonts w:ascii="Arial" w:hAnsi="Arial" w:cs="Arial"/>
          <w:sz w:val="16"/>
          <w:szCs w:val="16"/>
          <w:u w:val="single"/>
        </w:rPr>
      </w:pPr>
    </w:p>
    <w:p w:rsidR="008A3493" w:rsidRPr="00160C29" w:rsidRDefault="00024114" w:rsidP="000B4F48">
      <w:pPr>
        <w:widowControl w:val="0"/>
        <w:autoSpaceDE w:val="0"/>
        <w:autoSpaceDN w:val="0"/>
        <w:adjustRightInd w:val="0"/>
        <w:rPr>
          <w:rFonts w:ascii="Arial" w:hAnsi="Arial" w:cs="Arial"/>
          <w:sz w:val="16"/>
          <w:szCs w:val="16"/>
          <w:u w:val="single"/>
        </w:rPr>
      </w:pPr>
      <w:r>
        <w:rPr>
          <w:rFonts w:ascii="Arial" w:hAnsi="Arial" w:cs="Arial"/>
          <w:sz w:val="16"/>
          <w:szCs w:val="16"/>
          <w:u w:val="single"/>
        </w:rPr>
        <w:t xml:space="preserve">2.5 </w:t>
      </w:r>
      <w:r w:rsidR="008A3493" w:rsidRPr="00160C29">
        <w:rPr>
          <w:rFonts w:ascii="Arial" w:hAnsi="Arial" w:cs="Arial"/>
          <w:sz w:val="16"/>
          <w:szCs w:val="16"/>
          <w:u w:val="single"/>
        </w:rPr>
        <w:t>Elementos recogidos en varias partidas</w:t>
      </w:r>
    </w:p>
    <w:p w:rsidR="008A3493" w:rsidRPr="00160C29" w:rsidRDefault="008A3493" w:rsidP="000B4F48">
      <w:pPr>
        <w:widowControl w:val="0"/>
        <w:autoSpaceDE w:val="0"/>
        <w:autoSpaceDN w:val="0"/>
        <w:adjustRightInd w:val="0"/>
        <w:rPr>
          <w:rFonts w:ascii="Arial" w:hAnsi="Arial" w:cs="Arial"/>
          <w:sz w:val="16"/>
          <w:szCs w:val="16"/>
        </w:rPr>
      </w:pPr>
    </w:p>
    <w:p w:rsidR="008A3493" w:rsidRPr="00160C29" w:rsidRDefault="00024114" w:rsidP="000B4F48">
      <w:pPr>
        <w:widowControl w:val="0"/>
        <w:autoSpaceDE w:val="0"/>
        <w:autoSpaceDN w:val="0"/>
        <w:adjustRightInd w:val="0"/>
        <w:jc w:val="both"/>
        <w:rPr>
          <w:rFonts w:ascii="Arial" w:hAnsi="Arial" w:cs="Arial"/>
          <w:sz w:val="16"/>
          <w:szCs w:val="16"/>
        </w:rPr>
      </w:pPr>
      <w:r>
        <w:rPr>
          <w:rFonts w:ascii="Arial" w:hAnsi="Arial" w:cs="Arial"/>
          <w:sz w:val="16"/>
          <w:szCs w:val="16"/>
        </w:rPr>
        <w:t>No se presentan elementos patrimoniales registrados en dos o más partidas del balance.</w:t>
      </w:r>
    </w:p>
    <w:p w:rsidR="008A3493" w:rsidRPr="00160C29" w:rsidRDefault="008A3493" w:rsidP="000B4F48">
      <w:pPr>
        <w:widowControl w:val="0"/>
        <w:autoSpaceDE w:val="0"/>
        <w:autoSpaceDN w:val="0"/>
        <w:adjustRightInd w:val="0"/>
        <w:rPr>
          <w:rFonts w:ascii="Arial" w:hAnsi="Arial" w:cs="Arial"/>
          <w:sz w:val="16"/>
          <w:szCs w:val="16"/>
          <w:u w:val="single"/>
        </w:rPr>
      </w:pPr>
    </w:p>
    <w:p w:rsidR="008A3493" w:rsidRPr="00160C29" w:rsidRDefault="00024114" w:rsidP="000B4F48">
      <w:pPr>
        <w:widowControl w:val="0"/>
        <w:autoSpaceDE w:val="0"/>
        <w:autoSpaceDN w:val="0"/>
        <w:adjustRightInd w:val="0"/>
        <w:rPr>
          <w:rFonts w:ascii="Arial" w:hAnsi="Arial" w:cs="Arial"/>
          <w:sz w:val="16"/>
          <w:szCs w:val="16"/>
          <w:u w:val="single"/>
        </w:rPr>
      </w:pPr>
      <w:r>
        <w:rPr>
          <w:rFonts w:ascii="Arial" w:hAnsi="Arial" w:cs="Arial"/>
          <w:sz w:val="16"/>
          <w:szCs w:val="16"/>
          <w:u w:val="single"/>
        </w:rPr>
        <w:t xml:space="preserve">2.6 </w:t>
      </w:r>
      <w:r w:rsidR="008A3493" w:rsidRPr="00160C29">
        <w:rPr>
          <w:rFonts w:ascii="Arial" w:hAnsi="Arial" w:cs="Arial"/>
          <w:sz w:val="16"/>
          <w:szCs w:val="16"/>
          <w:u w:val="single"/>
        </w:rPr>
        <w:t>Cambios en criterios contables</w:t>
      </w:r>
    </w:p>
    <w:p w:rsidR="008A3493" w:rsidRPr="00160C29" w:rsidRDefault="008A3493" w:rsidP="000B4F48">
      <w:pPr>
        <w:widowControl w:val="0"/>
        <w:autoSpaceDE w:val="0"/>
        <w:autoSpaceDN w:val="0"/>
        <w:adjustRightInd w:val="0"/>
        <w:rPr>
          <w:rFonts w:ascii="Arial" w:hAnsi="Arial" w:cs="Arial"/>
          <w:sz w:val="16"/>
          <w:szCs w:val="16"/>
        </w:rPr>
      </w:pPr>
    </w:p>
    <w:p w:rsidR="008A3493" w:rsidRPr="00160C29" w:rsidRDefault="005A20F5" w:rsidP="000B4F48">
      <w:pPr>
        <w:widowControl w:val="0"/>
        <w:autoSpaceDE w:val="0"/>
        <w:autoSpaceDN w:val="0"/>
        <w:adjustRightInd w:val="0"/>
        <w:jc w:val="both"/>
        <w:rPr>
          <w:rFonts w:ascii="Arial" w:hAnsi="Arial" w:cs="Arial"/>
          <w:sz w:val="16"/>
          <w:szCs w:val="16"/>
        </w:rPr>
      </w:pPr>
      <w:r>
        <w:rPr>
          <w:rFonts w:ascii="Arial" w:hAnsi="Arial" w:cs="Arial"/>
          <w:sz w:val="16"/>
          <w:szCs w:val="16"/>
        </w:rPr>
        <w:t>Durante el ejercicio 2016 no se han producido cambios significativos de criterios contables respecto a los criterios aplicados en el ejercicio anterior</w:t>
      </w:r>
      <w:r w:rsidR="008A3493" w:rsidRPr="00160C29">
        <w:rPr>
          <w:rFonts w:ascii="Arial" w:hAnsi="Arial" w:cs="Arial"/>
          <w:sz w:val="16"/>
          <w:szCs w:val="16"/>
        </w:rPr>
        <w:t>.</w:t>
      </w:r>
    </w:p>
    <w:p w:rsidR="008A3493" w:rsidRDefault="008A3493" w:rsidP="000B4F48">
      <w:pPr>
        <w:widowControl w:val="0"/>
        <w:autoSpaceDE w:val="0"/>
        <w:autoSpaceDN w:val="0"/>
        <w:adjustRightInd w:val="0"/>
        <w:rPr>
          <w:rFonts w:ascii="Arial" w:hAnsi="Arial" w:cs="Arial"/>
          <w:b/>
          <w:bCs/>
          <w:sz w:val="16"/>
          <w:szCs w:val="16"/>
        </w:rPr>
      </w:pPr>
    </w:p>
    <w:p w:rsidR="005A20F5" w:rsidRPr="005A20F5" w:rsidRDefault="005A20F5" w:rsidP="000B4F48">
      <w:pPr>
        <w:widowControl w:val="0"/>
        <w:autoSpaceDE w:val="0"/>
        <w:autoSpaceDN w:val="0"/>
        <w:adjustRightInd w:val="0"/>
        <w:rPr>
          <w:rFonts w:ascii="Arial" w:hAnsi="Arial" w:cs="Arial"/>
          <w:sz w:val="16"/>
          <w:szCs w:val="16"/>
          <w:u w:val="single"/>
        </w:rPr>
      </w:pPr>
      <w:r w:rsidRPr="005A20F5">
        <w:rPr>
          <w:rFonts w:ascii="Arial" w:hAnsi="Arial" w:cs="Arial"/>
          <w:sz w:val="16"/>
          <w:szCs w:val="16"/>
          <w:u w:val="single"/>
        </w:rPr>
        <w:t>2.7 Corrección de errores</w:t>
      </w:r>
    </w:p>
    <w:p w:rsidR="005A20F5" w:rsidRDefault="005A20F5" w:rsidP="000B4F48">
      <w:pPr>
        <w:widowControl w:val="0"/>
        <w:autoSpaceDE w:val="0"/>
        <w:autoSpaceDN w:val="0"/>
        <w:adjustRightInd w:val="0"/>
        <w:rPr>
          <w:rFonts w:ascii="Arial" w:hAnsi="Arial" w:cs="Arial"/>
          <w:b/>
          <w:bCs/>
          <w:sz w:val="16"/>
          <w:szCs w:val="16"/>
        </w:rPr>
      </w:pPr>
    </w:p>
    <w:p w:rsidR="005A20F5" w:rsidRDefault="005A20F5" w:rsidP="005A20F5">
      <w:pPr>
        <w:widowControl w:val="0"/>
        <w:autoSpaceDE w:val="0"/>
        <w:autoSpaceDN w:val="0"/>
        <w:adjustRightInd w:val="0"/>
        <w:jc w:val="both"/>
        <w:rPr>
          <w:rFonts w:ascii="Arial" w:hAnsi="Arial" w:cs="Arial"/>
          <w:sz w:val="16"/>
          <w:szCs w:val="16"/>
        </w:rPr>
      </w:pPr>
      <w:r w:rsidRPr="005A20F5">
        <w:rPr>
          <w:rFonts w:ascii="Arial" w:hAnsi="Arial" w:cs="Arial"/>
          <w:sz w:val="16"/>
          <w:szCs w:val="16"/>
        </w:rPr>
        <w:t xml:space="preserve">Las cuentas anuales del ejercicio 2016 no incluyen ajustes realizados como consecuencia de errores detectados en el ejercicio. </w:t>
      </w:r>
    </w:p>
    <w:p w:rsidR="005A20F5" w:rsidRPr="005A20F5" w:rsidRDefault="005A20F5" w:rsidP="005A20F5">
      <w:pPr>
        <w:widowControl w:val="0"/>
        <w:autoSpaceDE w:val="0"/>
        <w:autoSpaceDN w:val="0"/>
        <w:adjustRightInd w:val="0"/>
        <w:jc w:val="both"/>
        <w:rPr>
          <w:rFonts w:ascii="Arial" w:hAnsi="Arial" w:cs="Arial"/>
          <w:sz w:val="16"/>
          <w:szCs w:val="16"/>
        </w:rPr>
      </w:pPr>
    </w:p>
    <w:p w:rsidR="005A20F5" w:rsidRPr="005A20F5" w:rsidRDefault="005A20F5" w:rsidP="000B4F48">
      <w:pPr>
        <w:widowControl w:val="0"/>
        <w:autoSpaceDE w:val="0"/>
        <w:autoSpaceDN w:val="0"/>
        <w:adjustRightInd w:val="0"/>
        <w:rPr>
          <w:rFonts w:ascii="Arial" w:hAnsi="Arial" w:cs="Arial"/>
          <w:sz w:val="16"/>
          <w:szCs w:val="16"/>
          <w:u w:val="single"/>
        </w:rPr>
      </w:pPr>
      <w:r w:rsidRPr="005A20F5">
        <w:rPr>
          <w:rFonts w:ascii="Arial" w:hAnsi="Arial" w:cs="Arial"/>
          <w:sz w:val="16"/>
          <w:szCs w:val="16"/>
          <w:u w:val="single"/>
        </w:rPr>
        <w:t>2.8 Importancia relativa</w:t>
      </w:r>
    </w:p>
    <w:p w:rsidR="005A20F5" w:rsidRDefault="005A20F5" w:rsidP="000B4F48">
      <w:pPr>
        <w:widowControl w:val="0"/>
        <w:autoSpaceDE w:val="0"/>
        <w:autoSpaceDN w:val="0"/>
        <w:adjustRightInd w:val="0"/>
        <w:rPr>
          <w:rFonts w:ascii="Arial" w:hAnsi="Arial" w:cs="Arial"/>
          <w:b/>
          <w:bCs/>
          <w:sz w:val="16"/>
          <w:szCs w:val="16"/>
        </w:rPr>
      </w:pPr>
    </w:p>
    <w:p w:rsidR="005A20F5" w:rsidRPr="005A20F5" w:rsidRDefault="005A20F5" w:rsidP="005A20F5">
      <w:pPr>
        <w:widowControl w:val="0"/>
        <w:autoSpaceDE w:val="0"/>
        <w:autoSpaceDN w:val="0"/>
        <w:adjustRightInd w:val="0"/>
        <w:jc w:val="both"/>
        <w:rPr>
          <w:rFonts w:ascii="Arial" w:hAnsi="Arial" w:cs="Arial"/>
          <w:sz w:val="16"/>
          <w:szCs w:val="16"/>
        </w:rPr>
      </w:pPr>
      <w:r w:rsidRPr="005A20F5">
        <w:rPr>
          <w:rFonts w:ascii="Arial" w:hAnsi="Arial" w:cs="Arial"/>
          <w:sz w:val="16"/>
          <w:szCs w:val="16"/>
        </w:rPr>
        <w:t xml:space="preserve">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cuentas anuales del ejercicio </w:t>
      </w:r>
      <w:r>
        <w:rPr>
          <w:rFonts w:ascii="Arial" w:hAnsi="Arial" w:cs="Arial"/>
          <w:sz w:val="16"/>
          <w:szCs w:val="16"/>
        </w:rPr>
        <w:t>2016</w:t>
      </w:r>
      <w:r w:rsidRPr="005A20F5">
        <w:rPr>
          <w:rFonts w:ascii="Arial" w:hAnsi="Arial" w:cs="Arial"/>
          <w:sz w:val="16"/>
          <w:szCs w:val="16"/>
        </w:rPr>
        <w:t>.</w:t>
      </w:r>
    </w:p>
    <w:p w:rsidR="005A20F5" w:rsidRDefault="005A20F5" w:rsidP="000B4F48">
      <w:pPr>
        <w:widowControl w:val="0"/>
        <w:autoSpaceDE w:val="0"/>
        <w:autoSpaceDN w:val="0"/>
        <w:adjustRightInd w:val="0"/>
        <w:rPr>
          <w:rFonts w:ascii="Arial" w:hAnsi="Arial" w:cs="Arial"/>
          <w:b/>
          <w:bCs/>
          <w:sz w:val="16"/>
          <w:szCs w:val="16"/>
        </w:rPr>
      </w:pPr>
    </w:p>
    <w:p w:rsidR="005A20F5" w:rsidRPr="00160C29" w:rsidRDefault="005A20F5" w:rsidP="000B4F48">
      <w:pPr>
        <w:widowControl w:val="0"/>
        <w:autoSpaceDE w:val="0"/>
        <w:autoSpaceDN w:val="0"/>
        <w:adjustRightInd w:val="0"/>
        <w:rPr>
          <w:rFonts w:ascii="Arial" w:hAnsi="Arial" w:cs="Arial"/>
          <w:b/>
          <w:bCs/>
          <w:sz w:val="16"/>
          <w:szCs w:val="16"/>
        </w:rPr>
      </w:pPr>
    </w:p>
    <w:p w:rsidR="008A3493" w:rsidRPr="00160C29" w:rsidRDefault="008A3493" w:rsidP="000B4F48">
      <w:pPr>
        <w:widowControl w:val="0"/>
        <w:autoSpaceDE w:val="0"/>
        <w:autoSpaceDN w:val="0"/>
        <w:adjustRightInd w:val="0"/>
        <w:rPr>
          <w:rFonts w:ascii="Arial" w:hAnsi="Arial" w:cs="Arial"/>
          <w:b/>
          <w:bCs/>
          <w:sz w:val="16"/>
          <w:szCs w:val="16"/>
        </w:rPr>
      </w:pPr>
    </w:p>
    <w:p w:rsidR="008A3493" w:rsidRPr="005A20F5" w:rsidRDefault="008A3493" w:rsidP="005A20F5">
      <w:pPr>
        <w:widowControl w:val="0"/>
        <w:numPr>
          <w:ilvl w:val="0"/>
          <w:numId w:val="18"/>
        </w:numPr>
        <w:autoSpaceDE w:val="0"/>
        <w:autoSpaceDN w:val="0"/>
        <w:adjustRightInd w:val="0"/>
        <w:ind w:left="0" w:firstLine="0"/>
        <w:rPr>
          <w:rFonts w:ascii="Arial" w:hAnsi="Arial" w:cs="Arial"/>
          <w:b/>
          <w:bCs/>
          <w:sz w:val="16"/>
          <w:szCs w:val="16"/>
        </w:rPr>
      </w:pPr>
      <w:r w:rsidRPr="005A20F5">
        <w:rPr>
          <w:rFonts w:ascii="Arial" w:hAnsi="Arial" w:cs="Arial"/>
          <w:b/>
          <w:bCs/>
          <w:sz w:val="16"/>
          <w:szCs w:val="16"/>
        </w:rPr>
        <w:t>Normas de registro y valoración</w:t>
      </w:r>
    </w:p>
    <w:p w:rsidR="008A3493" w:rsidRPr="00160C29" w:rsidRDefault="008A3493" w:rsidP="000B4F48">
      <w:pPr>
        <w:widowControl w:val="0"/>
        <w:autoSpaceDE w:val="0"/>
        <w:autoSpaceDN w:val="0"/>
        <w:adjustRightInd w:val="0"/>
        <w:rPr>
          <w:rFonts w:ascii="Arial" w:hAnsi="Arial" w:cs="Arial"/>
          <w:sz w:val="16"/>
          <w:szCs w:val="16"/>
        </w:rPr>
      </w:pPr>
    </w:p>
    <w:p w:rsidR="005A20F5" w:rsidRDefault="005A20F5" w:rsidP="000B4F48">
      <w:pPr>
        <w:widowControl w:val="0"/>
        <w:autoSpaceDE w:val="0"/>
        <w:autoSpaceDN w:val="0"/>
        <w:adjustRightInd w:val="0"/>
        <w:rPr>
          <w:rFonts w:ascii="Arial" w:hAnsi="Arial" w:cs="Arial"/>
          <w:sz w:val="16"/>
          <w:szCs w:val="16"/>
          <w:u w:val="single"/>
        </w:rPr>
      </w:pPr>
      <w:r>
        <w:rPr>
          <w:rFonts w:ascii="Arial" w:hAnsi="Arial" w:cs="Arial"/>
          <w:sz w:val="16"/>
          <w:szCs w:val="16"/>
          <w:u w:val="single"/>
        </w:rPr>
        <w:t>3.1 Inmovilizado intangible</w:t>
      </w:r>
    </w:p>
    <w:p w:rsidR="005A20F5" w:rsidRDefault="005A20F5" w:rsidP="000B4F48">
      <w:pPr>
        <w:widowControl w:val="0"/>
        <w:autoSpaceDE w:val="0"/>
        <w:autoSpaceDN w:val="0"/>
        <w:adjustRightInd w:val="0"/>
        <w:rPr>
          <w:rFonts w:ascii="Arial" w:hAnsi="Arial" w:cs="Arial"/>
          <w:sz w:val="16"/>
          <w:szCs w:val="16"/>
          <w:u w:val="single"/>
        </w:rPr>
      </w:pPr>
    </w:p>
    <w:p w:rsidR="00CE103F" w:rsidRPr="00BA48E0" w:rsidRDefault="00CE103F" w:rsidP="00BA48E0">
      <w:pPr>
        <w:widowControl w:val="0"/>
        <w:autoSpaceDE w:val="0"/>
        <w:autoSpaceDN w:val="0"/>
        <w:adjustRightInd w:val="0"/>
        <w:jc w:val="both"/>
        <w:rPr>
          <w:rFonts w:ascii="Arial" w:hAnsi="Arial" w:cs="Arial"/>
          <w:sz w:val="16"/>
          <w:szCs w:val="16"/>
        </w:rPr>
      </w:pPr>
      <w:r w:rsidRPr="00BA48E0">
        <w:rPr>
          <w:rFonts w:ascii="Arial" w:hAnsi="Arial" w:cs="Arial"/>
          <w:sz w:val="16"/>
          <w:szCs w:val="16"/>
        </w:rPr>
        <w:t xml:space="preserve">El inmovilizado intangible se valora inicialmente por su coste, ya sea éste el precio de adquisición o el coste de producción. El coste del inmovilizado intangible adquirido mediante combinaciones de negocios es su valor razonable en la fecha de adquisición. </w:t>
      </w:r>
    </w:p>
    <w:p w:rsidR="00CE103F" w:rsidRPr="00BA48E0" w:rsidRDefault="00CE103F" w:rsidP="00BA48E0">
      <w:pPr>
        <w:widowControl w:val="0"/>
        <w:autoSpaceDE w:val="0"/>
        <w:autoSpaceDN w:val="0"/>
        <w:adjustRightInd w:val="0"/>
        <w:jc w:val="both"/>
        <w:rPr>
          <w:rFonts w:ascii="Arial" w:hAnsi="Arial" w:cs="Arial"/>
          <w:sz w:val="16"/>
          <w:szCs w:val="16"/>
        </w:rPr>
      </w:pPr>
    </w:p>
    <w:p w:rsidR="00CE103F" w:rsidRPr="00BA48E0" w:rsidRDefault="00CE103F" w:rsidP="00BA48E0">
      <w:pPr>
        <w:widowControl w:val="0"/>
        <w:autoSpaceDE w:val="0"/>
        <w:autoSpaceDN w:val="0"/>
        <w:adjustRightInd w:val="0"/>
        <w:jc w:val="both"/>
        <w:rPr>
          <w:rFonts w:ascii="Arial" w:hAnsi="Arial" w:cs="Arial"/>
          <w:sz w:val="16"/>
          <w:szCs w:val="16"/>
        </w:rPr>
      </w:pPr>
      <w:r w:rsidRPr="00BA48E0">
        <w:rPr>
          <w:rFonts w:ascii="Arial" w:hAnsi="Arial" w:cs="Arial"/>
          <w:sz w:val="16"/>
          <w:szCs w:val="16"/>
        </w:rPr>
        <w:t>Después del reconocimiento inicial, el inmovilizado intangible se valora por su coste, menos la amortización acumulada y, en su caso, el importe acumulado de las correcciones por deterioro registradas.</w:t>
      </w:r>
    </w:p>
    <w:p w:rsidR="00CE103F" w:rsidRPr="00BA48E0" w:rsidRDefault="00CE103F" w:rsidP="00BA48E0">
      <w:pPr>
        <w:widowControl w:val="0"/>
        <w:autoSpaceDE w:val="0"/>
        <w:autoSpaceDN w:val="0"/>
        <w:adjustRightInd w:val="0"/>
        <w:jc w:val="both"/>
        <w:rPr>
          <w:rFonts w:ascii="Arial" w:hAnsi="Arial" w:cs="Arial"/>
          <w:sz w:val="16"/>
          <w:szCs w:val="16"/>
        </w:rPr>
      </w:pPr>
    </w:p>
    <w:p w:rsidR="00CE103F" w:rsidRPr="00BA48E0" w:rsidRDefault="00CE103F" w:rsidP="00BA48E0">
      <w:pPr>
        <w:widowControl w:val="0"/>
        <w:autoSpaceDE w:val="0"/>
        <w:autoSpaceDN w:val="0"/>
        <w:adjustRightInd w:val="0"/>
        <w:jc w:val="both"/>
        <w:rPr>
          <w:rFonts w:ascii="Arial" w:hAnsi="Arial" w:cs="Arial"/>
          <w:sz w:val="16"/>
          <w:szCs w:val="16"/>
        </w:rPr>
      </w:pPr>
      <w:r w:rsidRPr="00BA48E0">
        <w:rPr>
          <w:rFonts w:ascii="Arial" w:hAnsi="Arial" w:cs="Arial"/>
          <w:sz w:val="16"/>
          <w:szCs w:val="16"/>
        </w:rPr>
        <w:t>Los activos intangibles son activos de vida útil definida y, por lo tanto, se amortizan sistemáticamente en función de la vida útil estimada de los mismos y de su valor residual. Los métodos y periodos de amortización aplicados son revisados en cada cierre de ejercicio y, si procede, ajustados de forma prospectiva. Al menos al cierre del ejercicio, se evalúa la existencia de indicios de deterioro, en cuyo caso se estiman los importes recuperables, efectuándose las correcciones valorativas que procedan.</w:t>
      </w:r>
    </w:p>
    <w:p w:rsidR="00CE103F" w:rsidRPr="00BA48E0" w:rsidRDefault="00CE103F" w:rsidP="00CE103F">
      <w:pPr>
        <w:pStyle w:val="Textoindependiente"/>
        <w:spacing w:after="0" w:line="360" w:lineRule="auto"/>
        <w:ind w:right="28"/>
        <w:rPr>
          <w:noProof w:val="0"/>
          <w:color w:val="auto"/>
          <w:sz w:val="16"/>
          <w:szCs w:val="16"/>
          <w:lang w:val="es-ES"/>
        </w:rPr>
      </w:pPr>
    </w:p>
    <w:p w:rsidR="00CE103F" w:rsidRPr="00BA48E0" w:rsidRDefault="00CE103F" w:rsidP="00BA48E0">
      <w:pPr>
        <w:widowControl w:val="0"/>
        <w:autoSpaceDE w:val="0"/>
        <w:autoSpaceDN w:val="0"/>
        <w:adjustRightInd w:val="0"/>
        <w:jc w:val="both"/>
        <w:rPr>
          <w:rFonts w:ascii="Arial" w:hAnsi="Arial" w:cs="Arial"/>
          <w:sz w:val="16"/>
          <w:szCs w:val="16"/>
        </w:rPr>
      </w:pPr>
      <w:r w:rsidRPr="00BA48E0">
        <w:rPr>
          <w:rFonts w:ascii="Arial" w:hAnsi="Arial" w:cs="Arial"/>
          <w:sz w:val="16"/>
          <w:szCs w:val="16"/>
        </w:rPr>
        <w:t>La Sociedad reconoce contablemente cualquier pérdida que haya podido producirse en el valor registrado de estos activos con origen en su deterioro, utilizándose como contrapartida el epígrafe “Pérdidas netas por deterioro” de la cuenta de pérdidas y ganancias. Los criterios para el reconocimiento de las pérdidas por deterioro de estos activos y, en su caso, de las repercusiones de las pérdidas por deterioro registradas en ejercicios anteriores son similares a los aplicados para los activos materiales y se explican posteriormente.  O en su caso: En el presente ejercicio no se han reconocido “Pérdidas netas por deterioro” derivadas de los activos intangibles.</w:t>
      </w:r>
    </w:p>
    <w:p w:rsidR="00CE103F" w:rsidRPr="00BA48E0" w:rsidRDefault="00CE103F" w:rsidP="00BA48E0">
      <w:pPr>
        <w:widowControl w:val="0"/>
        <w:autoSpaceDE w:val="0"/>
        <w:autoSpaceDN w:val="0"/>
        <w:adjustRightInd w:val="0"/>
        <w:jc w:val="both"/>
        <w:rPr>
          <w:rFonts w:ascii="Arial" w:hAnsi="Arial" w:cs="Arial"/>
          <w:sz w:val="16"/>
          <w:szCs w:val="16"/>
        </w:rPr>
      </w:pPr>
    </w:p>
    <w:p w:rsidR="00CE103F" w:rsidRPr="00BA48E0" w:rsidRDefault="00CE103F" w:rsidP="00BA48E0">
      <w:pPr>
        <w:widowControl w:val="0"/>
        <w:autoSpaceDE w:val="0"/>
        <w:autoSpaceDN w:val="0"/>
        <w:adjustRightInd w:val="0"/>
        <w:jc w:val="both"/>
        <w:rPr>
          <w:rFonts w:ascii="Arial" w:hAnsi="Arial" w:cs="Arial"/>
          <w:sz w:val="16"/>
          <w:szCs w:val="16"/>
        </w:rPr>
      </w:pPr>
      <w:bookmarkStart w:id="2" w:name="OLE_LINK9"/>
      <w:bookmarkStart w:id="3" w:name="OLE_LINK10"/>
      <w:r w:rsidRPr="00BA48E0">
        <w:rPr>
          <w:rFonts w:ascii="Arial" w:hAnsi="Arial" w:cs="Arial"/>
          <w:sz w:val="16"/>
          <w:szCs w:val="16"/>
        </w:rPr>
        <w:t>La amortización de los elementos del inmovilizado intangibles de forma lineal durante su vida útil estimada, en función de los siguientes años de vida útil:</w:t>
      </w:r>
    </w:p>
    <w:p w:rsidR="00CE103F" w:rsidRPr="00BA48E0" w:rsidRDefault="00CE103F" w:rsidP="00BA48E0">
      <w:pPr>
        <w:widowControl w:val="0"/>
        <w:autoSpaceDE w:val="0"/>
        <w:autoSpaceDN w:val="0"/>
        <w:adjustRightInd w:val="0"/>
        <w:jc w:val="both"/>
        <w:rPr>
          <w:rFonts w:ascii="Arial" w:hAnsi="Arial" w:cs="Arial"/>
          <w:sz w:val="16"/>
          <w:szCs w:val="16"/>
        </w:rPr>
      </w:pPr>
    </w:p>
    <w:p w:rsidR="00CE103F" w:rsidRPr="00BA48E0" w:rsidRDefault="00CE103F" w:rsidP="00BA48E0">
      <w:pPr>
        <w:widowControl w:val="0"/>
        <w:autoSpaceDE w:val="0"/>
        <w:autoSpaceDN w:val="0"/>
        <w:adjustRightInd w:val="0"/>
        <w:jc w:val="both"/>
        <w:rPr>
          <w:rFonts w:ascii="Arial" w:hAnsi="Arial" w:cs="Arial"/>
          <w:sz w:val="16"/>
          <w:szCs w:val="16"/>
        </w:rPr>
      </w:pPr>
      <w:r w:rsidRPr="00BA48E0">
        <w:rPr>
          <w:rFonts w:ascii="Arial" w:hAnsi="Arial" w:cs="Arial"/>
          <w:noProof/>
          <w:sz w:val="16"/>
          <w:szCs w:val="16"/>
        </w:rPr>
        <w:lastRenderedPageBreak/>
        <w:drawing>
          <wp:inline distT="0" distB="0" distL="0" distR="0">
            <wp:extent cx="3094398" cy="784779"/>
            <wp:effectExtent l="19050" t="0" r="0"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090676" cy="783835"/>
                    </a:xfrm>
                    <a:prstGeom prst="rect">
                      <a:avLst/>
                    </a:prstGeom>
                    <a:noFill/>
                    <a:ln w="9525">
                      <a:noFill/>
                      <a:miter lim="800000"/>
                      <a:headEnd/>
                      <a:tailEnd/>
                    </a:ln>
                  </pic:spPr>
                </pic:pic>
              </a:graphicData>
            </a:graphic>
          </wp:inline>
        </w:drawing>
      </w:r>
    </w:p>
    <w:bookmarkEnd w:id="2"/>
    <w:bookmarkEnd w:id="3"/>
    <w:p w:rsidR="00CE103F" w:rsidRPr="00BA48E0" w:rsidRDefault="00CE103F" w:rsidP="00BA48E0">
      <w:pPr>
        <w:widowControl w:val="0"/>
        <w:autoSpaceDE w:val="0"/>
        <w:autoSpaceDN w:val="0"/>
        <w:adjustRightInd w:val="0"/>
        <w:jc w:val="both"/>
        <w:rPr>
          <w:rFonts w:ascii="Arial" w:hAnsi="Arial" w:cs="Arial"/>
          <w:sz w:val="16"/>
          <w:szCs w:val="16"/>
        </w:rPr>
      </w:pPr>
    </w:p>
    <w:p w:rsidR="00CE103F" w:rsidRPr="00BA48E0" w:rsidRDefault="00CE103F" w:rsidP="00BA48E0">
      <w:pPr>
        <w:widowControl w:val="0"/>
        <w:autoSpaceDE w:val="0"/>
        <w:autoSpaceDN w:val="0"/>
        <w:adjustRightInd w:val="0"/>
        <w:jc w:val="both"/>
        <w:rPr>
          <w:rFonts w:ascii="Arial" w:hAnsi="Arial" w:cs="Arial"/>
          <w:sz w:val="16"/>
          <w:szCs w:val="16"/>
        </w:rPr>
      </w:pPr>
      <w:r w:rsidRPr="00BA48E0">
        <w:rPr>
          <w:rFonts w:ascii="Arial" w:hAnsi="Arial" w:cs="Arial"/>
          <w:sz w:val="16"/>
          <w:szCs w:val="16"/>
        </w:rPr>
        <w:t xml:space="preserve">Cuando la vida útil de estos activos no pueda estimarse de manera fiable se amortizarán en un plazo de diez años, sin perjuicio de los plazos establecidos en las normas particulares sobre el inmovilizado intangible. </w:t>
      </w:r>
    </w:p>
    <w:p w:rsidR="00CE103F" w:rsidRPr="00BA48E0" w:rsidRDefault="00CE103F" w:rsidP="00BA48E0">
      <w:pPr>
        <w:widowControl w:val="0"/>
        <w:autoSpaceDE w:val="0"/>
        <w:autoSpaceDN w:val="0"/>
        <w:adjustRightInd w:val="0"/>
        <w:jc w:val="both"/>
        <w:rPr>
          <w:rFonts w:ascii="Arial" w:hAnsi="Arial" w:cs="Arial"/>
          <w:sz w:val="16"/>
          <w:szCs w:val="16"/>
        </w:rPr>
      </w:pPr>
    </w:p>
    <w:p w:rsidR="00CE103F" w:rsidRPr="00BA48E0" w:rsidRDefault="00CE103F" w:rsidP="00BA48E0">
      <w:pPr>
        <w:widowControl w:val="0"/>
        <w:autoSpaceDE w:val="0"/>
        <w:autoSpaceDN w:val="0"/>
        <w:adjustRightInd w:val="0"/>
        <w:jc w:val="both"/>
        <w:rPr>
          <w:rFonts w:ascii="Arial" w:hAnsi="Arial" w:cs="Arial"/>
          <w:sz w:val="16"/>
          <w:szCs w:val="16"/>
        </w:rPr>
      </w:pPr>
      <w:r w:rsidRPr="00BA48E0">
        <w:rPr>
          <w:rFonts w:ascii="Arial" w:hAnsi="Arial" w:cs="Arial"/>
          <w:sz w:val="16"/>
          <w:szCs w:val="16"/>
        </w:rPr>
        <w:t>La Sociedad incluye en el coste del inmovilizado intangible que necesita un periodo de tiempo superior a un año para estar en condiciones de uso, explotación o venta, los gastos financieros relacionados con la financiación específica o genérica, directamente atribuible a la adquisición, construcción o producción.</w:t>
      </w:r>
    </w:p>
    <w:p w:rsidR="005A20F5" w:rsidRPr="00BA48E0" w:rsidRDefault="005A20F5" w:rsidP="00BA48E0">
      <w:pPr>
        <w:widowControl w:val="0"/>
        <w:autoSpaceDE w:val="0"/>
        <w:autoSpaceDN w:val="0"/>
        <w:adjustRightInd w:val="0"/>
        <w:jc w:val="both"/>
        <w:rPr>
          <w:rFonts w:ascii="Arial" w:hAnsi="Arial" w:cs="Arial"/>
          <w:sz w:val="16"/>
          <w:szCs w:val="16"/>
        </w:rPr>
      </w:pPr>
    </w:p>
    <w:p w:rsidR="008A3493" w:rsidRPr="00160C29" w:rsidRDefault="005E4FBC" w:rsidP="000B4F48">
      <w:pPr>
        <w:widowControl w:val="0"/>
        <w:autoSpaceDE w:val="0"/>
        <w:autoSpaceDN w:val="0"/>
        <w:adjustRightInd w:val="0"/>
        <w:rPr>
          <w:rFonts w:ascii="Arial" w:hAnsi="Arial" w:cs="Arial"/>
          <w:sz w:val="16"/>
          <w:szCs w:val="16"/>
          <w:u w:val="single"/>
        </w:rPr>
      </w:pPr>
      <w:r>
        <w:rPr>
          <w:rFonts w:ascii="Arial" w:hAnsi="Arial" w:cs="Arial"/>
          <w:sz w:val="16"/>
          <w:szCs w:val="16"/>
          <w:u w:val="single"/>
        </w:rPr>
        <w:t xml:space="preserve">3.2 </w:t>
      </w:r>
      <w:r w:rsidR="008A3493" w:rsidRPr="00160C29">
        <w:rPr>
          <w:rFonts w:ascii="Arial" w:hAnsi="Arial" w:cs="Arial"/>
          <w:sz w:val="16"/>
          <w:szCs w:val="16"/>
          <w:u w:val="single"/>
        </w:rPr>
        <w:t>Inmovilizado material</w:t>
      </w:r>
    </w:p>
    <w:p w:rsidR="008A3493" w:rsidRPr="00160C29" w:rsidRDefault="008A3493" w:rsidP="000B4F48">
      <w:pPr>
        <w:widowControl w:val="0"/>
        <w:autoSpaceDE w:val="0"/>
        <w:autoSpaceDN w:val="0"/>
        <w:adjustRightInd w:val="0"/>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 xml:space="preserve">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 La </w:t>
      </w:r>
      <w:r w:rsidR="00BA48E0">
        <w:rPr>
          <w:rFonts w:ascii="Arial" w:hAnsi="Arial" w:cs="Arial"/>
          <w:sz w:val="16"/>
          <w:szCs w:val="16"/>
        </w:rPr>
        <w:t>Sociedad</w:t>
      </w:r>
      <w:r w:rsidRPr="00255059">
        <w:rPr>
          <w:rFonts w:ascii="Arial" w:hAnsi="Arial" w:cs="Arial"/>
          <w:sz w:val="16"/>
          <w:szCs w:val="16"/>
        </w:rPr>
        <w:t xml:space="preserve">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 Así como la mejor estimación del valor actual del importe contingente, no obstante, los pagos contingentes que dependan de magnitudes relacionadas con el desarrollo de la actividad, se contabilizan como un gasto en la cuenta de pérdidas y ganancias a medida en que se incurran.</w:t>
      </w: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Las cantidades entregadas a cuenta de adquisiciones futuras de bienes del inmovilizado material, se registran en el activo y los ajustes que surjan por la actualización del valor del activo asociado al anticipo dan lugar al reconocimiento de ingresos financieros, conforme se devenguen. A tal efecto se utiliza el tipo de interés incremental del proveedor existente en el momento inicial, es decir, el tipo de interés al que el proveedor podría financiarse en condiciones equivalentes a las que resultan del importe recibido, que no será objeto de modificación en posteriores ejercicios. Cuando se trate de anticipos con vencimiento no superior a un año y cuyo efecto financiero no sea significativo, no será necesario llevar a cabo ningún tipo de actualización.</w:t>
      </w:r>
    </w:p>
    <w:p w:rsidR="00AF34CD" w:rsidRPr="00255059" w:rsidRDefault="00AF34CD"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 xml:space="preserve">Los costes relacionados con grandes reparaciones de los elementos del inmovilizado material se </w:t>
      </w:r>
      <w:proofErr w:type="gramStart"/>
      <w:r w:rsidRPr="00255059">
        <w:rPr>
          <w:rFonts w:ascii="Arial" w:hAnsi="Arial" w:cs="Arial"/>
          <w:sz w:val="16"/>
          <w:szCs w:val="16"/>
        </w:rPr>
        <w:t>reconoce</w:t>
      </w:r>
      <w:proofErr w:type="gramEnd"/>
      <w:r w:rsidRPr="00255059">
        <w:rPr>
          <w:rFonts w:ascii="Arial" w:hAnsi="Arial" w:cs="Arial"/>
          <w:sz w:val="16"/>
          <w:szCs w:val="16"/>
        </w:rPr>
        <w:t xml:space="preserve"> como sustitución en el momento en que se incurren y se amortizan durante el periodo que medie hasta la siguiente reparación, dando de baja cualquier importe asociado a la reparación que pudiera permanecer en el valor contable del citado inmovilizado</w:t>
      </w:r>
    </w:p>
    <w:p w:rsidR="00AF34CD" w:rsidRPr="00255059" w:rsidRDefault="00AF34CD"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Después del reconocimiento inicial, se contabiliza la reversión del descuento financiero asociado a la provisión en la cuenta de pérdidas y ganancias y se ajusta el valor del pasivo de acuerdo con el tipo de interés aplicado en el reconocimiento inicial, o en la fecha de la última revisión. Por su parte, la valoración inicial del inmovilizado material podrá verse alterada por cambios en estimaciones contables que modifiquen el importe de la provisión asociada a los costes de desmantelamiento y rehabilitación, una vez reconocida la reversión del descuento, y que podrán venir motivados por:</w:t>
      </w:r>
    </w:p>
    <w:p w:rsidR="005E4FBC" w:rsidRPr="00BA48E0" w:rsidRDefault="005E4FBC" w:rsidP="00BA48E0">
      <w:pPr>
        <w:pStyle w:val="Prrafodelista"/>
        <w:widowControl w:val="0"/>
        <w:numPr>
          <w:ilvl w:val="0"/>
          <w:numId w:val="29"/>
        </w:numPr>
        <w:autoSpaceDE w:val="0"/>
        <w:autoSpaceDN w:val="0"/>
        <w:adjustRightInd w:val="0"/>
        <w:jc w:val="both"/>
        <w:rPr>
          <w:rFonts w:ascii="Arial" w:hAnsi="Arial" w:cs="Arial"/>
          <w:sz w:val="16"/>
          <w:szCs w:val="16"/>
        </w:rPr>
      </w:pPr>
      <w:r w:rsidRPr="00BA48E0">
        <w:rPr>
          <w:rFonts w:ascii="Arial" w:hAnsi="Arial" w:cs="Arial"/>
          <w:sz w:val="16"/>
          <w:szCs w:val="16"/>
        </w:rPr>
        <w:t xml:space="preserve">Un cambio en el calendario o en el importe de los flujos de efectivo estimados para cancelar la obligación asociada al desmantelamiento o la rehabilitación. </w:t>
      </w:r>
    </w:p>
    <w:p w:rsidR="005E4FBC" w:rsidRPr="00BA48E0" w:rsidRDefault="005E4FBC" w:rsidP="00BA48E0">
      <w:pPr>
        <w:pStyle w:val="Prrafodelista"/>
        <w:widowControl w:val="0"/>
        <w:numPr>
          <w:ilvl w:val="0"/>
          <w:numId w:val="29"/>
        </w:numPr>
        <w:autoSpaceDE w:val="0"/>
        <w:autoSpaceDN w:val="0"/>
        <w:adjustRightInd w:val="0"/>
        <w:jc w:val="both"/>
        <w:rPr>
          <w:rFonts w:ascii="Arial" w:hAnsi="Arial" w:cs="Arial"/>
          <w:sz w:val="16"/>
          <w:szCs w:val="16"/>
        </w:rPr>
      </w:pPr>
      <w:r w:rsidRPr="00BA48E0">
        <w:rPr>
          <w:rFonts w:ascii="Arial" w:hAnsi="Arial" w:cs="Arial"/>
          <w:sz w:val="16"/>
          <w:szCs w:val="16"/>
        </w:rPr>
        <w:t xml:space="preserve">El tipo de descuento empleado por la </w:t>
      </w:r>
      <w:r w:rsidR="00BA48E0">
        <w:rPr>
          <w:rFonts w:ascii="Arial" w:hAnsi="Arial" w:cs="Arial"/>
          <w:sz w:val="16"/>
          <w:szCs w:val="16"/>
        </w:rPr>
        <w:t>Sociedad</w:t>
      </w:r>
      <w:r w:rsidRPr="00BA48E0">
        <w:rPr>
          <w:rFonts w:ascii="Arial" w:hAnsi="Arial" w:cs="Arial"/>
          <w:sz w:val="16"/>
          <w:szCs w:val="16"/>
        </w:rPr>
        <w:t xml:space="preserve"> para la determinación del valor actual de la provisión que, en principio, es el tipo de interés libre de riesgo, salvo que al estimar los flujos de efectivo no se hubiera tenido en cuenta el riesgo asociado al cumplimiento de la obligación. </w:t>
      </w: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 xml:space="preserve">Los gastos realizados durante el ejercicio con motivo de las obras y trabajos efectuados por la </w:t>
      </w:r>
      <w:r w:rsidR="00BA48E0">
        <w:rPr>
          <w:rFonts w:ascii="Arial" w:hAnsi="Arial" w:cs="Arial"/>
          <w:sz w:val="16"/>
          <w:szCs w:val="16"/>
        </w:rPr>
        <w:t>Sociedad</w:t>
      </w:r>
      <w:r w:rsidRPr="00255059">
        <w:rPr>
          <w:rFonts w:ascii="Arial" w:hAnsi="Arial" w:cs="Arial"/>
          <w:sz w:val="16"/>
          <w:szCs w:val="16"/>
        </w:rPr>
        <w:t>, se cargarán en las cuentas de gastos que correspondan. Los costes de ampliación o mejora que dan lugar a un aumento de la capacidad productiva o a un alargamiento de la vida útil de los bienes, son incorporados al activo como mayor valor del mismo. Las cuentas del inmovilizado material en curso, se cargan por el importe de dichos gastos, con abono a la partida de ingresos que recoge los trabajos realizados por la Sociedad para sí misma.</w:t>
      </w: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La amortización de los elementos del inmovilizado material se realiza, desde el momento en el que están disponibles para su puesta en funcionamiento, de forma lineal durante su vida útil estimada estimando un valor residual nulo, en función de los siguientes años de vida útil:</w:t>
      </w: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BA48E0" w:rsidP="00AB31ED">
      <w:pPr>
        <w:widowControl w:val="0"/>
        <w:autoSpaceDE w:val="0"/>
        <w:autoSpaceDN w:val="0"/>
        <w:adjustRightInd w:val="0"/>
        <w:jc w:val="center"/>
        <w:rPr>
          <w:rFonts w:ascii="Arial" w:hAnsi="Arial" w:cs="Arial"/>
          <w:sz w:val="16"/>
          <w:szCs w:val="16"/>
        </w:rPr>
      </w:pPr>
      <w:r w:rsidRPr="00BA48E0">
        <w:rPr>
          <w:noProof/>
          <w:szCs w:val="16"/>
        </w:rPr>
        <w:lastRenderedPageBreak/>
        <w:drawing>
          <wp:inline distT="0" distB="0" distL="0" distR="0">
            <wp:extent cx="2331463" cy="1506828"/>
            <wp:effectExtent l="19050" t="0" r="0" b="0"/>
            <wp:docPr id="1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334309" cy="1508667"/>
                    </a:xfrm>
                    <a:prstGeom prst="rect">
                      <a:avLst/>
                    </a:prstGeom>
                    <a:noFill/>
                    <a:ln w="9525">
                      <a:noFill/>
                      <a:miter lim="800000"/>
                      <a:headEnd/>
                      <a:tailEnd/>
                    </a:ln>
                  </pic:spPr>
                </pic:pic>
              </a:graphicData>
            </a:graphic>
          </wp:inline>
        </w:drawing>
      </w: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Los activos registrados por este tipo de operaciones se amortizan con criterios similares a los aplicados al conjunto de los activos materiales, atendiendo a su naturaleza.</w:t>
      </w:r>
    </w:p>
    <w:p w:rsidR="00646951" w:rsidRPr="00255059" w:rsidRDefault="00646951"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La Sociedad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Sociedad calcula el valor recuperable de la unidad generadora de efectivo (UGE) a la que pertenece el activo.</w:t>
      </w: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w:t>
      </w: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En el caso de que el importe recuperable estimado sea inferior al valor neto en libros del activo, se registra la correspondiente pérdida por deterioro con cargo a la cuenta de pérdidas y ganancias, reduciendo el valor en libros del activo a su importe recuperable.</w:t>
      </w: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Una vez reconocida la corrección valorativa por deterioro o su reversión, se ajustan las amortizaciones de los ejercicios siguientes considerando el nuevo valor contable.</w:t>
      </w: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No obstante lo anterior, si de las circunstancias específicas de los activos se pone de manifiesto una pérdida de carácter irreversible, ésta se reconoce directamente en pérdidas procedentes del inmovilizado de la cuenta de pérdidas y ganancias.</w:t>
      </w:r>
    </w:p>
    <w:p w:rsidR="005E4FBC" w:rsidRPr="00255059" w:rsidRDefault="005E4FBC" w:rsidP="00255059">
      <w:pPr>
        <w:widowControl w:val="0"/>
        <w:autoSpaceDE w:val="0"/>
        <w:autoSpaceDN w:val="0"/>
        <w:adjustRightInd w:val="0"/>
        <w:jc w:val="both"/>
        <w:rPr>
          <w:rFonts w:ascii="Arial" w:hAnsi="Arial" w:cs="Arial"/>
          <w:sz w:val="16"/>
          <w:szCs w:val="16"/>
        </w:rPr>
      </w:pPr>
    </w:p>
    <w:p w:rsidR="005E4FBC" w:rsidRPr="00255059" w:rsidRDefault="005E4FBC" w:rsidP="00255059">
      <w:pPr>
        <w:widowControl w:val="0"/>
        <w:autoSpaceDE w:val="0"/>
        <w:autoSpaceDN w:val="0"/>
        <w:adjustRightInd w:val="0"/>
        <w:jc w:val="both"/>
        <w:rPr>
          <w:rFonts w:ascii="Arial" w:hAnsi="Arial" w:cs="Arial"/>
          <w:sz w:val="16"/>
          <w:szCs w:val="16"/>
        </w:rPr>
      </w:pPr>
      <w:r w:rsidRPr="00255059">
        <w:rPr>
          <w:rFonts w:ascii="Arial" w:hAnsi="Arial" w:cs="Arial"/>
          <w:sz w:val="16"/>
          <w:szCs w:val="16"/>
        </w:rPr>
        <w:t>En el ejercicio 20</w:t>
      </w:r>
      <w:r w:rsidR="00255059" w:rsidRPr="00255059">
        <w:rPr>
          <w:rFonts w:ascii="Arial" w:hAnsi="Arial" w:cs="Arial"/>
          <w:sz w:val="16"/>
          <w:szCs w:val="16"/>
        </w:rPr>
        <w:t>16</w:t>
      </w:r>
      <w:r w:rsidRPr="00255059">
        <w:rPr>
          <w:rFonts w:ascii="Arial" w:hAnsi="Arial" w:cs="Arial"/>
          <w:sz w:val="16"/>
          <w:szCs w:val="16"/>
        </w:rPr>
        <w:t xml:space="preserve"> la Sociedad no ha registrado pérdidas por deterioro de los inmovilizados materiales.</w:t>
      </w:r>
    </w:p>
    <w:p w:rsidR="005E4FBC" w:rsidRDefault="005E4FBC" w:rsidP="000B4F48">
      <w:pPr>
        <w:widowControl w:val="0"/>
        <w:autoSpaceDE w:val="0"/>
        <w:autoSpaceDN w:val="0"/>
        <w:adjustRightInd w:val="0"/>
        <w:rPr>
          <w:rFonts w:ascii="Arial" w:hAnsi="Arial" w:cs="Arial"/>
          <w:sz w:val="16"/>
          <w:szCs w:val="16"/>
        </w:rPr>
      </w:pPr>
    </w:p>
    <w:p w:rsidR="008A3493" w:rsidRPr="00160C29" w:rsidRDefault="00255059" w:rsidP="000B4F48">
      <w:pPr>
        <w:widowControl w:val="0"/>
        <w:autoSpaceDE w:val="0"/>
        <w:autoSpaceDN w:val="0"/>
        <w:adjustRightInd w:val="0"/>
        <w:rPr>
          <w:rFonts w:ascii="Arial" w:hAnsi="Arial" w:cs="Arial"/>
          <w:sz w:val="16"/>
          <w:szCs w:val="16"/>
          <w:u w:val="single"/>
        </w:rPr>
      </w:pPr>
      <w:r>
        <w:rPr>
          <w:rFonts w:ascii="Arial" w:hAnsi="Arial" w:cs="Arial"/>
          <w:sz w:val="16"/>
          <w:szCs w:val="16"/>
          <w:u w:val="single"/>
        </w:rPr>
        <w:t xml:space="preserve">3.3 </w:t>
      </w:r>
      <w:r w:rsidR="008A3493" w:rsidRPr="00160C29">
        <w:rPr>
          <w:rFonts w:ascii="Arial" w:hAnsi="Arial" w:cs="Arial"/>
          <w:sz w:val="16"/>
          <w:szCs w:val="16"/>
          <w:u w:val="single"/>
        </w:rPr>
        <w:t>Inversiones inmobiliarias</w:t>
      </w:r>
    </w:p>
    <w:p w:rsidR="008A3493" w:rsidRPr="00160C29" w:rsidRDefault="008A3493" w:rsidP="000B4F48">
      <w:pPr>
        <w:widowControl w:val="0"/>
        <w:autoSpaceDE w:val="0"/>
        <w:autoSpaceDN w:val="0"/>
        <w:adjustRightInd w:val="0"/>
        <w:rPr>
          <w:rFonts w:ascii="Arial" w:hAnsi="Arial" w:cs="Arial"/>
          <w:sz w:val="16"/>
          <w:szCs w:val="16"/>
        </w:rPr>
      </w:pPr>
    </w:p>
    <w:p w:rsidR="008A3493" w:rsidRPr="00160C29" w:rsidRDefault="008A3493" w:rsidP="000B4F48">
      <w:pPr>
        <w:widowControl w:val="0"/>
        <w:autoSpaceDE w:val="0"/>
        <w:autoSpaceDN w:val="0"/>
        <w:adjustRightInd w:val="0"/>
        <w:jc w:val="both"/>
        <w:rPr>
          <w:rFonts w:ascii="Arial" w:hAnsi="Arial" w:cs="Arial"/>
          <w:sz w:val="16"/>
          <w:szCs w:val="16"/>
        </w:rPr>
      </w:pPr>
      <w:r w:rsidRPr="00160C29">
        <w:rPr>
          <w:rFonts w:ascii="Arial" w:hAnsi="Arial" w:cs="Arial"/>
          <w:sz w:val="16"/>
          <w:szCs w:val="16"/>
        </w:rPr>
        <w:t>Durante el ejercicio, no se han contemplado activos considerados como inversiones inmobiliarias.</w:t>
      </w:r>
    </w:p>
    <w:p w:rsidR="008A3493" w:rsidRPr="00160C29" w:rsidRDefault="008A3493" w:rsidP="000B4F48">
      <w:pPr>
        <w:widowControl w:val="0"/>
        <w:autoSpaceDE w:val="0"/>
        <w:autoSpaceDN w:val="0"/>
        <w:adjustRightInd w:val="0"/>
        <w:rPr>
          <w:rFonts w:ascii="Arial" w:hAnsi="Arial" w:cs="Arial"/>
          <w:sz w:val="16"/>
          <w:szCs w:val="16"/>
          <w:u w:val="single"/>
        </w:rPr>
      </w:pPr>
    </w:p>
    <w:p w:rsidR="00255059" w:rsidRDefault="00255059" w:rsidP="000B4F48">
      <w:pPr>
        <w:widowControl w:val="0"/>
        <w:autoSpaceDE w:val="0"/>
        <w:autoSpaceDN w:val="0"/>
        <w:adjustRightInd w:val="0"/>
        <w:rPr>
          <w:rFonts w:ascii="Arial" w:hAnsi="Arial" w:cs="Arial"/>
          <w:sz w:val="16"/>
          <w:szCs w:val="16"/>
          <w:u w:val="single"/>
        </w:rPr>
      </w:pPr>
      <w:r>
        <w:rPr>
          <w:rFonts w:ascii="Arial" w:hAnsi="Arial" w:cs="Arial"/>
          <w:sz w:val="16"/>
          <w:szCs w:val="16"/>
          <w:u w:val="single"/>
        </w:rPr>
        <w:t>3.4 Permutas</w:t>
      </w:r>
    </w:p>
    <w:p w:rsidR="00255059" w:rsidRDefault="00255059" w:rsidP="000B4F48">
      <w:pPr>
        <w:widowControl w:val="0"/>
        <w:autoSpaceDE w:val="0"/>
        <w:autoSpaceDN w:val="0"/>
        <w:adjustRightInd w:val="0"/>
        <w:rPr>
          <w:rFonts w:ascii="Arial" w:hAnsi="Arial" w:cs="Arial"/>
          <w:sz w:val="16"/>
          <w:szCs w:val="16"/>
          <w:u w:val="single"/>
        </w:rPr>
      </w:pPr>
    </w:p>
    <w:p w:rsidR="00255059" w:rsidRPr="00255059" w:rsidRDefault="00255059" w:rsidP="000B4F48">
      <w:pPr>
        <w:widowControl w:val="0"/>
        <w:autoSpaceDE w:val="0"/>
        <w:autoSpaceDN w:val="0"/>
        <w:adjustRightInd w:val="0"/>
        <w:rPr>
          <w:rFonts w:ascii="Arial" w:hAnsi="Arial" w:cs="Arial"/>
          <w:sz w:val="16"/>
          <w:szCs w:val="16"/>
        </w:rPr>
      </w:pPr>
      <w:r w:rsidRPr="00255059">
        <w:rPr>
          <w:rFonts w:ascii="Arial" w:hAnsi="Arial" w:cs="Arial"/>
          <w:sz w:val="16"/>
          <w:szCs w:val="16"/>
        </w:rPr>
        <w:t xml:space="preserve">La </w:t>
      </w:r>
      <w:r w:rsidR="005951CF">
        <w:rPr>
          <w:rFonts w:ascii="Arial" w:hAnsi="Arial" w:cs="Arial"/>
          <w:sz w:val="16"/>
          <w:szCs w:val="16"/>
        </w:rPr>
        <w:t>Sociedad</w:t>
      </w:r>
      <w:r w:rsidRPr="00255059">
        <w:rPr>
          <w:rFonts w:ascii="Arial" w:hAnsi="Arial" w:cs="Arial"/>
          <w:sz w:val="16"/>
          <w:szCs w:val="16"/>
        </w:rPr>
        <w:t xml:space="preserve"> no ha realizado permutas durante el ejercicio 2016.</w:t>
      </w:r>
    </w:p>
    <w:p w:rsidR="00255059" w:rsidRDefault="00255059" w:rsidP="000B4F48">
      <w:pPr>
        <w:widowControl w:val="0"/>
        <w:autoSpaceDE w:val="0"/>
        <w:autoSpaceDN w:val="0"/>
        <w:adjustRightInd w:val="0"/>
        <w:rPr>
          <w:rFonts w:ascii="Arial" w:hAnsi="Arial" w:cs="Arial"/>
          <w:sz w:val="16"/>
          <w:szCs w:val="16"/>
          <w:u w:val="single"/>
        </w:rPr>
      </w:pPr>
    </w:p>
    <w:p w:rsidR="008A3493" w:rsidRDefault="00255059" w:rsidP="000B4F48">
      <w:pPr>
        <w:widowControl w:val="0"/>
        <w:autoSpaceDE w:val="0"/>
        <w:autoSpaceDN w:val="0"/>
        <w:adjustRightInd w:val="0"/>
        <w:rPr>
          <w:rFonts w:ascii="Arial" w:hAnsi="Arial" w:cs="Arial"/>
          <w:sz w:val="16"/>
          <w:szCs w:val="16"/>
          <w:u w:val="single"/>
        </w:rPr>
      </w:pPr>
      <w:r>
        <w:rPr>
          <w:rFonts w:ascii="Arial" w:hAnsi="Arial" w:cs="Arial"/>
          <w:sz w:val="16"/>
          <w:szCs w:val="16"/>
          <w:u w:val="single"/>
        </w:rPr>
        <w:t xml:space="preserve">3.5 Activos financieros y pasivos </w:t>
      </w:r>
      <w:r w:rsidR="008A3493" w:rsidRPr="00160C29">
        <w:rPr>
          <w:rFonts w:ascii="Arial" w:hAnsi="Arial" w:cs="Arial"/>
          <w:sz w:val="16"/>
          <w:szCs w:val="16"/>
          <w:u w:val="single"/>
        </w:rPr>
        <w:t>financieros</w:t>
      </w:r>
    </w:p>
    <w:p w:rsidR="007734BB" w:rsidRPr="00160C29" w:rsidRDefault="007734BB" w:rsidP="000B4F48">
      <w:pPr>
        <w:widowControl w:val="0"/>
        <w:autoSpaceDE w:val="0"/>
        <w:autoSpaceDN w:val="0"/>
        <w:adjustRightInd w:val="0"/>
        <w:rPr>
          <w:rFonts w:ascii="Arial" w:hAnsi="Arial" w:cs="Arial"/>
          <w:sz w:val="16"/>
          <w:szCs w:val="16"/>
          <w:u w:val="single"/>
        </w:rPr>
      </w:pPr>
    </w:p>
    <w:p w:rsidR="007734BB" w:rsidRPr="00671EFC" w:rsidRDefault="007734BB" w:rsidP="00671EFC">
      <w:pPr>
        <w:pStyle w:val="Textoindependiente"/>
        <w:spacing w:after="0"/>
        <w:ind w:right="28"/>
        <w:rPr>
          <w:noProof w:val="0"/>
          <w:color w:val="auto"/>
          <w:sz w:val="16"/>
          <w:szCs w:val="16"/>
          <w:lang w:val="es-ES"/>
        </w:rPr>
      </w:pPr>
      <w:r w:rsidRPr="00671EFC">
        <w:rPr>
          <w:noProof w:val="0"/>
          <w:color w:val="auto"/>
          <w:sz w:val="16"/>
          <w:szCs w:val="16"/>
          <w:lang w:val="es-ES"/>
        </w:rPr>
        <w:t xml:space="preserve">La </w:t>
      </w:r>
      <w:r w:rsidR="00BA48E0" w:rsidRPr="00671EFC">
        <w:rPr>
          <w:noProof w:val="0"/>
          <w:color w:val="auto"/>
          <w:sz w:val="16"/>
          <w:szCs w:val="16"/>
          <w:lang w:val="es-ES"/>
        </w:rPr>
        <w:t>Sociedad</w:t>
      </w:r>
      <w:r w:rsidRPr="00671EFC">
        <w:rPr>
          <w:noProof w:val="0"/>
          <w:color w:val="auto"/>
          <w:sz w:val="16"/>
          <w:szCs w:val="16"/>
          <w:lang w:val="es-ES"/>
        </w:rPr>
        <w:t xml:space="preserve"> tiene registrados en el capitulo de instrumentos financieros, aquellos  contratos que dan lugar a un activo financiero en una empresa y, simultáneamente, a un pasivo financiero o a un instrumento de patrimonio en otra empresa. Se consideran, por tanto instrumentos financieros, los siguientes. La presente norma resulta de aplicación a los siguientes.</w:t>
      </w:r>
    </w:p>
    <w:p w:rsidR="007734BB" w:rsidRPr="00671EFC" w:rsidRDefault="007734BB" w:rsidP="00671EFC">
      <w:pPr>
        <w:pStyle w:val="Textoindependiente"/>
        <w:spacing w:after="0"/>
        <w:ind w:left="708" w:right="28"/>
        <w:rPr>
          <w:noProof w:val="0"/>
          <w:color w:val="auto"/>
          <w:sz w:val="16"/>
          <w:szCs w:val="16"/>
          <w:lang w:val="es-ES"/>
        </w:rPr>
      </w:pPr>
      <w:r w:rsidRPr="00671EFC">
        <w:rPr>
          <w:noProof w:val="0"/>
          <w:color w:val="auto"/>
          <w:sz w:val="16"/>
          <w:szCs w:val="16"/>
          <w:lang w:val="es-ES"/>
        </w:rPr>
        <w:t>a) Activos financieros:</w:t>
      </w:r>
    </w:p>
    <w:p w:rsidR="007734BB" w:rsidRPr="00671EFC" w:rsidRDefault="007734BB" w:rsidP="00671EFC">
      <w:pPr>
        <w:pStyle w:val="Textoindependiente"/>
        <w:numPr>
          <w:ilvl w:val="0"/>
          <w:numId w:val="33"/>
        </w:numPr>
        <w:tabs>
          <w:tab w:val="clear" w:pos="1068"/>
        </w:tabs>
        <w:spacing w:after="0"/>
        <w:ind w:left="851" w:right="28"/>
        <w:rPr>
          <w:noProof w:val="0"/>
          <w:color w:val="auto"/>
          <w:sz w:val="16"/>
          <w:szCs w:val="16"/>
          <w:lang w:val="es-ES"/>
        </w:rPr>
      </w:pPr>
      <w:r w:rsidRPr="00671EFC">
        <w:rPr>
          <w:noProof w:val="0"/>
          <w:color w:val="auto"/>
          <w:sz w:val="16"/>
          <w:szCs w:val="16"/>
          <w:lang w:val="es-ES"/>
        </w:rPr>
        <w:t>Efectivo y otros activos líquidos equivalentes.</w:t>
      </w:r>
    </w:p>
    <w:p w:rsidR="007734BB" w:rsidRPr="00671EFC" w:rsidRDefault="007734BB" w:rsidP="00671EFC">
      <w:pPr>
        <w:pStyle w:val="Textoindependiente"/>
        <w:numPr>
          <w:ilvl w:val="0"/>
          <w:numId w:val="33"/>
        </w:numPr>
        <w:tabs>
          <w:tab w:val="clear" w:pos="1068"/>
        </w:tabs>
        <w:spacing w:after="0"/>
        <w:ind w:left="851" w:right="28"/>
        <w:rPr>
          <w:noProof w:val="0"/>
          <w:color w:val="auto"/>
          <w:sz w:val="16"/>
          <w:szCs w:val="16"/>
          <w:lang w:val="es-ES"/>
        </w:rPr>
      </w:pPr>
      <w:r w:rsidRPr="00671EFC">
        <w:rPr>
          <w:noProof w:val="0"/>
          <w:color w:val="auto"/>
          <w:sz w:val="16"/>
          <w:szCs w:val="16"/>
          <w:lang w:val="es-ES"/>
        </w:rPr>
        <w:t>Créditos por operaciones comercia</w:t>
      </w:r>
      <w:r w:rsidR="005951CF" w:rsidRPr="00671EFC">
        <w:rPr>
          <w:noProof w:val="0"/>
          <w:color w:val="auto"/>
          <w:sz w:val="16"/>
          <w:szCs w:val="16"/>
          <w:lang w:val="es-ES"/>
        </w:rPr>
        <w:t>les: clientes y deudores varios</w:t>
      </w:r>
    </w:p>
    <w:p w:rsidR="007734BB" w:rsidRPr="00671EFC" w:rsidRDefault="007734BB" w:rsidP="00671EFC">
      <w:pPr>
        <w:pStyle w:val="Textoindependiente"/>
        <w:numPr>
          <w:ilvl w:val="0"/>
          <w:numId w:val="33"/>
        </w:numPr>
        <w:tabs>
          <w:tab w:val="clear" w:pos="1068"/>
        </w:tabs>
        <w:spacing w:after="0"/>
        <w:ind w:left="851" w:right="28"/>
        <w:rPr>
          <w:noProof w:val="0"/>
          <w:color w:val="auto"/>
          <w:sz w:val="16"/>
          <w:szCs w:val="16"/>
          <w:lang w:val="es-ES"/>
        </w:rPr>
      </w:pPr>
      <w:r w:rsidRPr="00671EFC">
        <w:rPr>
          <w:noProof w:val="0"/>
          <w:color w:val="auto"/>
          <w:sz w:val="16"/>
          <w:szCs w:val="16"/>
          <w:lang w:val="es-ES"/>
        </w:rPr>
        <w:t>Créditos a terceros: tales como los préstamos y créditos financieros concedidos, incluidos los surgidos de la venta de activos no corrientes;</w:t>
      </w:r>
    </w:p>
    <w:p w:rsidR="007734BB" w:rsidRPr="00671EFC" w:rsidRDefault="007734BB" w:rsidP="00671EFC">
      <w:pPr>
        <w:pStyle w:val="Textoindependiente"/>
        <w:numPr>
          <w:ilvl w:val="0"/>
          <w:numId w:val="33"/>
        </w:numPr>
        <w:tabs>
          <w:tab w:val="clear" w:pos="1068"/>
        </w:tabs>
        <w:spacing w:after="0"/>
        <w:ind w:left="851" w:right="28"/>
        <w:rPr>
          <w:noProof w:val="0"/>
          <w:color w:val="auto"/>
          <w:sz w:val="16"/>
          <w:szCs w:val="16"/>
          <w:lang w:val="es-ES"/>
        </w:rPr>
      </w:pPr>
      <w:r w:rsidRPr="00671EFC">
        <w:rPr>
          <w:noProof w:val="0"/>
          <w:color w:val="auto"/>
          <w:sz w:val="16"/>
          <w:szCs w:val="16"/>
          <w:lang w:val="es-ES"/>
        </w:rPr>
        <w:t>Valores representativos de deuda de otras empresas adquiridos: tales como las obligaciones, bonos y pagarés;</w:t>
      </w:r>
    </w:p>
    <w:p w:rsidR="007734BB" w:rsidRPr="0011250E" w:rsidRDefault="007734BB" w:rsidP="00671EFC">
      <w:pPr>
        <w:pStyle w:val="Textoindependiente"/>
        <w:numPr>
          <w:ilvl w:val="0"/>
          <w:numId w:val="33"/>
        </w:numPr>
        <w:tabs>
          <w:tab w:val="clear" w:pos="1068"/>
        </w:tabs>
        <w:spacing w:after="0"/>
        <w:ind w:left="709" w:right="28" w:hanging="218"/>
        <w:rPr>
          <w:sz w:val="16"/>
          <w:szCs w:val="16"/>
          <w:lang w:val="es-ES"/>
        </w:rPr>
      </w:pPr>
      <w:r w:rsidRPr="0011250E">
        <w:rPr>
          <w:sz w:val="16"/>
          <w:szCs w:val="16"/>
          <w:lang w:val="es-ES"/>
        </w:rPr>
        <w:t>Instrumentos de patrimonio de otras empresas adquiridos: acciones, participaciones en instituciones de inversión colectiva y otros instrumentos de patrimonio;</w:t>
      </w:r>
    </w:p>
    <w:p w:rsidR="007734BB" w:rsidRPr="0011250E" w:rsidRDefault="007734BB" w:rsidP="00671EFC">
      <w:pPr>
        <w:pStyle w:val="Textoindependiente"/>
        <w:numPr>
          <w:ilvl w:val="0"/>
          <w:numId w:val="33"/>
        </w:numPr>
        <w:tabs>
          <w:tab w:val="clear" w:pos="1068"/>
        </w:tabs>
        <w:spacing w:after="0"/>
        <w:ind w:left="709" w:right="28" w:hanging="218"/>
        <w:rPr>
          <w:sz w:val="16"/>
          <w:szCs w:val="16"/>
          <w:lang w:val="es-ES"/>
        </w:rPr>
      </w:pPr>
      <w:r w:rsidRPr="0011250E">
        <w:rPr>
          <w:sz w:val="16"/>
          <w:szCs w:val="16"/>
          <w:lang w:val="es-ES"/>
        </w:rPr>
        <w:t>Derivados con valoración favorable para la empresa: entre ellos, futuros, opciones, permutas financieras y compraventa de moneda extranjera a plazo, y</w:t>
      </w:r>
    </w:p>
    <w:p w:rsidR="007734BB" w:rsidRPr="0011250E" w:rsidRDefault="007734BB" w:rsidP="00671EFC">
      <w:pPr>
        <w:pStyle w:val="Textoindependiente"/>
        <w:numPr>
          <w:ilvl w:val="0"/>
          <w:numId w:val="33"/>
        </w:numPr>
        <w:tabs>
          <w:tab w:val="clear" w:pos="1068"/>
        </w:tabs>
        <w:spacing w:after="0"/>
        <w:ind w:left="709" w:right="28" w:hanging="218"/>
        <w:rPr>
          <w:sz w:val="16"/>
          <w:szCs w:val="16"/>
          <w:lang w:val="es-ES"/>
        </w:rPr>
      </w:pPr>
      <w:r w:rsidRPr="0011250E">
        <w:rPr>
          <w:sz w:val="16"/>
          <w:szCs w:val="16"/>
          <w:lang w:val="es-ES"/>
        </w:rPr>
        <w:lastRenderedPageBreak/>
        <w:t>Otros activos financieros: tales como depósitos en entidades de crédito, anticipos y créditos al personal, fianzas y depósitos constituidos, dividendos a cobrar y desembolsos exigidos sobre instrumentos de patrimonio propio.</w:t>
      </w:r>
    </w:p>
    <w:p w:rsidR="007734BB" w:rsidRPr="0011250E" w:rsidRDefault="007734BB" w:rsidP="00671EFC">
      <w:pPr>
        <w:pStyle w:val="Textoindependiente"/>
        <w:spacing w:after="0"/>
        <w:ind w:left="708" w:right="28"/>
        <w:rPr>
          <w:sz w:val="16"/>
          <w:szCs w:val="16"/>
        </w:rPr>
      </w:pPr>
      <w:r w:rsidRPr="0011250E">
        <w:rPr>
          <w:sz w:val="16"/>
          <w:szCs w:val="16"/>
        </w:rPr>
        <w:t>b) Pasivos financieros:</w:t>
      </w:r>
    </w:p>
    <w:p w:rsidR="007734BB" w:rsidRPr="0011250E" w:rsidRDefault="007734BB" w:rsidP="00671EFC">
      <w:pPr>
        <w:pStyle w:val="Textoindependiente"/>
        <w:numPr>
          <w:ilvl w:val="0"/>
          <w:numId w:val="33"/>
        </w:numPr>
        <w:tabs>
          <w:tab w:val="clear" w:pos="1068"/>
        </w:tabs>
        <w:spacing w:after="0"/>
        <w:ind w:left="709" w:right="28" w:hanging="218"/>
        <w:rPr>
          <w:sz w:val="16"/>
          <w:szCs w:val="16"/>
          <w:lang w:val="es-ES"/>
        </w:rPr>
      </w:pPr>
      <w:r w:rsidRPr="0011250E">
        <w:rPr>
          <w:sz w:val="16"/>
          <w:szCs w:val="16"/>
          <w:lang w:val="es-ES"/>
        </w:rPr>
        <w:t>Débitos por operaciones comerciales: proveedores  y acreedores varios;</w:t>
      </w:r>
    </w:p>
    <w:p w:rsidR="007734BB" w:rsidRPr="0011250E" w:rsidRDefault="007734BB" w:rsidP="00671EFC">
      <w:pPr>
        <w:pStyle w:val="Textoindependiente"/>
        <w:numPr>
          <w:ilvl w:val="0"/>
          <w:numId w:val="33"/>
        </w:numPr>
        <w:tabs>
          <w:tab w:val="clear" w:pos="1068"/>
        </w:tabs>
        <w:spacing w:after="0"/>
        <w:ind w:left="709" w:right="28" w:hanging="218"/>
        <w:rPr>
          <w:sz w:val="16"/>
          <w:szCs w:val="16"/>
          <w:lang w:val="es-ES"/>
        </w:rPr>
      </w:pPr>
      <w:r w:rsidRPr="0011250E">
        <w:rPr>
          <w:sz w:val="16"/>
          <w:szCs w:val="16"/>
          <w:lang w:val="es-ES"/>
        </w:rPr>
        <w:t>Deudas con entidades de crédito;</w:t>
      </w:r>
    </w:p>
    <w:p w:rsidR="007734BB" w:rsidRPr="0011250E" w:rsidRDefault="007734BB" w:rsidP="00671EFC">
      <w:pPr>
        <w:pStyle w:val="Textoindependiente"/>
        <w:numPr>
          <w:ilvl w:val="0"/>
          <w:numId w:val="33"/>
        </w:numPr>
        <w:tabs>
          <w:tab w:val="clear" w:pos="1068"/>
        </w:tabs>
        <w:spacing w:after="0"/>
        <w:ind w:left="709" w:right="28" w:hanging="218"/>
        <w:rPr>
          <w:sz w:val="16"/>
          <w:szCs w:val="16"/>
          <w:lang w:val="es-ES"/>
        </w:rPr>
      </w:pPr>
      <w:r w:rsidRPr="0011250E">
        <w:rPr>
          <w:sz w:val="16"/>
          <w:szCs w:val="16"/>
          <w:lang w:val="es-ES"/>
        </w:rPr>
        <w:t>Obligaciones y otros valores negociables emitidos: tales como bonos y pagarés;</w:t>
      </w:r>
    </w:p>
    <w:p w:rsidR="007734BB" w:rsidRPr="0011250E" w:rsidRDefault="007734BB" w:rsidP="00671EFC">
      <w:pPr>
        <w:pStyle w:val="Textoindependiente"/>
        <w:numPr>
          <w:ilvl w:val="0"/>
          <w:numId w:val="33"/>
        </w:numPr>
        <w:tabs>
          <w:tab w:val="clear" w:pos="1068"/>
        </w:tabs>
        <w:spacing w:after="0"/>
        <w:ind w:left="709" w:right="28" w:hanging="218"/>
        <w:rPr>
          <w:sz w:val="16"/>
          <w:szCs w:val="16"/>
          <w:lang w:val="es-ES"/>
        </w:rPr>
      </w:pPr>
      <w:r w:rsidRPr="0011250E">
        <w:rPr>
          <w:sz w:val="16"/>
          <w:szCs w:val="16"/>
          <w:lang w:val="es-ES"/>
        </w:rPr>
        <w:t>Derivados con valoración desfavorable para la empresa: entre ellos, futuros, opciones, permutas financieras y compraventa de moneda extranjera a plazo;</w:t>
      </w:r>
    </w:p>
    <w:p w:rsidR="007734BB" w:rsidRPr="0011250E" w:rsidRDefault="007734BB" w:rsidP="00671EFC">
      <w:pPr>
        <w:pStyle w:val="Textoindependiente"/>
        <w:numPr>
          <w:ilvl w:val="0"/>
          <w:numId w:val="33"/>
        </w:numPr>
        <w:tabs>
          <w:tab w:val="clear" w:pos="1068"/>
        </w:tabs>
        <w:spacing w:after="0"/>
        <w:ind w:left="709" w:right="28" w:hanging="218"/>
        <w:rPr>
          <w:sz w:val="16"/>
          <w:szCs w:val="16"/>
        </w:rPr>
      </w:pPr>
      <w:r w:rsidRPr="0011250E">
        <w:rPr>
          <w:sz w:val="16"/>
          <w:szCs w:val="16"/>
        </w:rPr>
        <w:t>Deudas con características especiales, y</w:t>
      </w:r>
    </w:p>
    <w:p w:rsidR="007734BB" w:rsidRPr="0011250E" w:rsidRDefault="007734BB" w:rsidP="00671EFC">
      <w:pPr>
        <w:pStyle w:val="Textoindependiente"/>
        <w:numPr>
          <w:ilvl w:val="0"/>
          <w:numId w:val="33"/>
        </w:numPr>
        <w:tabs>
          <w:tab w:val="clear" w:pos="1068"/>
        </w:tabs>
        <w:spacing w:after="0"/>
        <w:ind w:left="709" w:right="28" w:hanging="218"/>
        <w:rPr>
          <w:sz w:val="16"/>
          <w:szCs w:val="16"/>
          <w:lang w:val="es-ES"/>
        </w:rPr>
      </w:pPr>
      <w:r w:rsidRPr="0011250E">
        <w:rPr>
          <w:sz w:val="16"/>
          <w:szCs w:val="16"/>
          <w:lang w:val="es-ES"/>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7734BB" w:rsidRPr="0011250E" w:rsidRDefault="007734BB" w:rsidP="00671EFC">
      <w:pPr>
        <w:pStyle w:val="Textoindependiente"/>
        <w:spacing w:after="0"/>
        <w:ind w:left="567" w:right="28" w:hanging="216"/>
        <w:rPr>
          <w:sz w:val="16"/>
          <w:szCs w:val="16"/>
          <w:lang w:val="es-ES"/>
        </w:rPr>
      </w:pPr>
      <w:r w:rsidRPr="0011250E">
        <w:rPr>
          <w:sz w:val="16"/>
          <w:szCs w:val="16"/>
          <w:lang w:val="es-ES"/>
        </w:rPr>
        <w:t>c) Instrumentos de patrimonio propio: todos los instrumentos financieros que se incluyen dentro de los fondos propios, tal como las acciones ordinarias emitidas</w:t>
      </w:r>
    </w:p>
    <w:p w:rsidR="007734BB" w:rsidRPr="0011250E" w:rsidRDefault="007734BB" w:rsidP="00671EFC">
      <w:pPr>
        <w:pStyle w:val="Textoindependiente"/>
        <w:spacing w:after="0"/>
        <w:ind w:left="550" w:right="28"/>
        <w:contextualSpacing/>
        <w:rPr>
          <w:sz w:val="16"/>
          <w:szCs w:val="16"/>
          <w:lang w:val="es-ES"/>
        </w:rPr>
      </w:pPr>
    </w:p>
    <w:p w:rsidR="007734BB" w:rsidRPr="0011250E" w:rsidRDefault="007734BB" w:rsidP="00671EFC">
      <w:pPr>
        <w:pStyle w:val="Textoindependiente"/>
        <w:spacing w:after="0"/>
        <w:ind w:right="28"/>
        <w:rPr>
          <w:sz w:val="16"/>
          <w:szCs w:val="16"/>
          <w:u w:val="single"/>
          <w:lang w:val="es-ES"/>
        </w:rPr>
      </w:pPr>
      <w:r w:rsidRPr="0011250E">
        <w:rPr>
          <w:sz w:val="16"/>
          <w:szCs w:val="16"/>
          <w:u w:val="single"/>
          <w:lang w:val="es-ES"/>
        </w:rPr>
        <w:t>3.5.1. Inversiones financieras a largo y corto plazo</w:t>
      </w:r>
    </w:p>
    <w:p w:rsidR="007734BB" w:rsidRPr="0011250E" w:rsidRDefault="007734BB" w:rsidP="00671EFC">
      <w:pPr>
        <w:pStyle w:val="Textoindependiente"/>
        <w:spacing w:after="0"/>
        <w:ind w:right="28"/>
        <w:contextualSpacing/>
        <w:rPr>
          <w:sz w:val="16"/>
          <w:szCs w:val="16"/>
          <w:lang w:val="es-ES"/>
        </w:rPr>
      </w:pPr>
      <w:r w:rsidRPr="0011250E">
        <w:rPr>
          <w:sz w:val="16"/>
          <w:szCs w:val="16"/>
          <w:u w:val="single"/>
          <w:lang w:val="es-ES"/>
        </w:rPr>
        <w:t>Préstamos y cuentas por cobrar</w:t>
      </w:r>
      <w:r w:rsidRPr="0011250E">
        <w:rPr>
          <w:sz w:val="16"/>
          <w:szCs w:val="16"/>
          <w:lang w:val="es-ES"/>
        </w:rPr>
        <w:t xml:space="preserve">: se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w:t>
      </w:r>
      <w:r w:rsidR="005951CF">
        <w:rPr>
          <w:sz w:val="16"/>
          <w:szCs w:val="16"/>
          <w:lang w:val="es-ES"/>
        </w:rPr>
        <w:t>Socie</w:t>
      </w:r>
      <w:r w:rsidR="0072188F">
        <w:rPr>
          <w:sz w:val="16"/>
          <w:szCs w:val="16"/>
          <w:lang w:val="es-ES"/>
        </w:rPr>
        <w:t>d</w:t>
      </w:r>
      <w:r w:rsidR="005951CF">
        <w:rPr>
          <w:sz w:val="16"/>
          <w:szCs w:val="16"/>
          <w:lang w:val="es-ES"/>
        </w:rPr>
        <w:t>ad</w:t>
      </w:r>
      <w:r w:rsidR="0072188F">
        <w:rPr>
          <w:sz w:val="16"/>
          <w:szCs w:val="16"/>
          <w:lang w:val="es-ES"/>
        </w:rPr>
        <w:t xml:space="preserve"> </w:t>
      </w:r>
      <w:r w:rsidRPr="0011250E">
        <w:rPr>
          <w:sz w:val="16"/>
          <w:szCs w:val="16"/>
          <w:lang w:val="es-ES"/>
        </w:rPr>
        <w:t>registra los correspondientes deterioros por la diferencia existente entre el importe a recuperar de las cuentas por cobrar y el valor en libros por el que se encuentran registradas.</w:t>
      </w:r>
    </w:p>
    <w:p w:rsidR="007734BB" w:rsidRPr="0011250E" w:rsidRDefault="007734BB" w:rsidP="00671EFC">
      <w:pPr>
        <w:pStyle w:val="Textoindependiente"/>
        <w:spacing w:after="0"/>
        <w:ind w:right="28"/>
        <w:contextualSpacing/>
        <w:rPr>
          <w:sz w:val="16"/>
          <w:szCs w:val="16"/>
          <w:lang w:val="es-ES"/>
        </w:rPr>
      </w:pPr>
    </w:p>
    <w:p w:rsidR="007734BB" w:rsidRPr="00314B79" w:rsidRDefault="007734BB" w:rsidP="00671EFC">
      <w:pPr>
        <w:pStyle w:val="Textoindependiente"/>
        <w:spacing w:after="0"/>
        <w:ind w:right="28"/>
        <w:rPr>
          <w:sz w:val="16"/>
          <w:szCs w:val="16"/>
          <w:lang w:val="es-ES"/>
        </w:rPr>
      </w:pPr>
      <w:r w:rsidRPr="00314B79">
        <w:rPr>
          <w:sz w:val="16"/>
          <w:szCs w:val="16"/>
          <w:u w:val="single"/>
          <w:lang w:val="es-ES"/>
        </w:rPr>
        <w:t>Inversiones mantenidas hasta su vencimiento</w:t>
      </w:r>
      <w:r w:rsidRPr="00314B79">
        <w:rPr>
          <w:sz w:val="16"/>
          <w:szCs w:val="16"/>
          <w:lang w:val="es-ES"/>
        </w:rPr>
        <w:t>: aquellos valores representativos de deuda, con una fecha de vencimiento fijada, cobros de cuantía determinada o determinable, que se negocien en un mercado activo y que la Sociedad tiene intención y capacidad de conservar hasta su vencimiento.  Se contabilizan a su coste amortizado.</w:t>
      </w:r>
    </w:p>
    <w:p w:rsidR="007734BB" w:rsidRPr="00314B79" w:rsidRDefault="007734BB" w:rsidP="00671EFC">
      <w:pPr>
        <w:pStyle w:val="Textoindependiente"/>
        <w:spacing w:after="0"/>
        <w:ind w:right="28"/>
        <w:contextualSpacing/>
        <w:rPr>
          <w:sz w:val="16"/>
          <w:szCs w:val="16"/>
          <w:lang w:val="es-ES"/>
        </w:rPr>
      </w:pPr>
    </w:p>
    <w:p w:rsidR="007734BB" w:rsidRPr="00314B79" w:rsidRDefault="007734BB" w:rsidP="00671EFC">
      <w:pPr>
        <w:pStyle w:val="Textoindependiente"/>
        <w:spacing w:after="0"/>
        <w:ind w:right="28"/>
        <w:rPr>
          <w:sz w:val="16"/>
          <w:szCs w:val="16"/>
          <w:lang w:val="es-ES"/>
        </w:rPr>
      </w:pPr>
      <w:r w:rsidRPr="00314B79">
        <w:rPr>
          <w:sz w:val="16"/>
          <w:szCs w:val="16"/>
          <w:u w:val="single"/>
          <w:lang w:val="es-ES"/>
        </w:rPr>
        <w:t>Activos financieros registrados a valor razonable con cambios en resultados</w:t>
      </w:r>
      <w:r w:rsidR="005E1699" w:rsidRPr="00314B79">
        <w:rPr>
          <w:sz w:val="16"/>
          <w:szCs w:val="16"/>
          <w:u w:val="single"/>
          <w:lang w:val="es-ES"/>
        </w:rPr>
        <w:t>:</w:t>
      </w:r>
      <w:r w:rsidR="005E1699" w:rsidRPr="00314B79">
        <w:rPr>
          <w:sz w:val="16"/>
          <w:szCs w:val="16"/>
          <w:lang w:val="es-ES"/>
        </w:rPr>
        <w:t xml:space="preserve"> </w:t>
      </w:r>
      <w:r w:rsidRPr="00314B79">
        <w:rPr>
          <w:sz w:val="16"/>
          <w:szCs w:val="16"/>
          <w:lang w:val="es-ES"/>
        </w:rPr>
        <w:t xml:space="preserve">La </w:t>
      </w:r>
      <w:r w:rsidR="0072188F">
        <w:rPr>
          <w:sz w:val="16"/>
          <w:szCs w:val="16"/>
          <w:lang w:val="es-ES"/>
        </w:rPr>
        <w:t>Sociedad</w:t>
      </w:r>
      <w:r w:rsidRPr="00314B79">
        <w:rPr>
          <w:sz w:val="16"/>
          <w:szCs w:val="16"/>
          <w:lang w:val="es-ES"/>
        </w:rPr>
        <w:t xml:space="preserve"> clasifica los activos y pasivos financieros a valor razonable con cambios en la cuenta de pérdidas y ganancias en el momento de su reconocimiento inicial sólo si:</w:t>
      </w:r>
    </w:p>
    <w:p w:rsidR="007734BB" w:rsidRPr="00314B79" w:rsidRDefault="007734BB" w:rsidP="00671EFC">
      <w:pPr>
        <w:pStyle w:val="Textoindependiente"/>
        <w:numPr>
          <w:ilvl w:val="2"/>
          <w:numId w:val="11"/>
        </w:numPr>
        <w:tabs>
          <w:tab w:val="clear" w:pos="1282"/>
        </w:tabs>
        <w:spacing w:after="0"/>
        <w:ind w:left="709" w:right="28"/>
        <w:rPr>
          <w:sz w:val="16"/>
          <w:szCs w:val="16"/>
          <w:lang w:val="es-ES"/>
        </w:rPr>
      </w:pPr>
      <w:r w:rsidRPr="00314B79">
        <w:rPr>
          <w:sz w:val="16"/>
          <w:szCs w:val="16"/>
          <w:lang w:val="es-ES"/>
        </w:rPr>
        <w:t xml:space="preserve"> con ello se elimina o reduce significativamente la no correlación contable entre activos y pasivos financieros o</w:t>
      </w:r>
    </w:p>
    <w:p w:rsidR="007734BB" w:rsidRPr="00314B79" w:rsidRDefault="007734BB" w:rsidP="00671EFC">
      <w:pPr>
        <w:pStyle w:val="Textoindependiente"/>
        <w:numPr>
          <w:ilvl w:val="2"/>
          <w:numId w:val="11"/>
        </w:numPr>
        <w:tabs>
          <w:tab w:val="clear" w:pos="1282"/>
        </w:tabs>
        <w:spacing w:after="0"/>
        <w:ind w:left="709" w:right="28"/>
        <w:rPr>
          <w:sz w:val="16"/>
          <w:szCs w:val="16"/>
          <w:lang w:val="es-ES"/>
        </w:rPr>
      </w:pPr>
      <w:r w:rsidRPr="00314B79">
        <w:rPr>
          <w:sz w:val="16"/>
          <w:szCs w:val="16"/>
          <w:lang w:val="es-ES"/>
        </w:rPr>
        <w:t xml:space="preserve">el rendimiento de un grupo de activos financieros, pasivos financieros o de ambos, se gestiona y evalúa según el criterio de valor razonable, de acuerdo con la estrategia documentada de inversión o de gestión del riesgo de la Sociedad. </w:t>
      </w:r>
    </w:p>
    <w:p w:rsidR="007734BB" w:rsidRPr="00314B79" w:rsidRDefault="007734BB" w:rsidP="00671EFC">
      <w:pPr>
        <w:pStyle w:val="Textoindependiente"/>
        <w:spacing w:after="0"/>
        <w:ind w:left="142" w:right="28"/>
        <w:rPr>
          <w:sz w:val="16"/>
          <w:szCs w:val="16"/>
          <w:lang w:val="es-ES"/>
        </w:rPr>
      </w:pPr>
    </w:p>
    <w:p w:rsidR="007734BB" w:rsidRPr="00314B79" w:rsidRDefault="007734BB" w:rsidP="00671EFC">
      <w:pPr>
        <w:pStyle w:val="Textoindependiente"/>
        <w:spacing w:after="0"/>
        <w:ind w:right="28"/>
        <w:rPr>
          <w:sz w:val="16"/>
          <w:szCs w:val="16"/>
          <w:lang w:val="es-ES"/>
        </w:rPr>
      </w:pPr>
      <w:r w:rsidRPr="00314B79">
        <w:rPr>
          <w:sz w:val="16"/>
          <w:szCs w:val="16"/>
          <w:lang w:val="es-ES"/>
        </w:rPr>
        <w:t>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w:t>
      </w:r>
    </w:p>
    <w:p w:rsidR="007734BB" w:rsidRPr="00314B79" w:rsidRDefault="007734BB" w:rsidP="00671EFC">
      <w:pPr>
        <w:pStyle w:val="Textoindependiente"/>
        <w:spacing w:after="0"/>
        <w:ind w:left="142" w:right="28"/>
        <w:rPr>
          <w:sz w:val="16"/>
          <w:szCs w:val="16"/>
          <w:lang w:val="es-ES"/>
        </w:rPr>
      </w:pPr>
    </w:p>
    <w:p w:rsidR="007734BB" w:rsidRPr="00314B79" w:rsidRDefault="007734BB" w:rsidP="00671EFC">
      <w:pPr>
        <w:pStyle w:val="Textoindependiente"/>
        <w:spacing w:after="0"/>
        <w:ind w:right="28"/>
        <w:rPr>
          <w:sz w:val="16"/>
          <w:szCs w:val="16"/>
          <w:lang w:val="es-ES"/>
        </w:rPr>
      </w:pPr>
      <w:r w:rsidRPr="00314B79">
        <w:rPr>
          <w:sz w:val="16"/>
          <w:szCs w:val="16"/>
          <w:lang w:val="es-ES"/>
        </w:rPr>
        <w:t xml:space="preserve">La </w:t>
      </w:r>
      <w:r w:rsidR="0072188F">
        <w:rPr>
          <w:sz w:val="16"/>
          <w:szCs w:val="16"/>
          <w:lang w:val="es-ES"/>
        </w:rPr>
        <w:t xml:space="preserve">Sociedad </w:t>
      </w:r>
      <w:r w:rsidRPr="00314B79">
        <w:rPr>
          <w:sz w:val="16"/>
          <w:szCs w:val="16"/>
          <w:lang w:val="es-ES"/>
        </w:rPr>
        <w:t>no reclasifica ningún activo o pasivo financiero de o a esta categoría mientras esté reconocido en el balance de situación, salvo cuando proceda calificar el activo como inversión en empresas del grupo, asociadas o multigrupo.</w:t>
      </w:r>
    </w:p>
    <w:p w:rsidR="007734BB" w:rsidRPr="00314B79" w:rsidRDefault="007734BB" w:rsidP="00671EFC">
      <w:pPr>
        <w:pStyle w:val="Textoindependiente"/>
        <w:spacing w:after="0"/>
        <w:ind w:left="142" w:right="28"/>
        <w:rPr>
          <w:sz w:val="16"/>
          <w:szCs w:val="16"/>
          <w:lang w:val="es-ES"/>
        </w:rPr>
      </w:pPr>
    </w:p>
    <w:p w:rsidR="00265F31" w:rsidRPr="00314B79" w:rsidRDefault="007734BB" w:rsidP="00671EFC">
      <w:pPr>
        <w:pStyle w:val="Textoindependiente"/>
        <w:spacing w:after="0"/>
        <w:ind w:right="28"/>
        <w:rPr>
          <w:sz w:val="16"/>
          <w:szCs w:val="16"/>
          <w:u w:val="single"/>
          <w:lang w:val="es-ES"/>
        </w:rPr>
      </w:pPr>
      <w:r w:rsidRPr="00314B79">
        <w:rPr>
          <w:sz w:val="16"/>
          <w:szCs w:val="16"/>
          <w:u w:val="single"/>
          <w:lang w:val="es-ES"/>
        </w:rPr>
        <w:t>Las inversiones en empresas del gru</w:t>
      </w:r>
      <w:r w:rsidR="00265F31" w:rsidRPr="00314B79">
        <w:rPr>
          <w:sz w:val="16"/>
          <w:szCs w:val="16"/>
          <w:u w:val="single"/>
          <w:lang w:val="es-ES"/>
        </w:rPr>
        <w:t xml:space="preserve">po, asociadas y multigrupo: </w:t>
      </w:r>
    </w:p>
    <w:p w:rsidR="007734BB" w:rsidRDefault="007734BB" w:rsidP="00671EFC">
      <w:pPr>
        <w:pStyle w:val="Textoindependiente"/>
        <w:spacing w:after="0"/>
        <w:ind w:right="28"/>
        <w:rPr>
          <w:sz w:val="16"/>
          <w:szCs w:val="16"/>
          <w:lang w:val="es-ES"/>
        </w:rPr>
      </w:pPr>
      <w:r w:rsidRPr="00314B79">
        <w:rPr>
          <w:sz w:val="16"/>
          <w:szCs w:val="16"/>
          <w:lang w:val="es-ES"/>
        </w:rPr>
        <w:t>Inversiones disponibles para la venta: son el resto de inversiones que no entran dentro de las cuatro categorías anteriores,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w:t>
      </w:r>
    </w:p>
    <w:p w:rsidR="0062711B" w:rsidRPr="00314B79" w:rsidRDefault="0062711B" w:rsidP="00671EFC">
      <w:pPr>
        <w:pStyle w:val="Textoindependiente"/>
        <w:spacing w:after="0"/>
        <w:ind w:right="28"/>
        <w:rPr>
          <w:sz w:val="16"/>
          <w:szCs w:val="16"/>
          <w:lang w:val="es-ES"/>
        </w:rPr>
      </w:pPr>
    </w:p>
    <w:p w:rsidR="007734BB" w:rsidRPr="00314B79" w:rsidRDefault="007734BB" w:rsidP="00671EFC">
      <w:pPr>
        <w:ind w:left="142" w:right="28"/>
        <w:contextualSpacing/>
        <w:jc w:val="both"/>
        <w:rPr>
          <w:rFonts w:ascii="Arial" w:hAnsi="Arial" w:cs="Arial"/>
          <w:b/>
          <w:i/>
          <w:sz w:val="16"/>
          <w:szCs w:val="16"/>
        </w:rPr>
      </w:pPr>
    </w:p>
    <w:p w:rsidR="007734BB" w:rsidRPr="00314B79" w:rsidRDefault="007734BB" w:rsidP="00671EFC">
      <w:pPr>
        <w:ind w:right="28"/>
        <w:contextualSpacing/>
        <w:jc w:val="both"/>
        <w:rPr>
          <w:rFonts w:ascii="Arial" w:hAnsi="Arial" w:cs="Arial"/>
          <w:b/>
          <w:i/>
          <w:sz w:val="16"/>
          <w:szCs w:val="16"/>
        </w:rPr>
      </w:pPr>
      <w:r w:rsidRPr="00314B79">
        <w:rPr>
          <w:rFonts w:ascii="Arial" w:hAnsi="Arial" w:cs="Arial"/>
          <w:b/>
          <w:i/>
          <w:sz w:val="16"/>
          <w:szCs w:val="16"/>
        </w:rPr>
        <w:t>Intereses y  dividendos recibidos de activos financieros-</w:t>
      </w:r>
    </w:p>
    <w:p w:rsidR="007734BB" w:rsidRPr="00314B79" w:rsidRDefault="007734BB" w:rsidP="00671EFC">
      <w:pPr>
        <w:pStyle w:val="Textoindependiente"/>
        <w:spacing w:after="0"/>
        <w:ind w:right="28"/>
        <w:rPr>
          <w:sz w:val="16"/>
          <w:szCs w:val="16"/>
          <w:lang w:val="es-ES"/>
        </w:rPr>
      </w:pPr>
      <w:r w:rsidRPr="00314B79">
        <w:rPr>
          <w:sz w:val="16"/>
          <w:szCs w:val="16"/>
          <w:lang w:val="es-ES"/>
        </w:rPr>
        <w:t xml:space="preserve">Los intereses y dividendos de activos financieros devengados con posterioridad al momento de la adquisición se reconocen como ingresos en la cuenta de pérdidas y ganancias. Los intereses se reconocen por el método del tipo de interés efectivo y los ingresos por dividendos procedentes de inversiones en instrumentos de patrimonio se reconocen cuando han surgido los derechos para la Sociedad a su percepción. </w:t>
      </w:r>
    </w:p>
    <w:p w:rsidR="007734BB" w:rsidRPr="00314B79" w:rsidRDefault="007734BB" w:rsidP="00671EFC">
      <w:pPr>
        <w:pStyle w:val="Textoindependiente"/>
        <w:spacing w:after="0"/>
        <w:ind w:right="28"/>
        <w:contextualSpacing/>
        <w:rPr>
          <w:sz w:val="16"/>
          <w:szCs w:val="16"/>
          <w:lang w:val="es-ES"/>
        </w:rPr>
      </w:pPr>
    </w:p>
    <w:p w:rsidR="007734BB" w:rsidRPr="00314B79" w:rsidRDefault="007734BB" w:rsidP="00671EFC">
      <w:pPr>
        <w:pStyle w:val="Textoindependiente"/>
        <w:spacing w:after="0"/>
        <w:ind w:right="28"/>
        <w:rPr>
          <w:sz w:val="16"/>
          <w:szCs w:val="16"/>
          <w:lang w:val="es-ES"/>
        </w:rPr>
      </w:pPr>
      <w:r w:rsidRPr="00314B79">
        <w:rPr>
          <w:sz w:val="16"/>
          <w:szCs w:val="16"/>
          <w:lang w:val="es-ES"/>
        </w:rPr>
        <w:t>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w:t>
      </w:r>
    </w:p>
    <w:p w:rsidR="007734BB" w:rsidRPr="00314B79" w:rsidRDefault="007734BB" w:rsidP="00671EFC">
      <w:pPr>
        <w:ind w:right="28"/>
        <w:jc w:val="both"/>
        <w:rPr>
          <w:rFonts w:ascii="Arial" w:hAnsi="Arial" w:cs="Arial"/>
          <w:b/>
          <w:i/>
          <w:sz w:val="16"/>
          <w:szCs w:val="16"/>
        </w:rPr>
      </w:pPr>
    </w:p>
    <w:p w:rsidR="007734BB" w:rsidRPr="00314B79" w:rsidRDefault="007734BB" w:rsidP="00671EFC">
      <w:pPr>
        <w:ind w:right="28"/>
        <w:jc w:val="both"/>
        <w:rPr>
          <w:rFonts w:ascii="Arial" w:hAnsi="Arial" w:cs="Arial"/>
          <w:b/>
          <w:i/>
          <w:sz w:val="16"/>
          <w:szCs w:val="16"/>
        </w:rPr>
      </w:pPr>
      <w:r w:rsidRPr="00314B79">
        <w:rPr>
          <w:rFonts w:ascii="Arial" w:hAnsi="Arial" w:cs="Arial"/>
          <w:b/>
          <w:i/>
          <w:sz w:val="16"/>
          <w:szCs w:val="16"/>
        </w:rPr>
        <w:t>Baja de activos financieros-</w:t>
      </w:r>
    </w:p>
    <w:p w:rsidR="007734BB" w:rsidRPr="00314B79" w:rsidRDefault="007734BB" w:rsidP="00671EFC">
      <w:pPr>
        <w:pStyle w:val="Textoindependiente"/>
        <w:spacing w:after="0"/>
        <w:ind w:right="28"/>
        <w:rPr>
          <w:sz w:val="16"/>
          <w:szCs w:val="16"/>
          <w:lang w:val="es-ES"/>
        </w:rPr>
      </w:pPr>
      <w:r w:rsidRPr="00314B79">
        <w:rPr>
          <w:sz w:val="16"/>
          <w:szCs w:val="16"/>
          <w:lang w:val="es-ES"/>
        </w:rPr>
        <w:t xml:space="preserve">La </w:t>
      </w:r>
      <w:r w:rsidR="0072188F">
        <w:rPr>
          <w:sz w:val="16"/>
          <w:szCs w:val="16"/>
          <w:lang w:val="es-ES"/>
        </w:rPr>
        <w:t>Sociedad</w:t>
      </w:r>
      <w:r w:rsidRPr="00314B79">
        <w:rPr>
          <w:sz w:val="16"/>
          <w:szCs w:val="16"/>
          <w:lang w:val="es-ES"/>
        </w:rPr>
        <w:t xml:space="preserve">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w:t>
      </w:r>
    </w:p>
    <w:p w:rsidR="007734BB" w:rsidRPr="00314B79" w:rsidRDefault="007734BB" w:rsidP="00671EFC">
      <w:pPr>
        <w:pStyle w:val="Textoindependiente"/>
        <w:spacing w:after="0"/>
        <w:ind w:right="28"/>
        <w:rPr>
          <w:sz w:val="16"/>
          <w:szCs w:val="16"/>
          <w:lang w:val="es-ES"/>
        </w:rPr>
      </w:pPr>
      <w:r w:rsidRPr="00314B79">
        <w:rPr>
          <w:sz w:val="16"/>
          <w:szCs w:val="16"/>
          <w:lang w:val="es-ES"/>
        </w:rPr>
        <w:t>Cuando el activo financiero se da de baja</w:t>
      </w:r>
      <w:r w:rsidR="0072188F">
        <w:rPr>
          <w:sz w:val="16"/>
          <w:szCs w:val="16"/>
          <w:lang w:val="es-ES"/>
        </w:rPr>
        <w:t>,</w:t>
      </w:r>
      <w:r w:rsidRPr="00314B79">
        <w:rPr>
          <w:sz w:val="16"/>
          <w:szCs w:val="16"/>
          <w:lang w:val="es-ES"/>
        </w:rPr>
        <w:t xml:space="preserve"> la diferencia entre la contraprestación recibida neta de los costes de transacción atribuibles y el valor en libros del activo, más cualquier importe acumulado que se haya reconocido </w:t>
      </w:r>
      <w:r w:rsidRPr="00314B79">
        <w:rPr>
          <w:sz w:val="16"/>
          <w:szCs w:val="16"/>
          <w:lang w:val="es-ES"/>
        </w:rPr>
        <w:lastRenderedPageBreak/>
        <w:t>directamente en el patrimonio neto, determina la ganancia o pérdida  surgida al dar de baja dicho activo, que forma  parte del resultado del ejercicio en que ésta se produce.</w:t>
      </w:r>
    </w:p>
    <w:p w:rsidR="007734BB" w:rsidRPr="00314B79" w:rsidRDefault="007734BB" w:rsidP="00671EFC">
      <w:pPr>
        <w:pStyle w:val="Textoindependiente"/>
        <w:spacing w:after="0"/>
        <w:ind w:right="28"/>
        <w:rPr>
          <w:sz w:val="16"/>
          <w:szCs w:val="16"/>
          <w:lang w:val="es-ES"/>
        </w:rPr>
      </w:pPr>
      <w:r w:rsidRPr="00314B79">
        <w:rPr>
          <w:sz w:val="16"/>
          <w:szCs w:val="16"/>
          <w:lang w:val="es-ES"/>
        </w:rPr>
        <w:t xml:space="preserve">Por el contrario, la </w:t>
      </w:r>
      <w:r w:rsidR="0072188F">
        <w:rPr>
          <w:sz w:val="16"/>
          <w:szCs w:val="16"/>
          <w:lang w:val="es-ES"/>
        </w:rPr>
        <w:t>Sociedad</w:t>
      </w:r>
      <w:r w:rsidRPr="00314B79">
        <w:rPr>
          <w:sz w:val="16"/>
          <w:szCs w:val="16"/>
          <w:lang w:val="es-ES"/>
        </w:rPr>
        <w:t xml:space="preserve"> no da de baja los activos financieros, y reconoce un pasivo financiero por un importe igual a la contraprestación recibida, en las cesiones de activos financieros en las que se retenga sustancialmente los riesgos y beneficios inherentes a su propiedad.</w:t>
      </w:r>
    </w:p>
    <w:p w:rsidR="007734BB" w:rsidRPr="00314B79" w:rsidRDefault="007734BB" w:rsidP="00671EFC">
      <w:pPr>
        <w:pStyle w:val="Prrafodelista"/>
        <w:ind w:left="709" w:right="28"/>
        <w:jc w:val="both"/>
        <w:rPr>
          <w:rFonts w:ascii="Arial" w:hAnsi="Arial" w:cs="Arial"/>
          <w:sz w:val="16"/>
          <w:szCs w:val="16"/>
        </w:rPr>
      </w:pPr>
    </w:p>
    <w:p w:rsidR="007734BB" w:rsidRPr="00314B79" w:rsidRDefault="007734BB" w:rsidP="00671EFC">
      <w:pPr>
        <w:pStyle w:val="Textoindependiente"/>
        <w:spacing w:after="0"/>
        <w:ind w:right="28"/>
        <w:rPr>
          <w:sz w:val="16"/>
          <w:szCs w:val="16"/>
          <w:u w:val="single"/>
          <w:lang w:val="es-ES"/>
        </w:rPr>
      </w:pPr>
      <w:r w:rsidRPr="00314B79">
        <w:rPr>
          <w:sz w:val="16"/>
          <w:szCs w:val="16"/>
          <w:u w:val="single"/>
          <w:lang w:val="es-ES"/>
        </w:rPr>
        <w:t>3.5.2. Pasivos financieros</w:t>
      </w:r>
    </w:p>
    <w:p w:rsidR="007734BB" w:rsidRPr="00314B79" w:rsidRDefault="007734BB" w:rsidP="00671EFC">
      <w:pPr>
        <w:pStyle w:val="Textoindependiente"/>
        <w:spacing w:after="0"/>
        <w:ind w:right="28"/>
        <w:rPr>
          <w:sz w:val="16"/>
          <w:szCs w:val="16"/>
          <w:lang w:val="es-ES"/>
        </w:rPr>
      </w:pPr>
      <w:r w:rsidRPr="00314B79">
        <w:rPr>
          <w:sz w:val="16"/>
          <w:szCs w:val="16"/>
          <w:lang w:val="es-ES"/>
        </w:rPr>
        <w:t>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w:t>
      </w:r>
    </w:p>
    <w:p w:rsidR="007734BB" w:rsidRPr="00314B79" w:rsidRDefault="007734BB" w:rsidP="00671EFC">
      <w:pPr>
        <w:pStyle w:val="Textoindependiente"/>
        <w:spacing w:after="0"/>
        <w:ind w:right="28"/>
        <w:rPr>
          <w:sz w:val="16"/>
          <w:szCs w:val="16"/>
          <w:lang w:val="es-ES"/>
        </w:rPr>
      </w:pPr>
      <w:r w:rsidRPr="00314B79">
        <w:rPr>
          <w:sz w:val="16"/>
          <w:szCs w:val="16"/>
          <w:lang w:val="es-ES"/>
        </w:rPr>
        <w:t xml:space="preserve">Las cuentas a pagar se registran inicialmente a su coste de mercado y posteriormente son valoradas al coste amortizado utilizando el método de la tasa de interés efectivo. </w:t>
      </w:r>
    </w:p>
    <w:p w:rsidR="00265F31" w:rsidRPr="00314B79" w:rsidRDefault="00265F31" w:rsidP="00671EFC">
      <w:pPr>
        <w:ind w:right="28"/>
        <w:jc w:val="both"/>
        <w:rPr>
          <w:rFonts w:ascii="Arial" w:hAnsi="Arial" w:cs="Arial"/>
          <w:b/>
          <w:i/>
          <w:sz w:val="16"/>
          <w:szCs w:val="16"/>
          <w:u w:val="single"/>
        </w:rPr>
      </w:pPr>
    </w:p>
    <w:p w:rsidR="007734BB" w:rsidRPr="00314B79" w:rsidRDefault="007734BB" w:rsidP="00671EFC">
      <w:pPr>
        <w:ind w:right="28"/>
        <w:jc w:val="both"/>
        <w:rPr>
          <w:rFonts w:ascii="Arial" w:hAnsi="Arial" w:cs="Arial"/>
          <w:b/>
          <w:i/>
          <w:sz w:val="16"/>
          <w:szCs w:val="16"/>
          <w:u w:val="single"/>
        </w:rPr>
      </w:pPr>
      <w:r w:rsidRPr="00314B79">
        <w:rPr>
          <w:rFonts w:ascii="Arial" w:hAnsi="Arial" w:cs="Arial"/>
          <w:b/>
          <w:i/>
          <w:sz w:val="16"/>
          <w:szCs w:val="16"/>
          <w:u w:val="single"/>
        </w:rPr>
        <w:t>Fianzas entregadas</w:t>
      </w:r>
    </w:p>
    <w:p w:rsidR="007734BB" w:rsidRPr="00314B79" w:rsidRDefault="007734BB" w:rsidP="00671EFC">
      <w:pPr>
        <w:pStyle w:val="Textoindependiente"/>
        <w:spacing w:after="0"/>
        <w:ind w:right="28"/>
        <w:rPr>
          <w:sz w:val="16"/>
          <w:szCs w:val="16"/>
          <w:lang w:val="es-ES"/>
        </w:rPr>
      </w:pPr>
      <w:r w:rsidRPr="00314B79">
        <w:rPr>
          <w:sz w:val="16"/>
          <w:szCs w:val="16"/>
          <w:lang w:val="es-ES"/>
        </w:rPr>
        <w:t>Los depósitos o fianzas constituidas en garantía de determinadas obligaciones, se valoran por el importe efectivamente satisfecho, que no difiere significativamente de su valor razonable.</w:t>
      </w:r>
    </w:p>
    <w:p w:rsidR="00265F31" w:rsidRPr="00314B79" w:rsidRDefault="00265F31" w:rsidP="00671EFC">
      <w:pPr>
        <w:ind w:right="28"/>
        <w:jc w:val="both"/>
        <w:rPr>
          <w:rFonts w:ascii="Arial" w:hAnsi="Arial" w:cs="Arial"/>
          <w:b/>
          <w:i/>
          <w:sz w:val="16"/>
          <w:szCs w:val="16"/>
          <w:u w:val="single"/>
        </w:rPr>
      </w:pPr>
    </w:p>
    <w:p w:rsidR="007734BB" w:rsidRPr="00314B79" w:rsidRDefault="007734BB" w:rsidP="00671EFC">
      <w:pPr>
        <w:ind w:right="28"/>
        <w:jc w:val="both"/>
        <w:rPr>
          <w:rFonts w:ascii="Arial" w:hAnsi="Arial" w:cs="Arial"/>
          <w:b/>
          <w:i/>
          <w:sz w:val="16"/>
          <w:szCs w:val="16"/>
          <w:u w:val="single"/>
        </w:rPr>
      </w:pPr>
      <w:r w:rsidRPr="00314B79">
        <w:rPr>
          <w:rFonts w:ascii="Arial" w:hAnsi="Arial" w:cs="Arial"/>
          <w:b/>
          <w:i/>
          <w:sz w:val="16"/>
          <w:szCs w:val="16"/>
          <w:u w:val="single"/>
        </w:rPr>
        <w:t>Valor razonable</w:t>
      </w:r>
    </w:p>
    <w:p w:rsidR="007734BB" w:rsidRPr="00314B79" w:rsidRDefault="007734BB" w:rsidP="00671EFC">
      <w:pPr>
        <w:pStyle w:val="Textoindependiente"/>
        <w:spacing w:after="0"/>
        <w:ind w:right="28"/>
        <w:rPr>
          <w:sz w:val="16"/>
          <w:szCs w:val="16"/>
          <w:lang w:val="es-ES"/>
        </w:rPr>
      </w:pPr>
      <w:r w:rsidRPr="00314B79">
        <w:rPr>
          <w:sz w:val="16"/>
          <w:szCs w:val="16"/>
          <w:lang w:val="es-ES"/>
        </w:rPr>
        <w:t>El valor razonable es el importe por el que puede ser intercambiado un activo o liquidado un pasivo, entre partes interesadas y debidamente informadas, que realicen una transacción en condiciones de independencia mutua.</w:t>
      </w:r>
    </w:p>
    <w:p w:rsidR="007734BB" w:rsidRPr="00314B79" w:rsidRDefault="007734BB" w:rsidP="00671EFC">
      <w:pPr>
        <w:pStyle w:val="Textoindependiente"/>
        <w:spacing w:after="0"/>
        <w:ind w:right="28"/>
        <w:contextualSpacing/>
        <w:rPr>
          <w:sz w:val="16"/>
          <w:szCs w:val="16"/>
          <w:lang w:val="es-ES"/>
        </w:rPr>
      </w:pPr>
    </w:p>
    <w:p w:rsidR="007734BB" w:rsidRPr="00314B79" w:rsidRDefault="007734BB" w:rsidP="00671EFC">
      <w:pPr>
        <w:pStyle w:val="Textoindependiente"/>
        <w:spacing w:after="0"/>
        <w:ind w:right="28"/>
        <w:rPr>
          <w:sz w:val="16"/>
          <w:szCs w:val="16"/>
          <w:lang w:val="es-ES"/>
        </w:rPr>
      </w:pPr>
      <w:r w:rsidRPr="00314B79">
        <w:rPr>
          <w:sz w:val="16"/>
          <w:szCs w:val="16"/>
          <w:lang w:val="es-ES"/>
        </w:rPr>
        <w:t xml:space="preserve">Con carácter general, en la valoración de instrumentos financieros valorados a valor razonable, la </w:t>
      </w:r>
      <w:r w:rsidR="0072188F">
        <w:rPr>
          <w:sz w:val="16"/>
          <w:szCs w:val="16"/>
          <w:lang w:val="es-ES"/>
        </w:rPr>
        <w:t>Sociedad</w:t>
      </w:r>
      <w:r w:rsidRPr="00314B79">
        <w:rPr>
          <w:sz w:val="16"/>
          <w:szCs w:val="16"/>
          <w:lang w:val="es-ES"/>
        </w:rPr>
        <w:t xml:space="preserve"> calcula éste por referencia a un valor fiable de mercado, constituyendo el precio cotizado en un mercado activo la mejor referencia de dicho valor razonable. Para aquellos instrumentos respecto de los cuales no exista un mercado activo, el valor razonable se obtiene, en su caso, mediante la aplicación de modelos y técnicas de valoración.</w:t>
      </w:r>
    </w:p>
    <w:p w:rsidR="007734BB" w:rsidRPr="00314B79" w:rsidRDefault="007734BB" w:rsidP="00671EFC">
      <w:pPr>
        <w:pStyle w:val="Textoindependiente"/>
        <w:spacing w:after="0"/>
        <w:ind w:right="28"/>
        <w:rPr>
          <w:sz w:val="16"/>
          <w:szCs w:val="16"/>
          <w:lang w:val="es-ES"/>
        </w:rPr>
      </w:pPr>
      <w:r w:rsidRPr="00314B79">
        <w:rPr>
          <w:sz w:val="16"/>
          <w:szCs w:val="16"/>
          <w:lang w:val="es-ES"/>
        </w:rPr>
        <w:t>Se asume que el valor en libros de los créditos y débitos por operaciones comerciales se aproxima a su valor razonable.</w:t>
      </w:r>
    </w:p>
    <w:p w:rsidR="007734BB" w:rsidRPr="00314B79" w:rsidRDefault="007734BB" w:rsidP="00671EFC">
      <w:pPr>
        <w:pStyle w:val="Textoindependiente"/>
        <w:spacing w:after="0"/>
        <w:ind w:right="28"/>
        <w:contextualSpacing/>
        <w:rPr>
          <w:i/>
          <w:sz w:val="16"/>
          <w:szCs w:val="16"/>
          <w:lang w:val="es-ES"/>
        </w:rPr>
      </w:pPr>
    </w:p>
    <w:p w:rsidR="007734BB" w:rsidRPr="00314B79" w:rsidRDefault="007734BB" w:rsidP="00671EFC">
      <w:pPr>
        <w:pStyle w:val="Textoindependiente"/>
        <w:spacing w:after="0"/>
        <w:ind w:right="28"/>
        <w:rPr>
          <w:sz w:val="16"/>
          <w:szCs w:val="16"/>
          <w:u w:val="single"/>
          <w:lang w:val="es-ES"/>
        </w:rPr>
      </w:pPr>
      <w:r w:rsidRPr="00314B79">
        <w:rPr>
          <w:sz w:val="16"/>
          <w:szCs w:val="16"/>
          <w:u w:val="single"/>
          <w:lang w:val="es-ES"/>
        </w:rPr>
        <w:t>3.5.3. Inversiones en empresas del grupo, multigrupo y asociadas</w:t>
      </w:r>
    </w:p>
    <w:p w:rsidR="007734BB" w:rsidRPr="00314B79" w:rsidRDefault="007734BB" w:rsidP="00671EFC">
      <w:pPr>
        <w:pStyle w:val="Textoindependiente"/>
        <w:spacing w:after="0"/>
        <w:ind w:right="28"/>
        <w:contextualSpacing/>
        <w:rPr>
          <w:sz w:val="16"/>
          <w:szCs w:val="16"/>
          <w:lang w:val="es-ES"/>
        </w:rPr>
      </w:pPr>
      <w:r w:rsidRPr="00314B79">
        <w:rPr>
          <w:sz w:val="16"/>
          <w:szCs w:val="16"/>
          <w:lang w:val="es-ES"/>
        </w:rPr>
        <w:t>Las inversiones en empresas del grupo, multigrupo y asociadas, se valoran inicialmente por su coste, que equivale al valor razonable de la contraprestación entregada más los costes de transacción.</w:t>
      </w:r>
    </w:p>
    <w:p w:rsidR="007734BB" w:rsidRPr="00314B79" w:rsidRDefault="007734BB" w:rsidP="00671EFC">
      <w:pPr>
        <w:pStyle w:val="Textoindependiente"/>
        <w:spacing w:after="0"/>
        <w:ind w:right="28"/>
        <w:contextualSpacing/>
        <w:rPr>
          <w:sz w:val="16"/>
          <w:szCs w:val="16"/>
          <w:lang w:val="es-ES"/>
        </w:rPr>
      </w:pPr>
    </w:p>
    <w:p w:rsidR="007734BB" w:rsidRPr="00314B79" w:rsidRDefault="007734BB" w:rsidP="00671EFC">
      <w:pPr>
        <w:pStyle w:val="Textoindependiente"/>
        <w:spacing w:after="0"/>
        <w:ind w:right="28"/>
        <w:contextualSpacing/>
        <w:rPr>
          <w:sz w:val="16"/>
          <w:szCs w:val="16"/>
          <w:lang w:val="es-ES"/>
        </w:rPr>
      </w:pPr>
      <w:r w:rsidRPr="00314B79">
        <w:rPr>
          <w:sz w:val="16"/>
          <w:szCs w:val="16"/>
          <w:lang w:val="es-ES"/>
        </w:rPr>
        <w:t xml:space="preserve">Al menos al cierre del ejercicio, la </w:t>
      </w:r>
      <w:r w:rsidR="0072188F">
        <w:rPr>
          <w:sz w:val="16"/>
          <w:szCs w:val="16"/>
          <w:lang w:val="es-ES"/>
        </w:rPr>
        <w:t>Sociedad</w:t>
      </w:r>
      <w:r w:rsidRPr="00314B79">
        <w:rPr>
          <w:sz w:val="16"/>
          <w:szCs w:val="16"/>
          <w:lang w:val="es-ES"/>
        </w:rPr>
        <w:t xml:space="preserve"> procede a evaluar si ha existido deterioro de valor de las inversiones. Las correcciones valorativas por deterioro y en su caso la reversión, se llevan como gasto o ingreso, respectivamente, en la cuenta de pérdidas y ganancias.</w:t>
      </w:r>
    </w:p>
    <w:p w:rsidR="007734BB" w:rsidRPr="00314B79" w:rsidRDefault="007734BB" w:rsidP="00671EFC">
      <w:pPr>
        <w:pStyle w:val="Textoindependiente"/>
        <w:spacing w:after="0"/>
        <w:ind w:right="28"/>
        <w:contextualSpacing/>
        <w:rPr>
          <w:sz w:val="16"/>
          <w:szCs w:val="16"/>
          <w:lang w:val="es-ES"/>
        </w:rPr>
      </w:pPr>
    </w:p>
    <w:p w:rsidR="007734BB" w:rsidRPr="00314B79" w:rsidRDefault="007734BB" w:rsidP="00671EFC">
      <w:pPr>
        <w:pStyle w:val="Textoindependiente"/>
        <w:spacing w:after="0"/>
        <w:ind w:right="28"/>
        <w:contextualSpacing/>
        <w:rPr>
          <w:sz w:val="16"/>
          <w:szCs w:val="16"/>
          <w:lang w:val="es-ES"/>
        </w:rPr>
      </w:pPr>
      <w:r w:rsidRPr="00314B79">
        <w:rPr>
          <w:sz w:val="16"/>
          <w:szCs w:val="16"/>
          <w:lang w:val="es-ES"/>
        </w:rPr>
        <w:t>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 de la Entidad participada corregido por las plusvalías tácitas existentes en la fecha de la valoración.</w:t>
      </w:r>
    </w:p>
    <w:p w:rsidR="007734BB" w:rsidRPr="00314B79" w:rsidRDefault="007734BB" w:rsidP="00671EFC">
      <w:pPr>
        <w:pStyle w:val="Textoindependiente"/>
        <w:spacing w:after="0"/>
        <w:ind w:right="28"/>
        <w:contextualSpacing/>
        <w:rPr>
          <w:sz w:val="16"/>
          <w:szCs w:val="16"/>
          <w:lang w:val="es-ES"/>
        </w:rPr>
      </w:pPr>
    </w:p>
    <w:p w:rsidR="007734BB" w:rsidRPr="00314B79" w:rsidRDefault="007734BB" w:rsidP="00671EFC">
      <w:pPr>
        <w:pStyle w:val="Textoindependiente"/>
        <w:spacing w:after="0"/>
        <w:ind w:right="28"/>
        <w:rPr>
          <w:sz w:val="16"/>
          <w:szCs w:val="16"/>
          <w:lang w:val="es-ES"/>
        </w:rPr>
      </w:pPr>
      <w:r w:rsidRPr="00314B79">
        <w:rPr>
          <w:sz w:val="16"/>
          <w:szCs w:val="16"/>
          <w:lang w:val="es-ES"/>
        </w:rPr>
        <w:t>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w:t>
      </w:r>
    </w:p>
    <w:p w:rsidR="008A3493" w:rsidRPr="00314B79" w:rsidRDefault="008A3493" w:rsidP="00671EFC">
      <w:pPr>
        <w:widowControl w:val="0"/>
        <w:autoSpaceDE w:val="0"/>
        <w:autoSpaceDN w:val="0"/>
        <w:adjustRightInd w:val="0"/>
        <w:jc w:val="both"/>
        <w:rPr>
          <w:rFonts w:ascii="Arial" w:hAnsi="Arial" w:cs="Arial"/>
          <w:sz w:val="16"/>
          <w:szCs w:val="16"/>
        </w:rPr>
      </w:pPr>
    </w:p>
    <w:p w:rsidR="0011250E" w:rsidRDefault="0011250E" w:rsidP="00671EFC">
      <w:pPr>
        <w:pStyle w:val="Ttulo2"/>
        <w:ind w:right="28"/>
        <w:jc w:val="both"/>
        <w:rPr>
          <w:rFonts w:ascii="Arial" w:hAnsi="Arial" w:cs="Arial"/>
          <w:bCs/>
          <w:iCs/>
          <w:sz w:val="16"/>
          <w:szCs w:val="16"/>
        </w:rPr>
      </w:pPr>
      <w:bookmarkStart w:id="4" w:name="_Toc474495499"/>
      <w:r w:rsidRPr="00314B79">
        <w:rPr>
          <w:rFonts w:ascii="Arial" w:hAnsi="Arial" w:cs="Arial"/>
          <w:bCs/>
          <w:iCs/>
          <w:sz w:val="16"/>
          <w:szCs w:val="16"/>
        </w:rPr>
        <w:t>3.6. Existencias.</w:t>
      </w:r>
      <w:bookmarkEnd w:id="4"/>
    </w:p>
    <w:p w:rsidR="00671EFC" w:rsidRPr="00671EFC" w:rsidRDefault="00671EFC" w:rsidP="00671EFC">
      <w:pPr>
        <w:rPr>
          <w:lang w:val="es-ES_tradnl"/>
        </w:rPr>
      </w:pPr>
    </w:p>
    <w:p w:rsidR="0011250E" w:rsidRPr="00314B79" w:rsidRDefault="00FD737E" w:rsidP="00671EFC">
      <w:pPr>
        <w:pStyle w:val="Textoindependiente"/>
        <w:spacing w:after="0"/>
        <w:ind w:right="28"/>
        <w:rPr>
          <w:sz w:val="16"/>
          <w:szCs w:val="16"/>
          <w:lang w:val="es-ES"/>
        </w:rPr>
      </w:pPr>
      <w:r>
        <w:rPr>
          <w:sz w:val="16"/>
          <w:szCs w:val="16"/>
          <w:lang w:val="es-ES"/>
        </w:rPr>
        <w:t xml:space="preserve">Se </w:t>
      </w:r>
      <w:r w:rsidR="0011250E" w:rsidRPr="00314B79">
        <w:rPr>
          <w:sz w:val="16"/>
          <w:szCs w:val="16"/>
          <w:lang w:val="es-ES"/>
        </w:rPr>
        <w:t>valora</w:t>
      </w:r>
      <w:r w:rsidR="00F80367" w:rsidRPr="00314B79">
        <w:rPr>
          <w:sz w:val="16"/>
          <w:szCs w:val="16"/>
          <w:lang w:val="es-ES"/>
        </w:rPr>
        <w:t>n</w:t>
      </w:r>
      <w:r w:rsidR="0011250E" w:rsidRPr="00314B79">
        <w:rPr>
          <w:sz w:val="16"/>
          <w:szCs w:val="16"/>
          <w:lang w:val="es-ES"/>
        </w:rPr>
        <w:t xml:space="preserve"> al precio de adquisición o coste de producción. El precio de  adquisición es el importe facturado por el proveedor, deducidos los descuentos y los intereses incorporados al nominal de los débitos más los gastos adicionales para que las existencias se encuentren ubicados para su venta: transportes, aranceles, seguros y otros atribuibles a la adquisición. En cuanto al coste de producción, las existencias se valoran añadiendo al coste de adquisición de las materias primas y otras materias consumibles, los costes directamente imputables al producto y la parte que razonablemente corresponde los costes indirectamente imputables a los productos. </w:t>
      </w:r>
    </w:p>
    <w:p w:rsidR="00B67420" w:rsidRPr="00314B79" w:rsidRDefault="00B67420" w:rsidP="00671EFC">
      <w:pPr>
        <w:pStyle w:val="Textoindependiente"/>
        <w:spacing w:after="0"/>
        <w:ind w:right="28"/>
        <w:rPr>
          <w:sz w:val="16"/>
          <w:szCs w:val="16"/>
          <w:lang w:val="es-ES"/>
        </w:rPr>
      </w:pPr>
    </w:p>
    <w:p w:rsidR="0011250E" w:rsidRPr="00314B79" w:rsidRDefault="00F80367" w:rsidP="00671EFC">
      <w:pPr>
        <w:pStyle w:val="Textoindependiente"/>
        <w:spacing w:after="0"/>
        <w:ind w:right="28"/>
        <w:rPr>
          <w:sz w:val="16"/>
          <w:szCs w:val="16"/>
          <w:lang w:val="es-ES"/>
        </w:rPr>
      </w:pPr>
      <w:r w:rsidRPr="00314B79">
        <w:rPr>
          <w:sz w:val="16"/>
          <w:szCs w:val="16"/>
          <w:lang w:val="es-ES"/>
        </w:rPr>
        <w:t>C</w:t>
      </w:r>
      <w:r w:rsidR="0011250E" w:rsidRPr="00314B79">
        <w:rPr>
          <w:sz w:val="16"/>
          <w:szCs w:val="16"/>
          <w:lang w:val="es-ES"/>
        </w:rPr>
        <w:t xml:space="preserve">uando el valor neto realizable de las existencias es inferior a su precio de adquisición o a su coste de producción, se efectúan las oportunas correcciones valorativas reconociéndolas como un gasto en la cuenta de pérdidas y ganancias. </w:t>
      </w:r>
    </w:p>
    <w:p w:rsidR="0011250E" w:rsidRPr="00314B79" w:rsidRDefault="0011250E" w:rsidP="00671EFC">
      <w:pPr>
        <w:pStyle w:val="Textoindependiente"/>
        <w:spacing w:after="0"/>
        <w:ind w:right="28"/>
        <w:rPr>
          <w:sz w:val="16"/>
          <w:szCs w:val="16"/>
          <w:lang w:val="es-ES"/>
        </w:rPr>
      </w:pPr>
      <w:r w:rsidRPr="00314B79">
        <w:rPr>
          <w:sz w:val="16"/>
          <w:szCs w:val="16"/>
          <w:lang w:val="es-ES"/>
        </w:rPr>
        <w:t>Si dejan de existir las circunstancias que causaron la corrección del valor de las existencias, el importe de la corrección es objeto de reversión reconociéndolo como un ingreso en la cuenta de pérdidas y ganancias.</w:t>
      </w:r>
    </w:p>
    <w:p w:rsidR="0011250E" w:rsidRPr="00314B79" w:rsidRDefault="0011250E" w:rsidP="00671EFC">
      <w:pPr>
        <w:pStyle w:val="Textoindependiente"/>
        <w:spacing w:after="0"/>
        <w:ind w:right="28"/>
        <w:rPr>
          <w:sz w:val="16"/>
          <w:szCs w:val="16"/>
          <w:lang w:val="es-ES"/>
        </w:rPr>
      </w:pPr>
      <w:bookmarkStart w:id="5" w:name="_Toc377380179"/>
    </w:p>
    <w:p w:rsidR="0011250E" w:rsidRDefault="0011250E" w:rsidP="00671EFC">
      <w:pPr>
        <w:pStyle w:val="Ttulo2"/>
        <w:ind w:right="28"/>
        <w:jc w:val="both"/>
        <w:rPr>
          <w:rFonts w:ascii="Arial" w:hAnsi="Arial" w:cs="Arial"/>
          <w:bCs/>
          <w:iCs/>
          <w:sz w:val="16"/>
          <w:szCs w:val="16"/>
        </w:rPr>
      </w:pPr>
      <w:bookmarkStart w:id="6" w:name="_Toc474495500"/>
      <w:r w:rsidRPr="00314B79">
        <w:rPr>
          <w:rFonts w:ascii="Arial" w:hAnsi="Arial" w:cs="Arial"/>
          <w:bCs/>
          <w:iCs/>
          <w:sz w:val="16"/>
          <w:szCs w:val="16"/>
        </w:rPr>
        <w:t>3.7. Transacciones en moneda extranjera.</w:t>
      </w:r>
      <w:bookmarkEnd w:id="5"/>
      <w:bookmarkEnd w:id="6"/>
    </w:p>
    <w:p w:rsidR="00671EFC" w:rsidRPr="00671EFC" w:rsidRDefault="00671EFC" w:rsidP="00671EFC">
      <w:pPr>
        <w:rPr>
          <w:lang w:val="es-ES_tradnl"/>
        </w:rPr>
      </w:pPr>
    </w:p>
    <w:p w:rsidR="003B7B1E" w:rsidRPr="003B7B1E" w:rsidRDefault="003B7B1E" w:rsidP="00671EFC">
      <w:pPr>
        <w:pStyle w:val="Textoindependiente"/>
        <w:spacing w:after="0"/>
        <w:ind w:right="28"/>
        <w:rPr>
          <w:sz w:val="16"/>
          <w:szCs w:val="16"/>
          <w:lang w:val="es-ES"/>
        </w:rPr>
      </w:pPr>
      <w:r w:rsidRPr="003B7B1E">
        <w:rPr>
          <w:sz w:val="16"/>
          <w:szCs w:val="16"/>
          <w:lang w:val="es-ES"/>
        </w:rPr>
        <w:t xml:space="preserve">En el ejercicio 2016 no hay operaciones en moneda extranjera. De haberlas en el futuro, se aplicarán las siguientes normas: </w:t>
      </w:r>
    </w:p>
    <w:p w:rsidR="003B7B1E" w:rsidRPr="003B7B1E" w:rsidRDefault="003B7B1E" w:rsidP="00671EFC">
      <w:pPr>
        <w:pStyle w:val="Textoindependiente"/>
        <w:spacing w:after="0"/>
        <w:ind w:right="28"/>
        <w:rPr>
          <w:sz w:val="16"/>
          <w:szCs w:val="16"/>
          <w:lang w:val="es-ES"/>
        </w:rPr>
      </w:pPr>
      <w:r w:rsidRPr="003B7B1E">
        <w:rPr>
          <w:sz w:val="16"/>
          <w:szCs w:val="16"/>
          <w:lang w:val="es-ES"/>
        </w:rPr>
        <w:t xml:space="preserve">Las operaciones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w:t>
      </w:r>
      <w:r w:rsidRPr="003B7B1E">
        <w:rPr>
          <w:sz w:val="16"/>
          <w:szCs w:val="16"/>
          <w:lang w:val="es-ES"/>
        </w:rPr>
        <w:lastRenderedPageBreak/>
        <w:t xml:space="preserve">financieros en la cuenta de resultados. La sociedad no ha cambiado en el ejercicio la moneda funcional que es el euro (o la moneda de que se trate). </w:t>
      </w:r>
    </w:p>
    <w:p w:rsidR="003B7B1E" w:rsidRPr="003B7B1E" w:rsidRDefault="003B7B1E" w:rsidP="00671EFC">
      <w:pPr>
        <w:pStyle w:val="Textoindependiente"/>
        <w:spacing w:after="0"/>
        <w:ind w:right="28"/>
        <w:rPr>
          <w:sz w:val="16"/>
          <w:szCs w:val="16"/>
          <w:lang w:val="es-ES"/>
        </w:rPr>
      </w:pPr>
      <w:r w:rsidRPr="003B7B1E">
        <w:rPr>
          <w:sz w:val="16"/>
          <w:szCs w:val="16"/>
          <w:lang w:val="es-ES"/>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11250E" w:rsidRPr="003B7B1E" w:rsidRDefault="0011250E" w:rsidP="00671EFC">
      <w:pPr>
        <w:pStyle w:val="Textoindependiente"/>
        <w:spacing w:after="0"/>
        <w:ind w:right="28"/>
        <w:rPr>
          <w:sz w:val="16"/>
          <w:szCs w:val="16"/>
          <w:lang w:val="es-ES"/>
        </w:rPr>
      </w:pPr>
    </w:p>
    <w:p w:rsidR="0011250E" w:rsidRPr="003B7B1E" w:rsidRDefault="0011250E" w:rsidP="00671EFC">
      <w:pPr>
        <w:pStyle w:val="Textoindependiente"/>
        <w:spacing w:after="0"/>
        <w:ind w:right="28"/>
        <w:contextualSpacing/>
        <w:rPr>
          <w:sz w:val="16"/>
          <w:szCs w:val="16"/>
          <w:lang w:val="es-ES"/>
        </w:rPr>
      </w:pPr>
      <w:bookmarkStart w:id="7" w:name="_Toc377380180"/>
    </w:p>
    <w:p w:rsidR="0011250E" w:rsidRDefault="0011250E" w:rsidP="00671EFC">
      <w:pPr>
        <w:pStyle w:val="Ttulo2"/>
        <w:ind w:right="28"/>
        <w:jc w:val="both"/>
        <w:rPr>
          <w:rFonts w:ascii="Arial" w:hAnsi="Arial" w:cs="Arial"/>
          <w:bCs/>
          <w:iCs/>
          <w:sz w:val="16"/>
          <w:szCs w:val="16"/>
        </w:rPr>
      </w:pPr>
      <w:bookmarkStart w:id="8" w:name="_Toc474495501"/>
      <w:r w:rsidRPr="00671EFC">
        <w:rPr>
          <w:rFonts w:ascii="Arial" w:hAnsi="Arial" w:cs="Arial"/>
          <w:bCs/>
          <w:iCs/>
          <w:sz w:val="16"/>
          <w:szCs w:val="16"/>
        </w:rPr>
        <w:t>3.8. Impuestos sobre beneficios.</w:t>
      </w:r>
      <w:bookmarkEnd w:id="7"/>
      <w:bookmarkEnd w:id="8"/>
    </w:p>
    <w:p w:rsidR="00671EFC" w:rsidRPr="00671EFC" w:rsidRDefault="00671EFC" w:rsidP="00671EFC">
      <w:pPr>
        <w:rPr>
          <w:lang w:val="es-ES_tradnl"/>
        </w:rPr>
      </w:pPr>
    </w:p>
    <w:p w:rsidR="00695F34" w:rsidRPr="00695F34" w:rsidRDefault="00695F34" w:rsidP="00671EFC">
      <w:pPr>
        <w:jc w:val="both"/>
        <w:rPr>
          <w:rFonts w:ascii="Arial" w:hAnsi="Arial" w:cs="Arial"/>
          <w:noProof/>
          <w:color w:val="000000"/>
          <w:sz w:val="16"/>
          <w:szCs w:val="16"/>
        </w:rPr>
      </w:pPr>
      <w:r w:rsidRPr="00695F34">
        <w:rPr>
          <w:rFonts w:ascii="Arial" w:hAnsi="Arial" w:cs="Arial"/>
          <w:noProof/>
          <w:color w:val="000000"/>
          <w:sz w:val="16"/>
          <w:szCs w:val="16"/>
        </w:rPr>
        <w:t>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w:t>
      </w:r>
    </w:p>
    <w:p w:rsidR="00695F34" w:rsidRPr="00695F34" w:rsidRDefault="00695F34" w:rsidP="00671EFC">
      <w:pPr>
        <w:jc w:val="both"/>
        <w:rPr>
          <w:rFonts w:ascii="Arial" w:hAnsi="Arial" w:cs="Arial"/>
          <w:noProof/>
          <w:color w:val="000000"/>
          <w:sz w:val="16"/>
          <w:szCs w:val="16"/>
        </w:rPr>
      </w:pPr>
    </w:p>
    <w:p w:rsidR="00695F34" w:rsidRPr="00695F34" w:rsidRDefault="00695F34" w:rsidP="00671EFC">
      <w:pPr>
        <w:jc w:val="both"/>
        <w:rPr>
          <w:rFonts w:ascii="Arial" w:hAnsi="Arial" w:cs="Arial"/>
          <w:noProof/>
          <w:color w:val="000000"/>
          <w:sz w:val="16"/>
          <w:szCs w:val="16"/>
        </w:rPr>
      </w:pPr>
      <w:r w:rsidRPr="00695F34">
        <w:rPr>
          <w:rFonts w:ascii="Arial" w:hAnsi="Arial" w:cs="Arial"/>
          <w:noProof/>
          <w:color w:val="000000"/>
          <w:sz w:val="16"/>
          <w:szCs w:val="16"/>
        </w:rPr>
        <w:t>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rsidR="00695F34" w:rsidRPr="00695F34" w:rsidRDefault="00695F34" w:rsidP="00671EFC">
      <w:pPr>
        <w:jc w:val="both"/>
        <w:rPr>
          <w:rFonts w:ascii="Arial" w:hAnsi="Arial" w:cs="Arial"/>
          <w:noProof/>
          <w:color w:val="000000"/>
          <w:sz w:val="16"/>
          <w:szCs w:val="16"/>
        </w:rPr>
      </w:pPr>
    </w:p>
    <w:p w:rsidR="00695F34" w:rsidRPr="00695F34" w:rsidRDefault="00695F34" w:rsidP="00671EFC">
      <w:pPr>
        <w:jc w:val="both"/>
        <w:rPr>
          <w:rFonts w:ascii="Arial" w:hAnsi="Arial" w:cs="Arial"/>
          <w:noProof/>
          <w:color w:val="000000"/>
          <w:sz w:val="16"/>
          <w:szCs w:val="16"/>
        </w:rPr>
      </w:pPr>
      <w:r w:rsidRPr="00695F34">
        <w:rPr>
          <w:rFonts w:ascii="Arial" w:hAnsi="Arial" w:cs="Arial"/>
          <w:noProof/>
          <w:color w:val="000000"/>
          <w:sz w:val="16"/>
          <w:szCs w:val="16"/>
        </w:rPr>
        <w:t>Los activos por impuestos diferidos surgen, igualmente, como consecuencia de las bases imponibles negativas pendientes de compensar y de los créditos por deducciones fiscales generadas y no aplicadas.</w:t>
      </w:r>
    </w:p>
    <w:p w:rsidR="00695F34" w:rsidRPr="00695F34" w:rsidRDefault="00695F34" w:rsidP="00671EFC">
      <w:pPr>
        <w:jc w:val="both"/>
        <w:rPr>
          <w:rFonts w:ascii="Arial" w:hAnsi="Arial" w:cs="Arial"/>
          <w:noProof/>
          <w:color w:val="000000"/>
          <w:sz w:val="16"/>
          <w:szCs w:val="16"/>
        </w:rPr>
      </w:pPr>
    </w:p>
    <w:p w:rsidR="00695F34" w:rsidRPr="00695F34" w:rsidRDefault="00695F34" w:rsidP="00671EFC">
      <w:pPr>
        <w:jc w:val="both"/>
        <w:rPr>
          <w:rFonts w:ascii="Arial" w:hAnsi="Arial" w:cs="Arial"/>
          <w:noProof/>
          <w:color w:val="000000"/>
          <w:sz w:val="16"/>
          <w:szCs w:val="16"/>
        </w:rPr>
      </w:pPr>
      <w:r w:rsidRPr="00695F34">
        <w:rPr>
          <w:rFonts w:ascii="Arial" w:hAnsi="Arial" w:cs="Arial"/>
          <w:noProof/>
          <w:color w:val="000000"/>
          <w:sz w:val="16"/>
          <w:szCs w:val="16"/>
        </w:rPr>
        <w:t>Se reconoce el correspondiente pasivo por impuestos diferidos para todas las diferencias temporarias imponibles, salvo que la diferencia temporaria se derive del reconocimiento inicial de un fondo de comercio o del reconocimiento inicial en una transacción que no es una combinación de negocios de otros activos y pasivos en una operación que en el momento de su realización, no afecte ni al resultado fiscal ni contable.</w:t>
      </w:r>
    </w:p>
    <w:p w:rsidR="00695F34" w:rsidRPr="00695F34" w:rsidRDefault="00695F34" w:rsidP="00671EFC">
      <w:pPr>
        <w:jc w:val="both"/>
        <w:rPr>
          <w:rFonts w:ascii="Arial" w:hAnsi="Arial" w:cs="Arial"/>
          <w:noProof/>
          <w:color w:val="000000"/>
          <w:sz w:val="16"/>
          <w:szCs w:val="16"/>
        </w:rPr>
      </w:pPr>
    </w:p>
    <w:p w:rsidR="00695F34" w:rsidRPr="00695F34" w:rsidRDefault="00695F34" w:rsidP="00671EFC">
      <w:pPr>
        <w:jc w:val="both"/>
        <w:rPr>
          <w:rFonts w:ascii="Arial" w:hAnsi="Arial" w:cs="Arial"/>
          <w:noProof/>
          <w:color w:val="000000"/>
          <w:sz w:val="16"/>
          <w:szCs w:val="16"/>
        </w:rPr>
      </w:pPr>
      <w:r w:rsidRPr="00695F34">
        <w:rPr>
          <w:rFonts w:ascii="Arial" w:hAnsi="Arial" w:cs="Arial"/>
          <w:noProof/>
          <w:color w:val="000000"/>
          <w:sz w:val="16"/>
          <w:szCs w:val="16"/>
        </w:rPr>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de otros activos y pasivos en una operación que no sea una combinación de negocios y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rsidR="00695F34" w:rsidRPr="00695F34" w:rsidRDefault="00695F34" w:rsidP="00671EFC">
      <w:pPr>
        <w:jc w:val="both"/>
        <w:rPr>
          <w:rFonts w:ascii="Arial" w:hAnsi="Arial" w:cs="Arial"/>
          <w:noProof/>
          <w:color w:val="000000"/>
          <w:sz w:val="16"/>
          <w:szCs w:val="16"/>
        </w:rPr>
      </w:pPr>
    </w:p>
    <w:p w:rsidR="00695F34" w:rsidRPr="00695F34" w:rsidRDefault="00695F34" w:rsidP="00671EFC">
      <w:pPr>
        <w:jc w:val="both"/>
        <w:rPr>
          <w:rFonts w:ascii="Arial" w:hAnsi="Arial" w:cs="Arial"/>
          <w:noProof/>
          <w:color w:val="000000"/>
          <w:sz w:val="16"/>
          <w:szCs w:val="16"/>
        </w:rPr>
      </w:pPr>
      <w:r w:rsidRPr="00695F34">
        <w:rPr>
          <w:rFonts w:ascii="Arial" w:hAnsi="Arial" w:cs="Arial"/>
          <w:noProof/>
          <w:color w:val="000000"/>
          <w:sz w:val="16"/>
          <w:szCs w:val="16"/>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695F34" w:rsidRPr="00695F34" w:rsidRDefault="00695F34" w:rsidP="00671EFC">
      <w:pPr>
        <w:jc w:val="both"/>
        <w:rPr>
          <w:rFonts w:ascii="Arial" w:hAnsi="Arial" w:cs="Arial"/>
          <w:noProof/>
          <w:color w:val="000000"/>
          <w:sz w:val="16"/>
          <w:szCs w:val="16"/>
        </w:rPr>
      </w:pPr>
    </w:p>
    <w:p w:rsidR="00695F34" w:rsidRPr="00695F34" w:rsidRDefault="00695F34" w:rsidP="00671EFC">
      <w:pPr>
        <w:jc w:val="both"/>
        <w:rPr>
          <w:rFonts w:ascii="Arial" w:hAnsi="Arial" w:cs="Arial"/>
          <w:noProof/>
          <w:color w:val="000000"/>
          <w:sz w:val="16"/>
          <w:szCs w:val="16"/>
        </w:rPr>
      </w:pPr>
      <w:r w:rsidRPr="00695F34">
        <w:rPr>
          <w:rFonts w:ascii="Arial" w:hAnsi="Arial" w:cs="Arial"/>
          <w:noProof/>
          <w:color w:val="000000"/>
          <w:sz w:val="16"/>
          <w:szCs w:val="16"/>
        </w:rPr>
        <w:t>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w:t>
      </w:r>
    </w:p>
    <w:p w:rsidR="00695F34" w:rsidRDefault="00695F34" w:rsidP="00671EFC">
      <w:pPr>
        <w:jc w:val="both"/>
        <w:rPr>
          <w:rFonts w:ascii="Arial" w:hAnsi="Arial" w:cs="Arial"/>
          <w:sz w:val="20"/>
          <w:szCs w:val="20"/>
        </w:rPr>
      </w:pPr>
    </w:p>
    <w:p w:rsidR="00F224D0" w:rsidRPr="00314B79" w:rsidRDefault="00F224D0" w:rsidP="00671EFC">
      <w:pPr>
        <w:jc w:val="both"/>
        <w:rPr>
          <w:rFonts w:ascii="Arial" w:hAnsi="Arial" w:cs="Arial"/>
          <w:sz w:val="16"/>
          <w:szCs w:val="16"/>
        </w:rPr>
      </w:pPr>
    </w:p>
    <w:p w:rsidR="0011250E" w:rsidRDefault="0011250E" w:rsidP="00671EFC">
      <w:pPr>
        <w:pStyle w:val="Ttulo2"/>
        <w:ind w:right="28"/>
        <w:jc w:val="both"/>
        <w:rPr>
          <w:rFonts w:ascii="Arial" w:hAnsi="Arial" w:cs="Arial"/>
          <w:bCs/>
          <w:iCs/>
          <w:sz w:val="16"/>
          <w:szCs w:val="16"/>
        </w:rPr>
      </w:pPr>
      <w:bookmarkStart w:id="9" w:name="_Toc377380181"/>
      <w:bookmarkStart w:id="10" w:name="_Toc474495502"/>
      <w:r w:rsidRPr="00314B79">
        <w:rPr>
          <w:rFonts w:ascii="Arial" w:hAnsi="Arial" w:cs="Arial"/>
          <w:bCs/>
          <w:iCs/>
          <w:sz w:val="16"/>
          <w:szCs w:val="16"/>
        </w:rPr>
        <w:t>3.9. Ingresos y gastos.</w:t>
      </w:r>
      <w:bookmarkEnd w:id="9"/>
      <w:bookmarkEnd w:id="10"/>
    </w:p>
    <w:p w:rsidR="00671EFC" w:rsidRPr="00671EFC" w:rsidRDefault="00671EFC" w:rsidP="00671EFC">
      <w:pPr>
        <w:rPr>
          <w:lang w:val="es-ES_tradnl"/>
        </w:rPr>
      </w:pPr>
    </w:p>
    <w:p w:rsidR="0011250E" w:rsidRPr="00314B79" w:rsidRDefault="0011250E" w:rsidP="00671EFC">
      <w:pPr>
        <w:pStyle w:val="Textoindependiente"/>
        <w:spacing w:after="0"/>
        <w:ind w:right="28"/>
        <w:contextualSpacing/>
        <w:rPr>
          <w:sz w:val="16"/>
          <w:szCs w:val="16"/>
          <w:lang w:val="es-ES"/>
        </w:rPr>
      </w:pPr>
      <w:r w:rsidRPr="00314B79">
        <w:rPr>
          <w:sz w:val="16"/>
          <w:szCs w:val="16"/>
          <w:lang w:val="es-ES"/>
        </w:rPr>
        <w:t>Los ingresos y gastos se imputan en función del criterio del devengo con independencia del momento en que se produce la corriente monetaria o financiera derivada de ellos.</w:t>
      </w:r>
    </w:p>
    <w:p w:rsidR="00B67420" w:rsidRPr="00314B79" w:rsidRDefault="00B67420" w:rsidP="00671EFC">
      <w:pPr>
        <w:pStyle w:val="Textoindependiente"/>
        <w:spacing w:after="0"/>
        <w:ind w:right="28"/>
        <w:contextualSpacing/>
        <w:rPr>
          <w:sz w:val="16"/>
          <w:szCs w:val="16"/>
          <w:lang w:val="es-ES"/>
        </w:rPr>
      </w:pPr>
    </w:p>
    <w:p w:rsidR="0011250E" w:rsidRPr="00314B79" w:rsidRDefault="0011250E" w:rsidP="00671EFC">
      <w:pPr>
        <w:pStyle w:val="Textoindependiente"/>
        <w:spacing w:after="0"/>
        <w:ind w:right="28"/>
        <w:contextualSpacing/>
        <w:rPr>
          <w:sz w:val="16"/>
          <w:szCs w:val="16"/>
          <w:lang w:val="es-ES"/>
        </w:rPr>
      </w:pPr>
      <w:r w:rsidRPr="00314B79">
        <w:rPr>
          <w:sz w:val="16"/>
          <w:szCs w:val="16"/>
          <w:lang w:val="es-ES"/>
        </w:rPr>
        <w:t>No obstante,  la Sociedad únicamente contabiliza los beneficios realizados a la fecha de cierre del ejercicio, en tanto que los riesgos y las pérdidas previsibles, aun siendo eventuales, se contabilizan tan pronto son conocidos.</w:t>
      </w:r>
    </w:p>
    <w:p w:rsidR="0011250E" w:rsidRPr="00314B79" w:rsidRDefault="0011250E" w:rsidP="00671EFC">
      <w:pPr>
        <w:pStyle w:val="Textoindependiente"/>
        <w:spacing w:after="0"/>
        <w:ind w:right="28"/>
        <w:contextualSpacing/>
        <w:rPr>
          <w:sz w:val="16"/>
          <w:szCs w:val="16"/>
          <w:lang w:val="es-ES"/>
        </w:rPr>
      </w:pPr>
    </w:p>
    <w:p w:rsidR="0011250E" w:rsidRPr="00314B79" w:rsidRDefault="0011250E" w:rsidP="00671EFC">
      <w:pPr>
        <w:pStyle w:val="Textoindependiente"/>
        <w:spacing w:after="0"/>
        <w:ind w:right="28"/>
        <w:contextualSpacing/>
        <w:rPr>
          <w:sz w:val="16"/>
          <w:szCs w:val="16"/>
          <w:lang w:val="es-ES"/>
        </w:rPr>
      </w:pPr>
      <w:r w:rsidRPr="00314B79">
        <w:rPr>
          <w:sz w:val="16"/>
          <w:szCs w:val="16"/>
          <w:lang w:val="es-ES"/>
        </w:rPr>
        <w:t xml:space="preserve">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w:t>
      </w:r>
      <w:r w:rsidR="003B7B1E">
        <w:rPr>
          <w:sz w:val="16"/>
          <w:szCs w:val="16"/>
          <w:lang w:val="es-ES"/>
        </w:rPr>
        <w:t>Sociedad</w:t>
      </w:r>
      <w:r w:rsidRPr="00314B79">
        <w:rPr>
          <w:sz w:val="16"/>
          <w:szCs w:val="16"/>
          <w:lang w:val="es-ES"/>
        </w:rPr>
        <w:t xml:space="preserve"> incluye los intereses incorporados a los créditos comerciales con vencimiento no superior a un año que no tienen un tipo de interés contractual, cuando el efecto de no actualizar los flujos de efectivo no es significativo.</w:t>
      </w:r>
    </w:p>
    <w:p w:rsidR="0011250E" w:rsidRPr="00314B79" w:rsidRDefault="0011250E" w:rsidP="00671EFC">
      <w:pPr>
        <w:pStyle w:val="Textoindependiente"/>
        <w:spacing w:after="0"/>
        <w:ind w:right="28"/>
        <w:contextualSpacing/>
        <w:rPr>
          <w:sz w:val="16"/>
          <w:szCs w:val="16"/>
          <w:lang w:val="es-ES"/>
        </w:rPr>
      </w:pPr>
    </w:p>
    <w:p w:rsidR="0011250E" w:rsidRPr="00314B79" w:rsidRDefault="0011250E" w:rsidP="00671EFC">
      <w:pPr>
        <w:pStyle w:val="Textoindependiente"/>
        <w:spacing w:after="0"/>
        <w:ind w:right="28"/>
        <w:contextualSpacing/>
        <w:rPr>
          <w:sz w:val="16"/>
          <w:szCs w:val="16"/>
          <w:lang w:val="es-ES"/>
        </w:rPr>
      </w:pPr>
      <w:r w:rsidRPr="00314B79">
        <w:rPr>
          <w:sz w:val="16"/>
          <w:szCs w:val="16"/>
          <w:lang w:val="es-ES"/>
        </w:rPr>
        <w:t>Los descuentos concedidos a clientes se reconocen en el momento en que es probable que se van a cumplir las condiciones que determinan su concesión como una reducción de los ingresos por ventas.</w:t>
      </w:r>
    </w:p>
    <w:p w:rsidR="0011250E" w:rsidRPr="00314B79" w:rsidRDefault="0011250E" w:rsidP="00671EFC">
      <w:pPr>
        <w:pStyle w:val="Textoindependiente"/>
        <w:spacing w:after="0"/>
        <w:ind w:right="28"/>
        <w:contextualSpacing/>
        <w:rPr>
          <w:sz w:val="16"/>
          <w:szCs w:val="16"/>
          <w:lang w:val="es-ES"/>
        </w:rPr>
      </w:pPr>
    </w:p>
    <w:p w:rsidR="0011250E" w:rsidRPr="00314B79" w:rsidRDefault="0011250E" w:rsidP="00671EFC">
      <w:pPr>
        <w:pStyle w:val="Textoindependiente"/>
        <w:spacing w:after="0"/>
        <w:ind w:right="28"/>
        <w:contextualSpacing/>
        <w:rPr>
          <w:sz w:val="16"/>
          <w:szCs w:val="16"/>
          <w:lang w:val="es-ES"/>
        </w:rPr>
      </w:pPr>
      <w:r w:rsidRPr="00314B79">
        <w:rPr>
          <w:sz w:val="16"/>
          <w:szCs w:val="16"/>
          <w:lang w:val="es-ES"/>
        </w:rPr>
        <w:t xml:space="preserve">Los anticipos a cuenta de ventas futuras figuran valorados por el valor recibido. </w:t>
      </w:r>
    </w:p>
    <w:p w:rsidR="0011250E" w:rsidRPr="00314B79" w:rsidRDefault="0011250E" w:rsidP="00671EFC">
      <w:pPr>
        <w:pStyle w:val="Textoindependiente"/>
        <w:spacing w:after="0"/>
        <w:ind w:right="28"/>
        <w:contextualSpacing/>
        <w:rPr>
          <w:sz w:val="16"/>
          <w:szCs w:val="16"/>
          <w:lang w:val="es-ES"/>
        </w:rPr>
      </w:pPr>
      <w:bookmarkStart w:id="11" w:name="_Toc377380182"/>
    </w:p>
    <w:p w:rsidR="0011250E" w:rsidRDefault="0011250E" w:rsidP="00671EFC">
      <w:pPr>
        <w:pStyle w:val="Ttulo2"/>
        <w:ind w:right="28"/>
        <w:jc w:val="both"/>
        <w:rPr>
          <w:rFonts w:ascii="Arial" w:hAnsi="Arial" w:cs="Arial"/>
          <w:sz w:val="16"/>
          <w:szCs w:val="16"/>
        </w:rPr>
      </w:pPr>
      <w:bookmarkStart w:id="12" w:name="_Toc474495503"/>
      <w:r w:rsidRPr="00314B79">
        <w:rPr>
          <w:rFonts w:ascii="Arial" w:hAnsi="Arial" w:cs="Arial"/>
          <w:sz w:val="16"/>
          <w:szCs w:val="16"/>
        </w:rPr>
        <w:t>3.10. Provisiones y contingencias.</w:t>
      </w:r>
      <w:bookmarkEnd w:id="11"/>
      <w:bookmarkEnd w:id="12"/>
    </w:p>
    <w:p w:rsidR="00671EFC" w:rsidRPr="00671EFC" w:rsidRDefault="00671EFC" w:rsidP="00671EFC">
      <w:pPr>
        <w:rPr>
          <w:lang w:val="es-ES_tradnl"/>
        </w:rPr>
      </w:pPr>
    </w:p>
    <w:p w:rsidR="0011250E" w:rsidRPr="00314B79" w:rsidRDefault="0011250E" w:rsidP="00671EFC">
      <w:pPr>
        <w:pStyle w:val="Textoindependiente"/>
        <w:spacing w:after="0"/>
        <w:ind w:right="28"/>
        <w:contextualSpacing/>
        <w:rPr>
          <w:sz w:val="16"/>
          <w:szCs w:val="16"/>
          <w:lang w:val="es-ES"/>
        </w:rPr>
      </w:pPr>
      <w:r w:rsidRPr="00314B79">
        <w:rPr>
          <w:sz w:val="16"/>
          <w:szCs w:val="16"/>
          <w:lang w:val="es-ES"/>
        </w:rPr>
        <w:t xml:space="preserve">Las obligaciones existentes a la fecha del balance de situación surgidas como consecuencia de sucesos pasados de los que pueden derivarse perjuicios patrimoniales para la </w:t>
      </w:r>
      <w:r w:rsidR="003B7B1E">
        <w:rPr>
          <w:sz w:val="16"/>
          <w:szCs w:val="16"/>
          <w:lang w:val="es-ES"/>
        </w:rPr>
        <w:t>Sociedad</w:t>
      </w:r>
      <w:r w:rsidRPr="00314B79">
        <w:rPr>
          <w:sz w:val="16"/>
          <w:szCs w:val="16"/>
          <w:lang w:val="es-ES"/>
        </w:rPr>
        <w:t xml:space="preserve"> cuyo importe y momento de cancelación son indeterminados se registran en el balance de situación como provisiones por el valor actual del importe más probable que se estima que la Sociedad tendrá que desembolsar para cancelar la obligación.</w:t>
      </w:r>
    </w:p>
    <w:p w:rsidR="0011250E" w:rsidRPr="00314B79" w:rsidRDefault="0011250E" w:rsidP="00671EFC">
      <w:pPr>
        <w:pStyle w:val="Textoindependiente"/>
        <w:spacing w:after="0"/>
        <w:ind w:right="28"/>
        <w:contextualSpacing/>
        <w:rPr>
          <w:sz w:val="16"/>
          <w:szCs w:val="16"/>
          <w:lang w:val="es-ES"/>
        </w:rPr>
      </w:pPr>
    </w:p>
    <w:p w:rsidR="0011250E" w:rsidRPr="00314B79" w:rsidRDefault="0011250E" w:rsidP="00671EFC">
      <w:pPr>
        <w:pStyle w:val="Textoindependiente"/>
        <w:spacing w:after="0"/>
        <w:ind w:right="28"/>
        <w:contextualSpacing/>
        <w:rPr>
          <w:sz w:val="16"/>
          <w:szCs w:val="16"/>
          <w:lang w:val="es-ES"/>
        </w:rPr>
      </w:pPr>
      <w:r w:rsidRPr="00314B79">
        <w:rPr>
          <w:sz w:val="16"/>
          <w:szCs w:val="16"/>
          <w:lang w:val="es-ES"/>
        </w:rPr>
        <w:lastRenderedPageBreak/>
        <w:t>La compensación a recibir de un tercero en el momento de liquidar la obligación, no supone una minoración del importe de la deuda, sin perjuicio del reconocimiento en el activo de la Sociedad del correspondiente derecho de cobro, siempre que no existan dudas de que dicho reembolso será percibido, registrándose dicho activo por un importe no superior de la obligación registrada contablemente.</w:t>
      </w:r>
    </w:p>
    <w:p w:rsidR="00FF07BB" w:rsidRDefault="00FF07BB" w:rsidP="00671EFC">
      <w:pPr>
        <w:pStyle w:val="Ttulo2"/>
        <w:ind w:right="28"/>
        <w:jc w:val="both"/>
        <w:rPr>
          <w:rFonts w:ascii="Arial" w:hAnsi="Arial" w:cs="Arial"/>
          <w:sz w:val="16"/>
          <w:szCs w:val="16"/>
        </w:rPr>
      </w:pPr>
      <w:bookmarkStart w:id="13" w:name="_Toc377380183"/>
      <w:bookmarkStart w:id="14" w:name="_Toc474495504"/>
    </w:p>
    <w:p w:rsidR="0011250E" w:rsidRDefault="0011250E" w:rsidP="00671EFC">
      <w:pPr>
        <w:pStyle w:val="Ttulo2"/>
        <w:ind w:right="28"/>
        <w:jc w:val="both"/>
        <w:rPr>
          <w:rFonts w:ascii="Arial" w:hAnsi="Arial" w:cs="Arial"/>
          <w:sz w:val="16"/>
          <w:szCs w:val="16"/>
        </w:rPr>
      </w:pPr>
      <w:r w:rsidRPr="00C57674">
        <w:rPr>
          <w:rFonts w:ascii="Arial" w:hAnsi="Arial" w:cs="Arial"/>
          <w:sz w:val="16"/>
          <w:szCs w:val="16"/>
        </w:rPr>
        <w:t>3.11. Criterios empleados para el registro y valoración de los gastos de personal.</w:t>
      </w:r>
      <w:bookmarkEnd w:id="13"/>
      <w:bookmarkEnd w:id="14"/>
    </w:p>
    <w:p w:rsidR="00671EFC" w:rsidRPr="00671EFC" w:rsidRDefault="00671EFC" w:rsidP="00671EFC">
      <w:pPr>
        <w:rPr>
          <w:lang w:val="es-ES_tradnl"/>
        </w:rPr>
      </w:pPr>
    </w:p>
    <w:p w:rsidR="00FF07BB" w:rsidRPr="00C57674" w:rsidRDefault="00FF07BB" w:rsidP="00671EFC">
      <w:pPr>
        <w:pStyle w:val="Textoindependiente"/>
        <w:spacing w:after="0"/>
        <w:ind w:right="28"/>
        <w:contextualSpacing/>
        <w:rPr>
          <w:sz w:val="16"/>
          <w:szCs w:val="16"/>
          <w:lang w:val="es-ES"/>
        </w:rPr>
      </w:pPr>
      <w:r w:rsidRPr="00C57674">
        <w:rPr>
          <w:sz w:val="16"/>
          <w:szCs w:val="16"/>
          <w:lang w:val="es-ES"/>
        </w:rPr>
        <w:t>Para el caso de las retribuciones por prestación definida las contribuciones a realizar dan lugar a un pasivo por retribuciones a largo plazo al personal cuando, al cierre del ejercicio, figuren contribuciones devengadas no satisfechas.</w:t>
      </w:r>
    </w:p>
    <w:p w:rsidR="00FF07BB" w:rsidRPr="00C57674" w:rsidRDefault="00FF07BB" w:rsidP="00671EFC">
      <w:pPr>
        <w:pStyle w:val="Textoindependiente"/>
        <w:spacing w:after="0"/>
        <w:ind w:right="28"/>
        <w:contextualSpacing/>
        <w:rPr>
          <w:sz w:val="16"/>
          <w:szCs w:val="16"/>
          <w:lang w:val="es-ES"/>
        </w:rPr>
      </w:pPr>
      <w:r w:rsidRPr="00C57674">
        <w:rPr>
          <w:sz w:val="16"/>
          <w:szCs w:val="16"/>
          <w:lang w:val="es-ES"/>
        </w:rPr>
        <w:t>El importe que se reconoce como provisión por retribuciones al personal a largo plazo es la diferencia entre el valor actual de las retribuciones comprometidas y el valor razonable de los eventuales activos afectos a los compromisos con los que se liquidarán las obligaciones.</w:t>
      </w:r>
    </w:p>
    <w:p w:rsidR="00FF07BB" w:rsidRPr="00C57674" w:rsidRDefault="00FF07BB" w:rsidP="00671EFC">
      <w:pPr>
        <w:pStyle w:val="Textoindependiente"/>
        <w:spacing w:after="0"/>
        <w:ind w:right="28"/>
        <w:contextualSpacing/>
        <w:rPr>
          <w:sz w:val="16"/>
          <w:szCs w:val="16"/>
          <w:lang w:val="es-ES"/>
        </w:rPr>
      </w:pPr>
      <w:r w:rsidRPr="00C57674">
        <w:rPr>
          <w:sz w:val="16"/>
          <w:szCs w:val="16"/>
          <w:lang w:val="es-ES"/>
        </w:rPr>
        <w:t>Excepto en el caso de causa justificada, las sociedades vienen obligadas a indemnizar a sus empleados cuando cesan en sus servicios.</w:t>
      </w:r>
    </w:p>
    <w:p w:rsidR="00FF07BB" w:rsidRPr="00FF07BB" w:rsidRDefault="00FF07BB" w:rsidP="00671EFC">
      <w:pPr>
        <w:pStyle w:val="Textoindependiente"/>
        <w:spacing w:after="0"/>
        <w:ind w:right="28"/>
        <w:contextualSpacing/>
        <w:rPr>
          <w:sz w:val="16"/>
          <w:szCs w:val="16"/>
          <w:lang w:val="es-ES"/>
        </w:rPr>
      </w:pPr>
      <w:r w:rsidRPr="00C57674">
        <w:rPr>
          <w:sz w:val="16"/>
          <w:szCs w:val="16"/>
          <w:lang w:val="es-ES"/>
        </w:rPr>
        <w:t>Ante la ausencia de cualquier necesidad previsible de terminación anormal del empleo y dado que no reciben indemnizaciones aquellos empleados que se jubilan o cesan voluntariamente en sus servicios, los pagos por indemnizaciones, cuando surgen, se cargan a gastos en el momento en que se toma la decisión de efectuar el despido.</w:t>
      </w:r>
    </w:p>
    <w:p w:rsidR="0011250E" w:rsidRPr="00314B79" w:rsidRDefault="0011250E" w:rsidP="00671EFC">
      <w:pPr>
        <w:pStyle w:val="Textoindependiente"/>
        <w:spacing w:after="0"/>
        <w:ind w:right="28"/>
        <w:contextualSpacing/>
        <w:rPr>
          <w:sz w:val="16"/>
          <w:szCs w:val="16"/>
          <w:lang w:val="es-ES"/>
        </w:rPr>
      </w:pPr>
      <w:bookmarkStart w:id="15" w:name="_Toc377380184"/>
    </w:p>
    <w:p w:rsidR="0011250E" w:rsidRDefault="0011250E" w:rsidP="00671EFC">
      <w:pPr>
        <w:pStyle w:val="Ttulo2"/>
        <w:ind w:right="28"/>
        <w:jc w:val="both"/>
        <w:rPr>
          <w:rFonts w:ascii="Arial" w:hAnsi="Arial" w:cs="Arial"/>
          <w:bCs/>
          <w:iCs/>
          <w:sz w:val="16"/>
          <w:szCs w:val="16"/>
        </w:rPr>
      </w:pPr>
      <w:bookmarkStart w:id="16" w:name="_Toc377380187"/>
      <w:bookmarkStart w:id="17" w:name="_Toc474495508"/>
      <w:bookmarkEnd w:id="15"/>
      <w:r w:rsidRPr="00314B79">
        <w:rPr>
          <w:rFonts w:ascii="Arial" w:hAnsi="Arial" w:cs="Arial"/>
          <w:bCs/>
          <w:iCs/>
          <w:sz w:val="16"/>
          <w:szCs w:val="16"/>
        </w:rPr>
        <w:t>3.1</w:t>
      </w:r>
      <w:r w:rsidR="00C57674">
        <w:rPr>
          <w:rFonts w:ascii="Arial" w:hAnsi="Arial" w:cs="Arial"/>
          <w:bCs/>
          <w:iCs/>
          <w:sz w:val="16"/>
          <w:szCs w:val="16"/>
        </w:rPr>
        <w:t>2</w:t>
      </w:r>
      <w:r w:rsidRPr="00314B79">
        <w:rPr>
          <w:rFonts w:ascii="Arial" w:hAnsi="Arial" w:cs="Arial"/>
          <w:bCs/>
          <w:iCs/>
          <w:sz w:val="16"/>
          <w:szCs w:val="16"/>
        </w:rPr>
        <w:t>.</w:t>
      </w:r>
      <w:r w:rsidRPr="00314B79">
        <w:rPr>
          <w:rFonts w:ascii="Arial" w:hAnsi="Arial" w:cs="Arial"/>
          <w:sz w:val="16"/>
          <w:szCs w:val="16"/>
        </w:rPr>
        <w:t xml:space="preserve"> </w:t>
      </w:r>
      <w:r w:rsidRPr="00314B79">
        <w:rPr>
          <w:rFonts w:ascii="Arial" w:hAnsi="Arial" w:cs="Arial"/>
          <w:bCs/>
          <w:iCs/>
          <w:sz w:val="16"/>
          <w:szCs w:val="16"/>
        </w:rPr>
        <w:t>Criterios empleados en transacciones entre partes vinculadas.</w:t>
      </w:r>
      <w:bookmarkEnd w:id="16"/>
      <w:bookmarkEnd w:id="17"/>
    </w:p>
    <w:p w:rsidR="00671EFC" w:rsidRPr="00671EFC" w:rsidRDefault="00671EFC" w:rsidP="00671EFC">
      <w:pPr>
        <w:rPr>
          <w:lang w:val="es-ES_tradnl"/>
        </w:rPr>
      </w:pPr>
    </w:p>
    <w:p w:rsidR="0011250E" w:rsidRPr="00314B79" w:rsidRDefault="00BA0EDC" w:rsidP="00671EFC">
      <w:pPr>
        <w:pStyle w:val="Textoindependiente"/>
        <w:spacing w:after="0"/>
        <w:ind w:right="28"/>
        <w:contextualSpacing/>
        <w:rPr>
          <w:sz w:val="16"/>
          <w:szCs w:val="16"/>
          <w:lang w:val="es-ES"/>
        </w:rPr>
      </w:pPr>
      <w:r w:rsidRPr="00314B79">
        <w:rPr>
          <w:sz w:val="16"/>
          <w:szCs w:val="16"/>
          <w:lang w:val="es-ES"/>
        </w:rPr>
        <w:t>L</w:t>
      </w:r>
      <w:r w:rsidR="0011250E" w:rsidRPr="00314B79">
        <w:rPr>
          <w:sz w:val="16"/>
          <w:szCs w:val="16"/>
          <w:lang w:val="es-ES"/>
        </w:rPr>
        <w:t>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w:t>
      </w:r>
    </w:p>
    <w:p w:rsidR="0011250E" w:rsidRPr="00314B79" w:rsidRDefault="0011250E" w:rsidP="00671EFC">
      <w:pPr>
        <w:pStyle w:val="Textoindependiente"/>
        <w:spacing w:after="0"/>
        <w:ind w:right="28"/>
        <w:contextualSpacing/>
        <w:rPr>
          <w:sz w:val="16"/>
          <w:szCs w:val="16"/>
          <w:lang w:val="es-ES"/>
        </w:rPr>
      </w:pPr>
    </w:p>
    <w:p w:rsidR="0011250E" w:rsidRPr="00314B79" w:rsidRDefault="0011250E" w:rsidP="00671EFC">
      <w:pPr>
        <w:pStyle w:val="Textoindependiente"/>
        <w:spacing w:after="0"/>
        <w:ind w:right="28"/>
        <w:contextualSpacing/>
        <w:rPr>
          <w:sz w:val="16"/>
          <w:szCs w:val="16"/>
        </w:rPr>
      </w:pPr>
      <w:r w:rsidRPr="00314B79">
        <w:rPr>
          <w:sz w:val="16"/>
          <w:szCs w:val="16"/>
          <w:lang w:val="es-ES"/>
        </w:rPr>
        <w:t xml:space="preserve">Esta norma de valoración afecta a las partes vinculadas que se explicitan en la Norma de elaboración de cuentas anuales 13ª del Plan General de Contabilidad. </w:t>
      </w:r>
      <w:r w:rsidRPr="00314B79">
        <w:rPr>
          <w:sz w:val="16"/>
          <w:szCs w:val="16"/>
        </w:rPr>
        <w:t>En este sentido:</w:t>
      </w:r>
    </w:p>
    <w:p w:rsidR="0011250E" w:rsidRPr="00314B79" w:rsidRDefault="0011250E" w:rsidP="00671EFC">
      <w:pPr>
        <w:pStyle w:val="Textoindependiente"/>
        <w:spacing w:after="0"/>
        <w:ind w:left="910" w:right="28"/>
        <w:contextualSpacing/>
        <w:rPr>
          <w:sz w:val="16"/>
          <w:szCs w:val="16"/>
        </w:rPr>
      </w:pPr>
    </w:p>
    <w:p w:rsidR="0011250E" w:rsidRPr="00314B79" w:rsidRDefault="0011250E" w:rsidP="00671EFC">
      <w:pPr>
        <w:pStyle w:val="Textoindependiente"/>
        <w:numPr>
          <w:ilvl w:val="1"/>
          <w:numId w:val="34"/>
        </w:numPr>
        <w:tabs>
          <w:tab w:val="clear" w:pos="939"/>
        </w:tabs>
        <w:spacing w:after="0"/>
        <w:ind w:left="709" w:right="28"/>
        <w:contextualSpacing/>
        <w:rPr>
          <w:sz w:val="16"/>
          <w:szCs w:val="16"/>
          <w:lang w:val="es-ES"/>
        </w:rPr>
      </w:pPr>
      <w:r w:rsidRPr="00314B79">
        <w:rPr>
          <w:sz w:val="16"/>
          <w:szCs w:val="16"/>
          <w:lang w:val="es-ES"/>
        </w:rPr>
        <w:t>Se entenderá que una empresa forma parte del grupo cuando ambas estén vinculadas por una relación de control, directa o indirecta, análoga a la prevista en el artículo 42 del Código de Comercio, o cuando las empresas estén controladas por cualquier medio por una o varias personas jurídicas que actúen conjuntamente o se hallen bajo dirección única por acuerdos o cláusulas estatutarias.</w:t>
      </w:r>
    </w:p>
    <w:p w:rsidR="0011250E" w:rsidRPr="00314B79" w:rsidRDefault="0011250E" w:rsidP="00671EFC">
      <w:pPr>
        <w:pStyle w:val="Textoindependiente"/>
        <w:spacing w:after="0"/>
        <w:ind w:left="851" w:right="28"/>
        <w:contextualSpacing/>
        <w:rPr>
          <w:sz w:val="16"/>
          <w:szCs w:val="16"/>
          <w:lang w:val="es-ES"/>
        </w:rPr>
      </w:pPr>
    </w:p>
    <w:p w:rsidR="0011250E" w:rsidRPr="00314B79" w:rsidRDefault="0011250E" w:rsidP="00671EFC">
      <w:pPr>
        <w:pStyle w:val="Textoindependiente"/>
        <w:numPr>
          <w:ilvl w:val="1"/>
          <w:numId w:val="34"/>
        </w:numPr>
        <w:tabs>
          <w:tab w:val="clear" w:pos="939"/>
        </w:tabs>
        <w:spacing w:after="0"/>
        <w:ind w:left="709" w:right="28" w:hanging="240"/>
        <w:contextualSpacing/>
        <w:rPr>
          <w:sz w:val="16"/>
          <w:szCs w:val="16"/>
          <w:lang w:val="es-ES"/>
        </w:rPr>
      </w:pPr>
      <w:r w:rsidRPr="00314B79">
        <w:rPr>
          <w:sz w:val="16"/>
          <w:szCs w:val="16"/>
          <w:lang w:val="es-ES"/>
        </w:rPr>
        <w:t>Se entenderá que una empresa es asociada cuando, sin que se trate de una empresa del grupo en el sentido señalado, la empresa o las personas físicas dominantes, ejerzan sobre esa empresa asociada una influencia significativa, tal como se desarrolla detenidamente en la citada Norma de elaboración de cuentas anuales 13ª.</w:t>
      </w:r>
    </w:p>
    <w:p w:rsidR="0011250E" w:rsidRPr="00314B79" w:rsidRDefault="0011250E" w:rsidP="00671EFC">
      <w:pPr>
        <w:pStyle w:val="Textoindependiente"/>
        <w:spacing w:after="0"/>
        <w:ind w:left="851" w:right="28"/>
        <w:contextualSpacing/>
        <w:rPr>
          <w:sz w:val="16"/>
          <w:szCs w:val="16"/>
          <w:lang w:val="es-ES"/>
        </w:rPr>
      </w:pPr>
    </w:p>
    <w:p w:rsidR="0011250E" w:rsidRPr="00314B79" w:rsidRDefault="0011250E" w:rsidP="00671EFC">
      <w:pPr>
        <w:pStyle w:val="Textoindependiente"/>
        <w:numPr>
          <w:ilvl w:val="1"/>
          <w:numId w:val="34"/>
        </w:numPr>
        <w:tabs>
          <w:tab w:val="clear" w:pos="939"/>
        </w:tabs>
        <w:spacing w:after="0"/>
        <w:ind w:left="709" w:right="28" w:hanging="240"/>
        <w:rPr>
          <w:sz w:val="16"/>
          <w:szCs w:val="16"/>
          <w:lang w:val="es-ES"/>
        </w:rPr>
      </w:pPr>
      <w:r w:rsidRPr="00314B79">
        <w:rPr>
          <w:sz w:val="16"/>
          <w:szCs w:val="16"/>
          <w:lang w:val="es-ES"/>
        </w:rPr>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11250E" w:rsidRPr="00314B79" w:rsidRDefault="0011250E" w:rsidP="00671EFC">
      <w:pPr>
        <w:pStyle w:val="Textoindependiente"/>
        <w:spacing w:after="0"/>
        <w:ind w:right="28"/>
        <w:contextualSpacing/>
        <w:rPr>
          <w:sz w:val="16"/>
          <w:szCs w:val="16"/>
          <w:lang w:val="es-ES"/>
        </w:rPr>
      </w:pPr>
    </w:p>
    <w:p w:rsidR="0011250E" w:rsidRPr="00314B79" w:rsidRDefault="0011250E" w:rsidP="00671EFC">
      <w:pPr>
        <w:pStyle w:val="Textoindependiente"/>
        <w:spacing w:after="0"/>
        <w:ind w:right="28"/>
        <w:contextualSpacing/>
        <w:rPr>
          <w:sz w:val="16"/>
          <w:szCs w:val="16"/>
          <w:lang w:val="es-ES"/>
        </w:rPr>
      </w:pPr>
      <w:r w:rsidRPr="00314B79">
        <w:rPr>
          <w:sz w:val="16"/>
          <w:szCs w:val="16"/>
          <w:lang w:val="es-ES"/>
        </w:rPr>
        <w:t>Se consideran partes vinculadas a la Sociedad, adicionalmente a las empresas del grupo, asociadas y multigrupo,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rsidR="0011250E" w:rsidRPr="00314B79" w:rsidRDefault="0011250E" w:rsidP="00671EFC">
      <w:pPr>
        <w:pStyle w:val="Textoindependiente"/>
        <w:spacing w:after="0"/>
        <w:ind w:right="28"/>
        <w:contextualSpacing/>
        <w:rPr>
          <w:sz w:val="16"/>
          <w:szCs w:val="16"/>
          <w:lang w:val="es-ES"/>
        </w:rPr>
      </w:pPr>
    </w:p>
    <w:p w:rsidR="0011250E" w:rsidRDefault="0011250E" w:rsidP="00671EFC">
      <w:pPr>
        <w:pStyle w:val="Ttulo2"/>
        <w:ind w:right="28"/>
        <w:jc w:val="both"/>
        <w:rPr>
          <w:rFonts w:ascii="Arial" w:hAnsi="Arial" w:cs="Arial"/>
          <w:bCs/>
          <w:iCs/>
          <w:sz w:val="16"/>
          <w:szCs w:val="16"/>
        </w:rPr>
      </w:pPr>
      <w:bookmarkStart w:id="18" w:name="_Toc474495509"/>
      <w:r w:rsidRPr="00314B79">
        <w:rPr>
          <w:rFonts w:ascii="Arial" w:hAnsi="Arial" w:cs="Arial"/>
          <w:bCs/>
          <w:iCs/>
          <w:sz w:val="16"/>
          <w:szCs w:val="16"/>
        </w:rPr>
        <w:t>3.1</w:t>
      </w:r>
      <w:r w:rsidR="00C57674">
        <w:rPr>
          <w:rFonts w:ascii="Arial" w:hAnsi="Arial" w:cs="Arial"/>
          <w:bCs/>
          <w:iCs/>
          <w:sz w:val="16"/>
          <w:szCs w:val="16"/>
        </w:rPr>
        <w:t>3</w:t>
      </w:r>
      <w:r w:rsidRPr="00314B79">
        <w:rPr>
          <w:rFonts w:ascii="Arial" w:hAnsi="Arial" w:cs="Arial"/>
          <w:bCs/>
          <w:iCs/>
          <w:sz w:val="16"/>
          <w:szCs w:val="16"/>
        </w:rPr>
        <w:t>. Derechos de emisión de gases de efecto invernadero</w:t>
      </w:r>
      <w:bookmarkEnd w:id="18"/>
    </w:p>
    <w:p w:rsidR="00671EFC" w:rsidRPr="00671EFC" w:rsidRDefault="00671EFC" w:rsidP="00671EFC">
      <w:pPr>
        <w:rPr>
          <w:lang w:val="es-ES_tradnl"/>
        </w:rPr>
      </w:pPr>
    </w:p>
    <w:p w:rsidR="0011250E" w:rsidRPr="00314B79" w:rsidRDefault="000B124B" w:rsidP="00671EFC">
      <w:pPr>
        <w:pStyle w:val="Textoindependiente"/>
        <w:spacing w:after="0"/>
        <w:ind w:right="28"/>
        <w:rPr>
          <w:sz w:val="16"/>
          <w:szCs w:val="16"/>
          <w:lang w:val="es-ES"/>
        </w:rPr>
      </w:pPr>
      <w:r w:rsidRPr="00314B79">
        <w:rPr>
          <w:sz w:val="16"/>
          <w:szCs w:val="16"/>
          <w:lang w:val="es-ES"/>
        </w:rPr>
        <w:t>En el caso de existir, e</w:t>
      </w:r>
      <w:r w:rsidR="0011250E" w:rsidRPr="00314B79">
        <w:rPr>
          <w:sz w:val="16"/>
          <w:szCs w:val="16"/>
          <w:lang w:val="es-ES"/>
        </w:rPr>
        <w:t>stos derechos se reconocen por su precio de adquisición. Cuando se tratan de derechos adquiridos sin contraprestación o por un importe sustancialmente inferior a su valor de mercado, se reconoce un ingreso directamente imputado al patrimonio neto al comienzo del ejercicio natural al que corresponden, que es objeto de transferencia a la cuenta de pérdidas y ganancias a medida que se realiza la imputación a gastos por las emisiones asociadas a los derechos recibidos sin contraprestación.</w:t>
      </w:r>
    </w:p>
    <w:p w:rsidR="0011250E" w:rsidRPr="00314B79" w:rsidRDefault="0011250E" w:rsidP="00671EFC">
      <w:pPr>
        <w:pStyle w:val="Textoindependiente"/>
        <w:spacing w:after="0"/>
        <w:ind w:right="28"/>
        <w:rPr>
          <w:sz w:val="16"/>
          <w:szCs w:val="16"/>
          <w:lang w:val="es-ES"/>
        </w:rPr>
      </w:pPr>
    </w:p>
    <w:p w:rsidR="0011250E" w:rsidRPr="00314B79" w:rsidRDefault="0011250E" w:rsidP="00671EFC">
      <w:pPr>
        <w:pStyle w:val="Textoindependiente"/>
        <w:spacing w:after="0"/>
        <w:ind w:right="28"/>
        <w:rPr>
          <w:sz w:val="16"/>
          <w:szCs w:val="16"/>
          <w:lang w:val="es-ES"/>
        </w:rPr>
      </w:pPr>
      <w:r w:rsidRPr="00314B79">
        <w:rPr>
          <w:sz w:val="16"/>
          <w:szCs w:val="16"/>
          <w:lang w:val="es-ES"/>
        </w:rPr>
        <w:t>Los derechos de emisión no se amortizan. Y están sujetos a las correcciones valorativas por deterioro que sean necesarias.</w:t>
      </w:r>
    </w:p>
    <w:p w:rsidR="0011250E" w:rsidRPr="00314B79" w:rsidRDefault="0011250E" w:rsidP="00671EFC">
      <w:pPr>
        <w:pStyle w:val="Textoindependiente"/>
        <w:spacing w:after="0"/>
        <w:ind w:right="28"/>
        <w:rPr>
          <w:sz w:val="16"/>
          <w:szCs w:val="16"/>
          <w:lang w:val="es-ES"/>
        </w:rPr>
      </w:pPr>
    </w:p>
    <w:p w:rsidR="0011250E" w:rsidRPr="00314B79" w:rsidRDefault="0011250E" w:rsidP="00671EFC">
      <w:pPr>
        <w:pStyle w:val="Textoindependiente"/>
        <w:spacing w:after="0"/>
        <w:ind w:right="28"/>
        <w:rPr>
          <w:sz w:val="16"/>
          <w:szCs w:val="16"/>
          <w:lang w:val="es-ES"/>
        </w:rPr>
      </w:pPr>
      <w:r w:rsidRPr="00314B79">
        <w:rPr>
          <w:sz w:val="16"/>
          <w:szCs w:val="16"/>
          <w:lang w:val="es-ES"/>
        </w:rPr>
        <w:t xml:space="preserve">La emisión de gastos de efecto invernadero origina el reconocimiento de un gasto en la cuenta de pérdidas y ganancias del ejercicio y de la correspondiente provisión, dado que a la fecha de cierre es indeterminado en cuanto a </w:t>
      </w:r>
      <w:r w:rsidRPr="00314B79">
        <w:rPr>
          <w:sz w:val="16"/>
          <w:szCs w:val="16"/>
          <w:lang w:val="es-ES"/>
        </w:rPr>
        <w:lastRenderedPageBreak/>
        <w:t>su importe exacto. La provisión se mantendrá hasta el momento en que se cancele la obligación mediante la entrega de los correspondientes derechos.</w:t>
      </w:r>
    </w:p>
    <w:p w:rsidR="008A3493" w:rsidRPr="00314B79" w:rsidRDefault="008A3493" w:rsidP="0011250E">
      <w:pPr>
        <w:widowControl w:val="0"/>
        <w:autoSpaceDE w:val="0"/>
        <w:autoSpaceDN w:val="0"/>
        <w:adjustRightInd w:val="0"/>
        <w:rPr>
          <w:rFonts w:ascii="Arial" w:hAnsi="Arial" w:cs="Arial"/>
          <w:sz w:val="16"/>
          <w:szCs w:val="16"/>
        </w:rPr>
      </w:pPr>
    </w:p>
    <w:p w:rsidR="008A3493" w:rsidRPr="00314B79" w:rsidRDefault="008A3493" w:rsidP="000B4F48">
      <w:pPr>
        <w:widowControl w:val="0"/>
        <w:autoSpaceDE w:val="0"/>
        <w:autoSpaceDN w:val="0"/>
        <w:adjustRightInd w:val="0"/>
        <w:rPr>
          <w:rFonts w:ascii="Arial" w:hAnsi="Arial" w:cs="Arial"/>
          <w:b/>
          <w:bCs/>
          <w:sz w:val="16"/>
          <w:szCs w:val="16"/>
        </w:rPr>
      </w:pPr>
    </w:p>
    <w:p w:rsidR="008A3493" w:rsidRPr="00314B79" w:rsidRDefault="008A3493" w:rsidP="000B4F48">
      <w:pPr>
        <w:widowControl w:val="0"/>
        <w:numPr>
          <w:ilvl w:val="0"/>
          <w:numId w:val="18"/>
        </w:numPr>
        <w:autoSpaceDE w:val="0"/>
        <w:autoSpaceDN w:val="0"/>
        <w:adjustRightInd w:val="0"/>
        <w:ind w:left="0" w:firstLine="0"/>
        <w:rPr>
          <w:rFonts w:ascii="Arial" w:hAnsi="Arial" w:cs="Arial"/>
          <w:b/>
          <w:bCs/>
          <w:sz w:val="16"/>
          <w:szCs w:val="16"/>
        </w:rPr>
      </w:pPr>
      <w:r w:rsidRPr="00314B79">
        <w:rPr>
          <w:rFonts w:ascii="Arial" w:hAnsi="Arial" w:cs="Arial"/>
          <w:b/>
          <w:bCs/>
          <w:sz w:val="16"/>
          <w:szCs w:val="16"/>
        </w:rPr>
        <w:t>Inmovilizado material, intangible e inversiones inmobiliarias</w:t>
      </w:r>
    </w:p>
    <w:p w:rsidR="008A3493" w:rsidRPr="00314B79" w:rsidRDefault="008A3493" w:rsidP="000B4F48">
      <w:pPr>
        <w:widowControl w:val="0"/>
        <w:autoSpaceDE w:val="0"/>
        <w:autoSpaceDN w:val="0"/>
        <w:adjustRightInd w:val="0"/>
        <w:rPr>
          <w:rFonts w:ascii="Arial" w:hAnsi="Arial" w:cs="Arial"/>
          <w:sz w:val="16"/>
          <w:szCs w:val="16"/>
          <w:u w:val="single"/>
        </w:rPr>
      </w:pPr>
    </w:p>
    <w:p w:rsidR="008A3493" w:rsidRDefault="00722239" w:rsidP="000B4F48">
      <w:pPr>
        <w:widowControl w:val="0"/>
        <w:autoSpaceDE w:val="0"/>
        <w:autoSpaceDN w:val="0"/>
        <w:adjustRightInd w:val="0"/>
        <w:rPr>
          <w:rFonts w:ascii="Arial" w:hAnsi="Arial" w:cs="Arial"/>
          <w:sz w:val="16"/>
          <w:szCs w:val="16"/>
        </w:rPr>
      </w:pPr>
      <w:r>
        <w:rPr>
          <w:rFonts w:ascii="Arial" w:hAnsi="Arial" w:cs="Arial"/>
          <w:sz w:val="16"/>
          <w:szCs w:val="16"/>
        </w:rPr>
        <w:t>El movimiento habido en este capítulo del balance de situación adjunto es el siguiente:</w:t>
      </w:r>
    </w:p>
    <w:p w:rsidR="00722239" w:rsidRDefault="00722239" w:rsidP="000B4F48">
      <w:pPr>
        <w:widowControl w:val="0"/>
        <w:autoSpaceDE w:val="0"/>
        <w:autoSpaceDN w:val="0"/>
        <w:adjustRightInd w:val="0"/>
        <w:rPr>
          <w:rFonts w:ascii="Arial" w:hAnsi="Arial" w:cs="Arial"/>
          <w:sz w:val="16"/>
          <w:szCs w:val="16"/>
        </w:rPr>
      </w:pPr>
    </w:p>
    <w:p w:rsidR="008A3493" w:rsidRDefault="00FF07BB" w:rsidP="000B4F48">
      <w:pPr>
        <w:widowControl w:val="0"/>
        <w:autoSpaceDE w:val="0"/>
        <w:autoSpaceDN w:val="0"/>
        <w:adjustRightInd w:val="0"/>
        <w:rPr>
          <w:rFonts w:ascii="Arial" w:hAnsi="Arial" w:cs="Arial"/>
          <w:sz w:val="16"/>
          <w:szCs w:val="16"/>
        </w:rPr>
      </w:pPr>
      <w:r w:rsidRPr="00FF07BB">
        <w:rPr>
          <w:noProof/>
          <w:szCs w:val="16"/>
        </w:rPr>
        <w:drawing>
          <wp:inline distT="0" distB="0" distL="0" distR="0">
            <wp:extent cx="4625878" cy="3911582"/>
            <wp:effectExtent l="19050" t="0" r="3272" b="0"/>
            <wp:docPr id="2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4629111" cy="3914315"/>
                    </a:xfrm>
                    <a:prstGeom prst="rect">
                      <a:avLst/>
                    </a:prstGeom>
                    <a:noFill/>
                    <a:ln w="9525">
                      <a:noFill/>
                      <a:miter lim="800000"/>
                      <a:headEnd/>
                      <a:tailEnd/>
                    </a:ln>
                  </pic:spPr>
                </pic:pic>
              </a:graphicData>
            </a:graphic>
          </wp:inline>
        </w:drawing>
      </w:r>
    </w:p>
    <w:p w:rsidR="00C774F9" w:rsidRDefault="00C774F9" w:rsidP="00C774F9">
      <w:pPr>
        <w:rPr>
          <w:rFonts w:ascii="Arial" w:hAnsi="Arial" w:cs="Arial"/>
          <w:sz w:val="20"/>
        </w:rPr>
      </w:pPr>
    </w:p>
    <w:p w:rsidR="00C774F9" w:rsidRDefault="00C774F9" w:rsidP="00671EFC">
      <w:pPr>
        <w:jc w:val="both"/>
        <w:rPr>
          <w:rFonts w:ascii="Arial" w:hAnsi="Arial" w:cs="Arial"/>
          <w:sz w:val="16"/>
          <w:szCs w:val="16"/>
        </w:rPr>
      </w:pPr>
      <w:r w:rsidRPr="00C774F9">
        <w:rPr>
          <w:rFonts w:ascii="Arial" w:hAnsi="Arial" w:cs="Arial"/>
          <w:sz w:val="16"/>
          <w:szCs w:val="16"/>
        </w:rPr>
        <w:t>El inmovilizado intangible está constituido por concesiones administrativas consistentes en  el derecho de explotación a 30 años concedido por el Cabildo Insular de Tenerife sobre las infraestructuras de telecomunicaciones que conforman el anillo insular de telecomunicaciones de Tenerife. Al cierre del ejercicio se valora en 9.676.000 euros.</w:t>
      </w:r>
    </w:p>
    <w:p w:rsidR="00C774F9" w:rsidRPr="00C774F9" w:rsidRDefault="00C774F9" w:rsidP="00671EFC">
      <w:pPr>
        <w:jc w:val="both"/>
        <w:rPr>
          <w:rFonts w:ascii="Arial" w:hAnsi="Arial" w:cs="Arial"/>
          <w:sz w:val="16"/>
          <w:szCs w:val="16"/>
        </w:rPr>
      </w:pPr>
    </w:p>
    <w:p w:rsidR="00C774F9" w:rsidRPr="00C774F9" w:rsidRDefault="00C774F9" w:rsidP="00671EFC">
      <w:pPr>
        <w:jc w:val="both"/>
        <w:rPr>
          <w:rFonts w:ascii="Arial" w:hAnsi="Arial" w:cs="Arial"/>
          <w:sz w:val="16"/>
          <w:szCs w:val="16"/>
        </w:rPr>
      </w:pPr>
      <w:r w:rsidRPr="00C774F9">
        <w:rPr>
          <w:rFonts w:ascii="Arial" w:hAnsi="Arial" w:cs="Arial"/>
          <w:sz w:val="16"/>
          <w:szCs w:val="16"/>
        </w:rPr>
        <w:t>El inmovilizado material está constituido por:</w:t>
      </w:r>
    </w:p>
    <w:p w:rsidR="00C774F9" w:rsidRPr="00C774F9" w:rsidRDefault="00C774F9" w:rsidP="00671EFC">
      <w:pPr>
        <w:jc w:val="both"/>
        <w:rPr>
          <w:rFonts w:ascii="Arial" w:hAnsi="Arial" w:cs="Arial"/>
          <w:sz w:val="16"/>
          <w:szCs w:val="16"/>
        </w:rPr>
      </w:pPr>
    </w:p>
    <w:p w:rsidR="00C774F9" w:rsidRPr="00C774F9" w:rsidRDefault="00C774F9" w:rsidP="00671EFC">
      <w:pPr>
        <w:pStyle w:val="Prrafodelista"/>
        <w:numPr>
          <w:ilvl w:val="0"/>
          <w:numId w:val="34"/>
        </w:numPr>
        <w:jc w:val="both"/>
        <w:rPr>
          <w:rFonts w:ascii="Arial" w:hAnsi="Arial" w:cs="Arial"/>
          <w:sz w:val="16"/>
          <w:szCs w:val="16"/>
        </w:rPr>
      </w:pPr>
      <w:r w:rsidRPr="00C774F9">
        <w:rPr>
          <w:rFonts w:ascii="Arial" w:hAnsi="Arial" w:cs="Arial"/>
          <w:sz w:val="16"/>
          <w:szCs w:val="16"/>
        </w:rPr>
        <w:t>Inmovilizaciones correspondientes al “Anillo Insular de Telecomunicaciones de  Tenerife (AITT)”, de cuya explotación se encarga IT3.</w:t>
      </w:r>
    </w:p>
    <w:p w:rsidR="00C774F9" w:rsidRPr="00C774F9" w:rsidRDefault="00C774F9" w:rsidP="00671EFC">
      <w:pPr>
        <w:jc w:val="both"/>
        <w:rPr>
          <w:rFonts w:ascii="Arial" w:hAnsi="Arial" w:cs="Arial"/>
          <w:sz w:val="16"/>
          <w:szCs w:val="16"/>
        </w:rPr>
      </w:pPr>
    </w:p>
    <w:p w:rsidR="00C774F9" w:rsidRPr="00C774F9" w:rsidRDefault="00C774F9" w:rsidP="00671EFC">
      <w:pPr>
        <w:pStyle w:val="Prrafodelista"/>
        <w:numPr>
          <w:ilvl w:val="0"/>
          <w:numId w:val="34"/>
        </w:numPr>
        <w:jc w:val="both"/>
        <w:rPr>
          <w:rFonts w:ascii="Arial" w:hAnsi="Arial" w:cs="Arial"/>
          <w:sz w:val="16"/>
          <w:szCs w:val="16"/>
        </w:rPr>
      </w:pPr>
      <w:r w:rsidRPr="00C774F9">
        <w:rPr>
          <w:rFonts w:ascii="Arial" w:hAnsi="Arial" w:cs="Arial"/>
          <w:sz w:val="16"/>
          <w:szCs w:val="16"/>
        </w:rPr>
        <w:t xml:space="preserve">Los proyectos de todos los ramales que conectan los amarres de cable submarino y los diferentes operadores de telecomunicaciones con el AITT, así como dependencias del Cabildo Insular de Tenerife. </w:t>
      </w:r>
    </w:p>
    <w:p w:rsidR="00C774F9" w:rsidRPr="00C774F9" w:rsidRDefault="00C774F9" w:rsidP="00671EFC">
      <w:pPr>
        <w:jc w:val="both"/>
        <w:rPr>
          <w:rFonts w:ascii="Arial" w:hAnsi="Arial" w:cs="Arial"/>
          <w:sz w:val="16"/>
          <w:szCs w:val="16"/>
        </w:rPr>
      </w:pPr>
    </w:p>
    <w:p w:rsidR="00C774F9" w:rsidRPr="00C774F9" w:rsidRDefault="00C774F9" w:rsidP="00671EFC">
      <w:pPr>
        <w:pStyle w:val="Prrafodelista"/>
        <w:numPr>
          <w:ilvl w:val="0"/>
          <w:numId w:val="34"/>
        </w:numPr>
        <w:jc w:val="both"/>
        <w:rPr>
          <w:rFonts w:ascii="Arial" w:hAnsi="Arial" w:cs="Arial"/>
          <w:sz w:val="16"/>
          <w:szCs w:val="16"/>
        </w:rPr>
      </w:pPr>
      <w:r w:rsidRPr="00C774F9">
        <w:rPr>
          <w:rFonts w:ascii="Arial" w:hAnsi="Arial" w:cs="Arial"/>
          <w:sz w:val="16"/>
          <w:szCs w:val="16"/>
        </w:rPr>
        <w:t>Maquinaria, utillaje y vehículo de transporte necesarios para el desarrollo de su actividad.</w:t>
      </w:r>
    </w:p>
    <w:p w:rsidR="008E11DC" w:rsidRPr="00314B79" w:rsidRDefault="008E11DC" w:rsidP="00671EFC">
      <w:pPr>
        <w:widowControl w:val="0"/>
        <w:autoSpaceDE w:val="0"/>
        <w:autoSpaceDN w:val="0"/>
        <w:adjustRightInd w:val="0"/>
        <w:jc w:val="both"/>
        <w:rPr>
          <w:rFonts w:ascii="Arial" w:hAnsi="Arial" w:cs="Arial"/>
          <w:sz w:val="16"/>
          <w:szCs w:val="16"/>
        </w:rPr>
      </w:pPr>
    </w:p>
    <w:p w:rsidR="008A3493" w:rsidRPr="00314B79" w:rsidRDefault="008A3493" w:rsidP="00671EFC">
      <w:pPr>
        <w:widowControl w:val="0"/>
        <w:autoSpaceDE w:val="0"/>
        <w:autoSpaceDN w:val="0"/>
        <w:adjustRightInd w:val="0"/>
        <w:jc w:val="both"/>
        <w:rPr>
          <w:rFonts w:ascii="Arial" w:hAnsi="Arial" w:cs="Arial"/>
          <w:sz w:val="16"/>
          <w:szCs w:val="16"/>
        </w:rPr>
      </w:pPr>
      <w:r w:rsidRPr="00314B79">
        <w:rPr>
          <w:rFonts w:ascii="Arial" w:hAnsi="Arial" w:cs="Arial"/>
          <w:sz w:val="16"/>
          <w:szCs w:val="16"/>
        </w:rPr>
        <w:t>Durante el ejercicio, no se han producido correcciones valorativas por deterioro de valor.</w:t>
      </w:r>
    </w:p>
    <w:p w:rsidR="008A3493" w:rsidRPr="00314B79" w:rsidRDefault="008A3493" w:rsidP="00671EFC">
      <w:pPr>
        <w:widowControl w:val="0"/>
        <w:autoSpaceDE w:val="0"/>
        <w:autoSpaceDN w:val="0"/>
        <w:adjustRightInd w:val="0"/>
        <w:jc w:val="both"/>
        <w:rPr>
          <w:rFonts w:ascii="Arial" w:hAnsi="Arial" w:cs="Arial"/>
          <w:sz w:val="16"/>
          <w:szCs w:val="16"/>
        </w:rPr>
      </w:pPr>
    </w:p>
    <w:p w:rsidR="008A3493" w:rsidRPr="00314B79" w:rsidRDefault="009E4F69" w:rsidP="00671EFC">
      <w:pPr>
        <w:widowControl w:val="0"/>
        <w:autoSpaceDE w:val="0"/>
        <w:autoSpaceDN w:val="0"/>
        <w:adjustRightInd w:val="0"/>
        <w:jc w:val="both"/>
        <w:rPr>
          <w:rFonts w:ascii="Arial" w:hAnsi="Arial" w:cs="Arial"/>
          <w:sz w:val="16"/>
          <w:szCs w:val="16"/>
        </w:rPr>
      </w:pPr>
      <w:r>
        <w:rPr>
          <w:rFonts w:ascii="Arial" w:hAnsi="Arial" w:cs="Arial"/>
          <w:sz w:val="16"/>
          <w:szCs w:val="16"/>
        </w:rPr>
        <w:t>Así mismo</w:t>
      </w:r>
      <w:r w:rsidR="008A3493" w:rsidRPr="00314B79">
        <w:rPr>
          <w:rFonts w:ascii="Arial" w:hAnsi="Arial" w:cs="Arial"/>
          <w:sz w:val="16"/>
          <w:szCs w:val="16"/>
        </w:rPr>
        <w:t>, no ha habido movimiento</w:t>
      </w:r>
      <w:r>
        <w:rPr>
          <w:rFonts w:ascii="Arial" w:hAnsi="Arial" w:cs="Arial"/>
          <w:sz w:val="16"/>
          <w:szCs w:val="16"/>
        </w:rPr>
        <w:t>s</w:t>
      </w:r>
      <w:r w:rsidR="008A3493" w:rsidRPr="00314B79">
        <w:rPr>
          <w:rFonts w:ascii="Arial" w:hAnsi="Arial" w:cs="Arial"/>
          <w:sz w:val="16"/>
          <w:szCs w:val="16"/>
        </w:rPr>
        <w:t xml:space="preserve"> en la par</w:t>
      </w:r>
      <w:r>
        <w:rPr>
          <w:rFonts w:ascii="Arial" w:hAnsi="Arial" w:cs="Arial"/>
          <w:sz w:val="16"/>
          <w:szCs w:val="16"/>
        </w:rPr>
        <w:t>tidas de inmovilizado intangible e inversiones inmobiliarias. No existen arrendamientos financieros u operaciones análogas sobre activos no corrientes.</w:t>
      </w:r>
    </w:p>
    <w:p w:rsidR="008A3493" w:rsidRPr="00314B79" w:rsidRDefault="008A3493" w:rsidP="00671EFC">
      <w:pPr>
        <w:widowControl w:val="0"/>
        <w:autoSpaceDE w:val="0"/>
        <w:autoSpaceDN w:val="0"/>
        <w:adjustRightInd w:val="0"/>
        <w:jc w:val="both"/>
        <w:rPr>
          <w:rFonts w:ascii="Arial" w:hAnsi="Arial" w:cs="Arial"/>
          <w:sz w:val="16"/>
          <w:szCs w:val="16"/>
        </w:rPr>
      </w:pPr>
    </w:p>
    <w:p w:rsidR="008A3493" w:rsidRPr="00160C29" w:rsidRDefault="008A3493" w:rsidP="000B4F48">
      <w:pPr>
        <w:widowControl w:val="0"/>
        <w:autoSpaceDE w:val="0"/>
        <w:autoSpaceDN w:val="0"/>
        <w:adjustRightInd w:val="0"/>
        <w:rPr>
          <w:rFonts w:ascii="Arial" w:hAnsi="Arial" w:cs="Arial"/>
          <w:b/>
          <w:bCs/>
          <w:sz w:val="16"/>
          <w:szCs w:val="16"/>
        </w:rPr>
      </w:pPr>
    </w:p>
    <w:p w:rsidR="008A3493" w:rsidRPr="00160C29" w:rsidRDefault="008A3493" w:rsidP="000B4F48">
      <w:pPr>
        <w:widowControl w:val="0"/>
        <w:numPr>
          <w:ilvl w:val="0"/>
          <w:numId w:val="18"/>
        </w:numPr>
        <w:autoSpaceDE w:val="0"/>
        <w:autoSpaceDN w:val="0"/>
        <w:adjustRightInd w:val="0"/>
        <w:ind w:left="0" w:firstLine="0"/>
        <w:rPr>
          <w:rFonts w:ascii="Arial" w:hAnsi="Arial" w:cs="Arial"/>
          <w:b/>
          <w:bCs/>
          <w:sz w:val="16"/>
          <w:szCs w:val="16"/>
        </w:rPr>
      </w:pPr>
      <w:r w:rsidRPr="00160C29">
        <w:rPr>
          <w:rFonts w:ascii="Arial" w:hAnsi="Arial" w:cs="Arial"/>
          <w:b/>
          <w:bCs/>
          <w:sz w:val="16"/>
          <w:szCs w:val="16"/>
        </w:rPr>
        <w:t>Activos financieros</w:t>
      </w:r>
    </w:p>
    <w:p w:rsidR="008A3493" w:rsidRPr="00160C29" w:rsidRDefault="008A3493" w:rsidP="000B4F48">
      <w:pPr>
        <w:widowControl w:val="0"/>
        <w:autoSpaceDE w:val="0"/>
        <w:autoSpaceDN w:val="0"/>
        <w:adjustRightInd w:val="0"/>
        <w:rPr>
          <w:rFonts w:ascii="Arial" w:hAnsi="Arial" w:cs="Arial"/>
          <w:sz w:val="16"/>
          <w:szCs w:val="16"/>
          <w:u w:val="single"/>
        </w:rPr>
      </w:pPr>
    </w:p>
    <w:p w:rsidR="00461945" w:rsidRDefault="00461945" w:rsidP="00461945">
      <w:pPr>
        <w:pStyle w:val="Prrafodelista"/>
        <w:widowControl w:val="0"/>
        <w:numPr>
          <w:ilvl w:val="0"/>
          <w:numId w:val="35"/>
        </w:numPr>
        <w:autoSpaceDE w:val="0"/>
        <w:autoSpaceDN w:val="0"/>
        <w:adjustRightInd w:val="0"/>
        <w:rPr>
          <w:rFonts w:ascii="Arial" w:hAnsi="Arial" w:cs="Arial"/>
          <w:sz w:val="16"/>
          <w:szCs w:val="16"/>
        </w:rPr>
      </w:pPr>
      <w:r w:rsidRPr="0079649C">
        <w:rPr>
          <w:rFonts w:ascii="Arial" w:hAnsi="Arial" w:cs="Arial"/>
          <w:sz w:val="16"/>
          <w:szCs w:val="16"/>
        </w:rPr>
        <w:t>Activos financieros no corrientes</w:t>
      </w:r>
    </w:p>
    <w:p w:rsidR="0079649C" w:rsidRPr="0079649C" w:rsidRDefault="0079649C" w:rsidP="0079649C">
      <w:pPr>
        <w:pStyle w:val="Prrafodelista"/>
        <w:widowControl w:val="0"/>
        <w:autoSpaceDE w:val="0"/>
        <w:autoSpaceDN w:val="0"/>
        <w:adjustRightInd w:val="0"/>
        <w:rPr>
          <w:rFonts w:ascii="Arial" w:hAnsi="Arial" w:cs="Arial"/>
          <w:sz w:val="16"/>
          <w:szCs w:val="16"/>
        </w:rPr>
      </w:pPr>
    </w:p>
    <w:p w:rsidR="00C774F9" w:rsidRPr="00C774F9" w:rsidRDefault="0079649C" w:rsidP="00C774F9">
      <w:pPr>
        <w:pStyle w:val="Textoindependiente"/>
        <w:spacing w:after="0" w:line="360" w:lineRule="auto"/>
        <w:ind w:right="28"/>
        <w:rPr>
          <w:sz w:val="16"/>
          <w:szCs w:val="16"/>
          <w:lang w:val="es-ES"/>
        </w:rPr>
      </w:pPr>
      <w:r w:rsidRPr="00C774F9">
        <w:rPr>
          <w:sz w:val="16"/>
          <w:szCs w:val="16"/>
          <w:lang w:val="es-ES"/>
        </w:rPr>
        <w:t xml:space="preserve">        </w:t>
      </w:r>
      <w:r w:rsidR="00C774F9" w:rsidRPr="00C774F9">
        <w:rPr>
          <w:sz w:val="16"/>
          <w:szCs w:val="16"/>
          <w:lang w:val="es-ES"/>
        </w:rPr>
        <w:t xml:space="preserve">El análisis del movimiento durante el ejercicio para cada clase de activos financieros no corrientes es el siguiente: </w:t>
      </w:r>
    </w:p>
    <w:p w:rsidR="00461945" w:rsidRDefault="008D105D" w:rsidP="008E11DC">
      <w:pPr>
        <w:widowControl w:val="0"/>
        <w:autoSpaceDE w:val="0"/>
        <w:autoSpaceDN w:val="0"/>
        <w:adjustRightInd w:val="0"/>
        <w:ind w:left="360"/>
        <w:jc w:val="both"/>
        <w:rPr>
          <w:rFonts w:ascii="Arial" w:hAnsi="Arial" w:cs="Arial"/>
          <w:sz w:val="16"/>
          <w:szCs w:val="16"/>
        </w:rPr>
      </w:pPr>
      <w:r w:rsidRPr="008D105D">
        <w:rPr>
          <w:noProof/>
          <w:szCs w:val="16"/>
        </w:rPr>
        <w:lastRenderedPageBreak/>
        <w:drawing>
          <wp:inline distT="0" distB="0" distL="0" distR="0">
            <wp:extent cx="3997578" cy="1304096"/>
            <wp:effectExtent l="19050" t="0" r="2922" b="0"/>
            <wp:docPr id="2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4007534" cy="1307344"/>
                    </a:xfrm>
                    <a:prstGeom prst="rect">
                      <a:avLst/>
                    </a:prstGeom>
                    <a:noFill/>
                    <a:ln w="9525">
                      <a:noFill/>
                      <a:miter lim="800000"/>
                      <a:headEnd/>
                      <a:tailEnd/>
                    </a:ln>
                  </pic:spPr>
                </pic:pic>
              </a:graphicData>
            </a:graphic>
          </wp:inline>
        </w:drawing>
      </w:r>
    </w:p>
    <w:p w:rsidR="008D105D" w:rsidRDefault="008D105D" w:rsidP="008E11DC">
      <w:pPr>
        <w:widowControl w:val="0"/>
        <w:autoSpaceDE w:val="0"/>
        <w:autoSpaceDN w:val="0"/>
        <w:adjustRightInd w:val="0"/>
        <w:ind w:left="360"/>
        <w:jc w:val="both"/>
        <w:rPr>
          <w:rFonts w:ascii="Arial" w:hAnsi="Arial" w:cs="Arial"/>
          <w:sz w:val="16"/>
          <w:szCs w:val="16"/>
        </w:rPr>
      </w:pPr>
    </w:p>
    <w:p w:rsidR="008D105D" w:rsidRPr="008D105D" w:rsidRDefault="008D105D" w:rsidP="008D105D">
      <w:pPr>
        <w:widowControl w:val="0"/>
        <w:autoSpaceDE w:val="0"/>
        <w:autoSpaceDN w:val="0"/>
        <w:adjustRightInd w:val="0"/>
        <w:jc w:val="both"/>
        <w:rPr>
          <w:rFonts w:ascii="Arial" w:hAnsi="Arial" w:cs="Arial"/>
          <w:sz w:val="16"/>
          <w:szCs w:val="16"/>
        </w:rPr>
      </w:pPr>
      <w:r w:rsidRPr="008D105D">
        <w:rPr>
          <w:rFonts w:ascii="Arial" w:hAnsi="Arial" w:cs="Arial"/>
          <w:sz w:val="16"/>
          <w:szCs w:val="16"/>
        </w:rPr>
        <w:t xml:space="preserve">En esta partida se agrupan por un lado participaciones en acciones de La </w:t>
      </w:r>
      <w:proofErr w:type="spellStart"/>
      <w:r w:rsidRPr="008D105D">
        <w:rPr>
          <w:rFonts w:ascii="Arial" w:hAnsi="Arial" w:cs="Arial"/>
          <w:sz w:val="16"/>
          <w:szCs w:val="16"/>
        </w:rPr>
        <w:t>Caixa</w:t>
      </w:r>
      <w:proofErr w:type="spellEnd"/>
      <w:r w:rsidRPr="008D105D">
        <w:rPr>
          <w:rFonts w:ascii="Arial" w:hAnsi="Arial" w:cs="Arial"/>
          <w:sz w:val="16"/>
          <w:szCs w:val="16"/>
        </w:rPr>
        <w:t>, derivadas de la conversión de obligaciones en acciones por importe de 2.499,91 €.</w:t>
      </w:r>
    </w:p>
    <w:p w:rsidR="008D105D" w:rsidRPr="008D105D" w:rsidRDefault="008D105D" w:rsidP="008D105D">
      <w:pPr>
        <w:widowControl w:val="0"/>
        <w:autoSpaceDE w:val="0"/>
        <w:autoSpaceDN w:val="0"/>
        <w:adjustRightInd w:val="0"/>
        <w:jc w:val="both"/>
        <w:rPr>
          <w:rFonts w:ascii="Arial" w:hAnsi="Arial" w:cs="Arial"/>
          <w:sz w:val="16"/>
          <w:szCs w:val="16"/>
        </w:rPr>
      </w:pPr>
    </w:p>
    <w:p w:rsidR="008D105D" w:rsidRPr="008D105D" w:rsidRDefault="008D105D" w:rsidP="008D105D">
      <w:pPr>
        <w:widowControl w:val="0"/>
        <w:autoSpaceDE w:val="0"/>
        <w:autoSpaceDN w:val="0"/>
        <w:adjustRightInd w:val="0"/>
        <w:jc w:val="both"/>
        <w:rPr>
          <w:rFonts w:ascii="Arial" w:hAnsi="Arial" w:cs="Arial"/>
          <w:sz w:val="16"/>
          <w:szCs w:val="16"/>
        </w:rPr>
      </w:pPr>
      <w:r w:rsidRPr="008D105D">
        <w:rPr>
          <w:rFonts w:ascii="Arial" w:hAnsi="Arial" w:cs="Arial"/>
          <w:sz w:val="16"/>
          <w:szCs w:val="16"/>
        </w:rPr>
        <w:t xml:space="preserve">La otra partida dentro de este epígrafe corresponde a gastos anticipados a largo plazo por importe de 841.453,59 € (886.733,55 € en 2015). </w:t>
      </w:r>
      <w:r w:rsidR="00F01386">
        <w:rPr>
          <w:rFonts w:ascii="Arial" w:hAnsi="Arial" w:cs="Arial"/>
          <w:sz w:val="16"/>
          <w:szCs w:val="16"/>
        </w:rPr>
        <w:t>Se trata de gastos anticipados correspondientes</w:t>
      </w:r>
      <w:r w:rsidRPr="008D105D">
        <w:rPr>
          <w:rFonts w:ascii="Arial" w:hAnsi="Arial" w:cs="Arial"/>
          <w:sz w:val="16"/>
          <w:szCs w:val="16"/>
        </w:rPr>
        <w:t xml:space="preserve"> a facturas por la cesión de uso de la canalización a 25 años con la entidad Metropolitano de Tenerife S.A.</w:t>
      </w:r>
    </w:p>
    <w:p w:rsidR="008D105D" w:rsidRPr="00C774F9" w:rsidRDefault="008D105D" w:rsidP="008E11DC">
      <w:pPr>
        <w:widowControl w:val="0"/>
        <w:autoSpaceDE w:val="0"/>
        <w:autoSpaceDN w:val="0"/>
        <w:adjustRightInd w:val="0"/>
        <w:ind w:left="360"/>
        <w:jc w:val="both"/>
        <w:rPr>
          <w:rFonts w:ascii="Arial" w:hAnsi="Arial" w:cs="Arial"/>
          <w:sz w:val="16"/>
          <w:szCs w:val="16"/>
        </w:rPr>
      </w:pPr>
    </w:p>
    <w:p w:rsidR="008A3493" w:rsidRPr="00C774F9" w:rsidRDefault="008A3493" w:rsidP="000B4F48">
      <w:pPr>
        <w:widowControl w:val="0"/>
        <w:autoSpaceDE w:val="0"/>
        <w:autoSpaceDN w:val="0"/>
        <w:adjustRightInd w:val="0"/>
        <w:rPr>
          <w:rFonts w:ascii="Arial" w:hAnsi="Arial" w:cs="Arial"/>
          <w:sz w:val="16"/>
          <w:szCs w:val="16"/>
          <w:u w:val="single"/>
        </w:rPr>
      </w:pPr>
    </w:p>
    <w:p w:rsidR="00FF6A39" w:rsidRDefault="00FF6A39" w:rsidP="00FF6A39">
      <w:pPr>
        <w:pStyle w:val="Prrafodelista"/>
        <w:widowControl w:val="0"/>
        <w:numPr>
          <w:ilvl w:val="0"/>
          <w:numId w:val="35"/>
        </w:numPr>
        <w:autoSpaceDE w:val="0"/>
        <w:autoSpaceDN w:val="0"/>
        <w:adjustRightInd w:val="0"/>
        <w:jc w:val="both"/>
        <w:rPr>
          <w:rFonts w:ascii="Arial" w:hAnsi="Arial" w:cs="Arial"/>
          <w:sz w:val="16"/>
          <w:szCs w:val="16"/>
        </w:rPr>
      </w:pPr>
      <w:r>
        <w:rPr>
          <w:rFonts w:ascii="Arial" w:hAnsi="Arial" w:cs="Arial"/>
          <w:sz w:val="16"/>
          <w:szCs w:val="16"/>
        </w:rPr>
        <w:t>Correcciones por deterioro del valor originadas por el riesgo de crédito</w:t>
      </w:r>
    </w:p>
    <w:p w:rsidR="00FF6A39" w:rsidRDefault="00FF6A39" w:rsidP="00FF6A39">
      <w:pPr>
        <w:pStyle w:val="Prrafodelista"/>
        <w:widowControl w:val="0"/>
        <w:autoSpaceDE w:val="0"/>
        <w:autoSpaceDN w:val="0"/>
        <w:adjustRightInd w:val="0"/>
        <w:jc w:val="both"/>
        <w:rPr>
          <w:rFonts w:ascii="Arial" w:hAnsi="Arial" w:cs="Arial"/>
          <w:sz w:val="16"/>
          <w:szCs w:val="16"/>
        </w:rPr>
      </w:pPr>
    </w:p>
    <w:p w:rsidR="00FF6A39" w:rsidRDefault="00FF6A39" w:rsidP="00FF6A39">
      <w:pPr>
        <w:pStyle w:val="Prrafodelista"/>
        <w:widowControl w:val="0"/>
        <w:autoSpaceDE w:val="0"/>
        <w:autoSpaceDN w:val="0"/>
        <w:adjustRightInd w:val="0"/>
        <w:jc w:val="both"/>
        <w:rPr>
          <w:rFonts w:ascii="Arial" w:hAnsi="Arial" w:cs="Arial"/>
          <w:sz w:val="16"/>
          <w:szCs w:val="16"/>
        </w:rPr>
      </w:pPr>
      <w:r>
        <w:rPr>
          <w:rFonts w:ascii="Arial" w:hAnsi="Arial" w:cs="Arial"/>
          <w:sz w:val="16"/>
          <w:szCs w:val="16"/>
        </w:rPr>
        <w:t>No se han registrado correcciones de valor.</w:t>
      </w:r>
    </w:p>
    <w:p w:rsidR="00FF6A39" w:rsidRDefault="00FF6A39" w:rsidP="00FF6A39">
      <w:pPr>
        <w:pStyle w:val="Prrafodelista"/>
        <w:widowControl w:val="0"/>
        <w:autoSpaceDE w:val="0"/>
        <w:autoSpaceDN w:val="0"/>
        <w:adjustRightInd w:val="0"/>
        <w:jc w:val="both"/>
        <w:rPr>
          <w:rFonts w:ascii="Arial" w:hAnsi="Arial" w:cs="Arial"/>
          <w:sz w:val="16"/>
          <w:szCs w:val="16"/>
        </w:rPr>
      </w:pPr>
    </w:p>
    <w:p w:rsidR="00FF6A39" w:rsidRPr="00FF6A39" w:rsidRDefault="00FF6A39" w:rsidP="00FF6A39">
      <w:pPr>
        <w:pStyle w:val="Prrafodelista"/>
        <w:widowControl w:val="0"/>
        <w:numPr>
          <w:ilvl w:val="0"/>
          <w:numId w:val="35"/>
        </w:numPr>
        <w:autoSpaceDE w:val="0"/>
        <w:autoSpaceDN w:val="0"/>
        <w:adjustRightInd w:val="0"/>
        <w:jc w:val="both"/>
        <w:rPr>
          <w:rFonts w:ascii="Arial" w:hAnsi="Arial" w:cs="Arial"/>
          <w:sz w:val="16"/>
          <w:szCs w:val="16"/>
        </w:rPr>
      </w:pPr>
      <w:r>
        <w:rPr>
          <w:rFonts w:ascii="Arial" w:hAnsi="Arial" w:cs="Arial"/>
          <w:sz w:val="16"/>
          <w:szCs w:val="16"/>
        </w:rPr>
        <w:t>Activos financieros designados a valor razonable con cambios en la cuenta de pérdidas y ganancias.</w:t>
      </w:r>
    </w:p>
    <w:p w:rsidR="008A3493" w:rsidRDefault="008A3493" w:rsidP="000B4F48">
      <w:pPr>
        <w:widowControl w:val="0"/>
        <w:autoSpaceDE w:val="0"/>
        <w:autoSpaceDN w:val="0"/>
        <w:adjustRightInd w:val="0"/>
        <w:jc w:val="both"/>
        <w:rPr>
          <w:rFonts w:ascii="Arial" w:hAnsi="Arial" w:cs="Arial"/>
          <w:sz w:val="16"/>
          <w:szCs w:val="16"/>
        </w:rPr>
      </w:pPr>
    </w:p>
    <w:p w:rsidR="008A3493" w:rsidRDefault="00FF6A39" w:rsidP="008F495E">
      <w:pPr>
        <w:widowControl w:val="0"/>
        <w:autoSpaceDE w:val="0"/>
        <w:autoSpaceDN w:val="0"/>
        <w:adjustRightInd w:val="0"/>
        <w:ind w:left="708"/>
        <w:jc w:val="both"/>
        <w:rPr>
          <w:rFonts w:ascii="Arial" w:hAnsi="Arial" w:cs="Arial"/>
          <w:sz w:val="16"/>
          <w:szCs w:val="16"/>
        </w:rPr>
      </w:pPr>
      <w:r>
        <w:rPr>
          <w:rFonts w:ascii="Arial" w:hAnsi="Arial" w:cs="Arial"/>
          <w:sz w:val="16"/>
          <w:szCs w:val="16"/>
        </w:rPr>
        <w:t xml:space="preserve">La entidad no dispone de </w:t>
      </w:r>
      <w:r w:rsidR="008F495E">
        <w:rPr>
          <w:rFonts w:ascii="Arial" w:hAnsi="Arial" w:cs="Arial"/>
          <w:sz w:val="16"/>
          <w:szCs w:val="16"/>
        </w:rPr>
        <w:t>de este tipo de activos.</w:t>
      </w:r>
    </w:p>
    <w:p w:rsidR="008A3493" w:rsidRPr="00160C29" w:rsidRDefault="008A3493" w:rsidP="000B4F48">
      <w:pPr>
        <w:widowControl w:val="0"/>
        <w:autoSpaceDE w:val="0"/>
        <w:autoSpaceDN w:val="0"/>
        <w:adjustRightInd w:val="0"/>
        <w:jc w:val="both"/>
        <w:rPr>
          <w:rFonts w:ascii="Arial" w:hAnsi="Arial" w:cs="Arial"/>
          <w:sz w:val="16"/>
          <w:szCs w:val="16"/>
        </w:rPr>
      </w:pPr>
      <w:r>
        <w:rPr>
          <w:rFonts w:ascii="Arial" w:hAnsi="Arial" w:cs="Arial"/>
          <w:sz w:val="16"/>
          <w:szCs w:val="16"/>
        </w:rPr>
        <w:tab/>
      </w:r>
    </w:p>
    <w:p w:rsidR="008A3493" w:rsidRPr="00C732BA" w:rsidRDefault="008A3493" w:rsidP="00FF6A39">
      <w:pPr>
        <w:pStyle w:val="Prrafodelista"/>
        <w:widowControl w:val="0"/>
        <w:numPr>
          <w:ilvl w:val="0"/>
          <w:numId w:val="35"/>
        </w:numPr>
        <w:autoSpaceDE w:val="0"/>
        <w:autoSpaceDN w:val="0"/>
        <w:adjustRightInd w:val="0"/>
        <w:rPr>
          <w:rFonts w:ascii="Arial" w:hAnsi="Arial" w:cs="Arial"/>
          <w:sz w:val="16"/>
          <w:szCs w:val="16"/>
        </w:rPr>
      </w:pPr>
      <w:r w:rsidRPr="00C732BA">
        <w:rPr>
          <w:rFonts w:ascii="Arial" w:hAnsi="Arial" w:cs="Arial"/>
          <w:sz w:val="16"/>
          <w:szCs w:val="16"/>
        </w:rPr>
        <w:t xml:space="preserve">Empresas del grupo, </w:t>
      </w:r>
      <w:proofErr w:type="spellStart"/>
      <w:r w:rsidRPr="00C732BA">
        <w:rPr>
          <w:rFonts w:ascii="Arial" w:hAnsi="Arial" w:cs="Arial"/>
          <w:sz w:val="16"/>
          <w:szCs w:val="16"/>
        </w:rPr>
        <w:t>multigrupo</w:t>
      </w:r>
      <w:proofErr w:type="spellEnd"/>
      <w:r w:rsidRPr="00C732BA">
        <w:rPr>
          <w:rFonts w:ascii="Arial" w:hAnsi="Arial" w:cs="Arial"/>
          <w:sz w:val="16"/>
          <w:szCs w:val="16"/>
        </w:rPr>
        <w:t xml:space="preserve"> y asociadas</w:t>
      </w:r>
    </w:p>
    <w:p w:rsidR="008A3493" w:rsidRPr="00160C29" w:rsidRDefault="008A3493" w:rsidP="000B4F48">
      <w:pPr>
        <w:widowControl w:val="0"/>
        <w:autoSpaceDE w:val="0"/>
        <w:autoSpaceDN w:val="0"/>
        <w:adjustRightInd w:val="0"/>
        <w:rPr>
          <w:rFonts w:ascii="Arial" w:hAnsi="Arial" w:cs="Arial"/>
          <w:sz w:val="16"/>
          <w:szCs w:val="16"/>
        </w:rPr>
      </w:pPr>
    </w:p>
    <w:p w:rsidR="008D105D" w:rsidRPr="008D105D" w:rsidRDefault="008D105D" w:rsidP="008D105D">
      <w:pPr>
        <w:widowControl w:val="0"/>
        <w:autoSpaceDE w:val="0"/>
        <w:autoSpaceDN w:val="0"/>
        <w:adjustRightInd w:val="0"/>
        <w:jc w:val="both"/>
        <w:rPr>
          <w:rFonts w:ascii="Arial" w:hAnsi="Arial" w:cs="Arial"/>
          <w:sz w:val="16"/>
          <w:szCs w:val="16"/>
        </w:rPr>
      </w:pPr>
      <w:r w:rsidRPr="008D105D">
        <w:rPr>
          <w:rFonts w:ascii="Arial" w:hAnsi="Arial" w:cs="Arial"/>
          <w:sz w:val="16"/>
          <w:szCs w:val="16"/>
        </w:rPr>
        <w:t xml:space="preserve">La Sociedad suscribe en 2009 participaciones sociales de la entidad “Canarias </w:t>
      </w:r>
      <w:proofErr w:type="spellStart"/>
      <w:r w:rsidRPr="008D105D">
        <w:rPr>
          <w:rFonts w:ascii="Arial" w:hAnsi="Arial" w:cs="Arial"/>
          <w:sz w:val="16"/>
          <w:szCs w:val="16"/>
        </w:rPr>
        <w:t>Submarine</w:t>
      </w:r>
      <w:proofErr w:type="spellEnd"/>
      <w:r w:rsidRPr="008D105D">
        <w:rPr>
          <w:rFonts w:ascii="Arial" w:hAnsi="Arial" w:cs="Arial"/>
          <w:sz w:val="16"/>
          <w:szCs w:val="16"/>
        </w:rPr>
        <w:t xml:space="preserve"> Link, SL”, domiciliada en el Polígono Industrial de Granadilla, Granadilla de Abona y con CIF B35808468. La participación inicial de IT3 en Canarias </w:t>
      </w:r>
      <w:proofErr w:type="spellStart"/>
      <w:r w:rsidRPr="008D105D">
        <w:rPr>
          <w:rFonts w:ascii="Arial" w:hAnsi="Arial" w:cs="Arial"/>
          <w:sz w:val="16"/>
          <w:szCs w:val="16"/>
        </w:rPr>
        <w:t>Submarine</w:t>
      </w:r>
      <w:proofErr w:type="spellEnd"/>
      <w:r w:rsidRPr="008D105D">
        <w:rPr>
          <w:rFonts w:ascii="Arial" w:hAnsi="Arial" w:cs="Arial"/>
          <w:sz w:val="16"/>
          <w:szCs w:val="16"/>
        </w:rPr>
        <w:t xml:space="preserve"> Link fue del 50% valorada en 614.714,99 euros, de los cuales 478.340,00 corresponden al capital social suscrito y 136.374,99 euros a prima de emisión. </w:t>
      </w:r>
    </w:p>
    <w:p w:rsidR="008D105D" w:rsidRPr="008D105D" w:rsidRDefault="008D105D" w:rsidP="008D105D">
      <w:pPr>
        <w:widowControl w:val="0"/>
        <w:autoSpaceDE w:val="0"/>
        <w:autoSpaceDN w:val="0"/>
        <w:adjustRightInd w:val="0"/>
        <w:jc w:val="both"/>
        <w:rPr>
          <w:rFonts w:ascii="Arial" w:hAnsi="Arial" w:cs="Arial"/>
          <w:sz w:val="16"/>
          <w:szCs w:val="16"/>
        </w:rPr>
      </w:pPr>
    </w:p>
    <w:p w:rsidR="008D105D" w:rsidRPr="008D105D" w:rsidRDefault="008D105D" w:rsidP="008D105D">
      <w:pPr>
        <w:widowControl w:val="0"/>
        <w:autoSpaceDE w:val="0"/>
        <w:autoSpaceDN w:val="0"/>
        <w:adjustRightInd w:val="0"/>
        <w:jc w:val="both"/>
        <w:rPr>
          <w:rFonts w:ascii="Arial" w:hAnsi="Arial" w:cs="Arial"/>
          <w:sz w:val="16"/>
          <w:szCs w:val="16"/>
        </w:rPr>
      </w:pPr>
      <w:r w:rsidRPr="008D105D">
        <w:rPr>
          <w:rFonts w:ascii="Arial" w:hAnsi="Arial" w:cs="Arial"/>
          <w:sz w:val="16"/>
          <w:szCs w:val="16"/>
        </w:rPr>
        <w:t xml:space="preserve">Con fecha 19 de enero de 2011 se eleva a público la ampliación de capital de la Sociedad Canarias </w:t>
      </w:r>
      <w:proofErr w:type="spellStart"/>
      <w:r w:rsidRPr="008D105D">
        <w:rPr>
          <w:rFonts w:ascii="Arial" w:hAnsi="Arial" w:cs="Arial"/>
          <w:sz w:val="16"/>
          <w:szCs w:val="16"/>
        </w:rPr>
        <w:t>Submarine</w:t>
      </w:r>
      <w:proofErr w:type="spellEnd"/>
      <w:r w:rsidRPr="008D105D">
        <w:rPr>
          <w:rFonts w:ascii="Arial" w:hAnsi="Arial" w:cs="Arial"/>
          <w:sz w:val="16"/>
          <w:szCs w:val="16"/>
        </w:rPr>
        <w:t xml:space="preserve"> Link SL. En esta ampliación  IT3 asume 1.780.744 nuevas participaciones valoradas en 14.385.292,68 €, de los cuales 1.780.744 € corresponden al nuevo capital suscrito y 12.604.548,55€ a prima de emisión.</w:t>
      </w:r>
    </w:p>
    <w:p w:rsidR="008D105D" w:rsidRPr="008D105D" w:rsidRDefault="008D105D" w:rsidP="008D105D">
      <w:pPr>
        <w:widowControl w:val="0"/>
        <w:autoSpaceDE w:val="0"/>
        <w:autoSpaceDN w:val="0"/>
        <w:adjustRightInd w:val="0"/>
        <w:jc w:val="both"/>
        <w:rPr>
          <w:rFonts w:ascii="Arial" w:hAnsi="Arial" w:cs="Arial"/>
          <w:sz w:val="16"/>
          <w:szCs w:val="16"/>
        </w:rPr>
      </w:pPr>
    </w:p>
    <w:p w:rsidR="008D105D" w:rsidRPr="008D105D" w:rsidRDefault="008D105D" w:rsidP="008D105D">
      <w:pPr>
        <w:widowControl w:val="0"/>
        <w:autoSpaceDE w:val="0"/>
        <w:autoSpaceDN w:val="0"/>
        <w:adjustRightInd w:val="0"/>
        <w:jc w:val="both"/>
        <w:rPr>
          <w:rFonts w:ascii="Arial" w:hAnsi="Arial" w:cs="Arial"/>
          <w:sz w:val="16"/>
          <w:szCs w:val="16"/>
        </w:rPr>
      </w:pPr>
      <w:r w:rsidRPr="008D105D">
        <w:rPr>
          <w:rFonts w:ascii="Arial" w:hAnsi="Arial" w:cs="Arial"/>
          <w:sz w:val="16"/>
          <w:szCs w:val="16"/>
        </w:rPr>
        <w:t xml:space="preserve">El  30 de Abril de 2013 se eleva a público la compra a </w:t>
      </w:r>
      <w:proofErr w:type="spellStart"/>
      <w:r w:rsidRPr="008D105D">
        <w:rPr>
          <w:rFonts w:ascii="Arial" w:hAnsi="Arial" w:cs="Arial"/>
          <w:sz w:val="16"/>
          <w:szCs w:val="16"/>
        </w:rPr>
        <w:t>Canalink</w:t>
      </w:r>
      <w:proofErr w:type="spellEnd"/>
      <w:r w:rsidRPr="008D105D">
        <w:rPr>
          <w:rFonts w:ascii="Arial" w:hAnsi="Arial" w:cs="Arial"/>
          <w:sz w:val="16"/>
          <w:szCs w:val="16"/>
        </w:rPr>
        <w:t xml:space="preserve"> </w:t>
      </w:r>
      <w:proofErr w:type="spellStart"/>
      <w:r w:rsidRPr="008D105D">
        <w:rPr>
          <w:rFonts w:ascii="Arial" w:hAnsi="Arial" w:cs="Arial"/>
          <w:sz w:val="16"/>
          <w:szCs w:val="16"/>
        </w:rPr>
        <w:t>Holdco</w:t>
      </w:r>
      <w:proofErr w:type="spellEnd"/>
      <w:r w:rsidRPr="008D105D">
        <w:rPr>
          <w:rFonts w:ascii="Arial" w:hAnsi="Arial" w:cs="Arial"/>
          <w:sz w:val="16"/>
          <w:szCs w:val="16"/>
        </w:rPr>
        <w:t xml:space="preserve"> de 1.904.598 participaciones por valor de 12.000.000€, correspondiente a las participaciones numeradas de la 1 a la 478.340 y de la 956.681 a la 2.382.938 de la Sociedad Canarias </w:t>
      </w:r>
      <w:proofErr w:type="spellStart"/>
      <w:r w:rsidRPr="008D105D">
        <w:rPr>
          <w:rFonts w:ascii="Arial" w:hAnsi="Arial" w:cs="Arial"/>
          <w:sz w:val="16"/>
          <w:szCs w:val="16"/>
        </w:rPr>
        <w:t>Submarine</w:t>
      </w:r>
      <w:proofErr w:type="spellEnd"/>
      <w:r w:rsidRPr="008D105D">
        <w:rPr>
          <w:rFonts w:ascii="Arial" w:hAnsi="Arial" w:cs="Arial"/>
          <w:sz w:val="16"/>
          <w:szCs w:val="16"/>
        </w:rPr>
        <w:t xml:space="preserve"> Link. En consecuencia IT3 asume el 100% del Capital Social, convirtiéndose en el socio único de esta Sociedad.</w:t>
      </w:r>
    </w:p>
    <w:p w:rsidR="008D105D" w:rsidRPr="008D105D" w:rsidRDefault="008D105D" w:rsidP="008D105D">
      <w:pPr>
        <w:widowControl w:val="0"/>
        <w:autoSpaceDE w:val="0"/>
        <w:autoSpaceDN w:val="0"/>
        <w:adjustRightInd w:val="0"/>
        <w:jc w:val="both"/>
        <w:rPr>
          <w:rFonts w:ascii="Arial" w:hAnsi="Arial" w:cs="Arial"/>
          <w:sz w:val="16"/>
          <w:szCs w:val="16"/>
        </w:rPr>
      </w:pPr>
      <w:r w:rsidRPr="008D105D">
        <w:rPr>
          <w:rFonts w:ascii="Arial" w:hAnsi="Arial" w:cs="Arial"/>
          <w:sz w:val="16"/>
          <w:szCs w:val="16"/>
        </w:rPr>
        <w:t xml:space="preserve"> </w:t>
      </w:r>
    </w:p>
    <w:p w:rsidR="008D105D" w:rsidRPr="008D105D" w:rsidRDefault="008D105D" w:rsidP="008D105D">
      <w:pPr>
        <w:widowControl w:val="0"/>
        <w:autoSpaceDE w:val="0"/>
        <w:autoSpaceDN w:val="0"/>
        <w:adjustRightInd w:val="0"/>
        <w:jc w:val="both"/>
        <w:rPr>
          <w:rFonts w:ascii="Arial" w:hAnsi="Arial" w:cs="Arial"/>
          <w:sz w:val="16"/>
          <w:szCs w:val="16"/>
        </w:rPr>
      </w:pPr>
      <w:r w:rsidRPr="008D105D">
        <w:rPr>
          <w:rFonts w:ascii="Arial" w:hAnsi="Arial" w:cs="Arial"/>
          <w:sz w:val="16"/>
          <w:szCs w:val="16"/>
        </w:rPr>
        <w:t xml:space="preserve">Esta inversión figura en la partida del balance “Inversiones en empresas del grupo y asociadas a largo plazo” por 27.000.007,61 </w:t>
      </w:r>
      <w:r>
        <w:rPr>
          <w:rFonts w:ascii="Arial" w:hAnsi="Arial" w:cs="Arial"/>
          <w:sz w:val="16"/>
          <w:szCs w:val="16"/>
        </w:rPr>
        <w:t>€ al cierre del ejercicio 2016</w:t>
      </w:r>
      <w:r w:rsidRPr="008D105D">
        <w:rPr>
          <w:rFonts w:ascii="Arial" w:hAnsi="Arial" w:cs="Arial"/>
          <w:sz w:val="16"/>
          <w:szCs w:val="16"/>
        </w:rPr>
        <w:t>.</w:t>
      </w:r>
    </w:p>
    <w:p w:rsidR="0079649C" w:rsidRPr="00160C29" w:rsidRDefault="0079649C" w:rsidP="000B4F48">
      <w:pPr>
        <w:widowControl w:val="0"/>
        <w:autoSpaceDE w:val="0"/>
        <w:autoSpaceDN w:val="0"/>
        <w:adjustRightInd w:val="0"/>
        <w:rPr>
          <w:rFonts w:ascii="Arial" w:hAnsi="Arial" w:cs="Arial"/>
          <w:sz w:val="16"/>
          <w:szCs w:val="16"/>
        </w:rPr>
      </w:pPr>
    </w:p>
    <w:p w:rsidR="00462EB2" w:rsidRDefault="00462EB2" w:rsidP="0079649C">
      <w:pPr>
        <w:pStyle w:val="Prrafodelista"/>
        <w:widowControl w:val="0"/>
        <w:numPr>
          <w:ilvl w:val="0"/>
          <w:numId w:val="35"/>
        </w:numPr>
        <w:autoSpaceDE w:val="0"/>
        <w:autoSpaceDN w:val="0"/>
        <w:adjustRightInd w:val="0"/>
        <w:rPr>
          <w:rFonts w:ascii="Arial" w:hAnsi="Arial" w:cs="Arial"/>
          <w:sz w:val="16"/>
          <w:szCs w:val="16"/>
        </w:rPr>
      </w:pPr>
      <w:r>
        <w:rPr>
          <w:rFonts w:ascii="Arial" w:hAnsi="Arial" w:cs="Arial"/>
          <w:sz w:val="16"/>
          <w:szCs w:val="16"/>
        </w:rPr>
        <w:t>Existencias:</w:t>
      </w:r>
    </w:p>
    <w:p w:rsidR="00462EB2" w:rsidRDefault="00462EB2" w:rsidP="00462EB2">
      <w:pPr>
        <w:pStyle w:val="Prrafodelista"/>
        <w:widowControl w:val="0"/>
        <w:autoSpaceDE w:val="0"/>
        <w:autoSpaceDN w:val="0"/>
        <w:adjustRightInd w:val="0"/>
        <w:rPr>
          <w:rFonts w:ascii="Arial" w:hAnsi="Arial" w:cs="Arial"/>
          <w:sz w:val="16"/>
          <w:szCs w:val="16"/>
        </w:rPr>
      </w:pPr>
    </w:p>
    <w:p w:rsidR="00462EB2" w:rsidRDefault="00462EB2" w:rsidP="00462EB2">
      <w:pPr>
        <w:pStyle w:val="Prrafodelista"/>
        <w:widowControl w:val="0"/>
        <w:autoSpaceDE w:val="0"/>
        <w:autoSpaceDN w:val="0"/>
        <w:adjustRightInd w:val="0"/>
        <w:rPr>
          <w:rFonts w:ascii="Arial" w:hAnsi="Arial" w:cs="Arial"/>
          <w:sz w:val="16"/>
          <w:szCs w:val="16"/>
        </w:rPr>
      </w:pPr>
      <w:r>
        <w:rPr>
          <w:rFonts w:ascii="Arial" w:hAnsi="Arial" w:cs="Arial"/>
          <w:sz w:val="16"/>
          <w:szCs w:val="16"/>
        </w:rPr>
        <w:t xml:space="preserve">El saldo de existencias al cierre del ejercicio 2016 está compuesto por anticipos a proveedores de importe 163,90€. </w:t>
      </w:r>
    </w:p>
    <w:p w:rsidR="00462EB2" w:rsidRDefault="00462EB2" w:rsidP="00462EB2">
      <w:pPr>
        <w:pStyle w:val="Prrafodelista"/>
        <w:widowControl w:val="0"/>
        <w:autoSpaceDE w:val="0"/>
        <w:autoSpaceDN w:val="0"/>
        <w:adjustRightInd w:val="0"/>
        <w:rPr>
          <w:rFonts w:ascii="Arial" w:hAnsi="Arial" w:cs="Arial"/>
          <w:sz w:val="16"/>
          <w:szCs w:val="16"/>
        </w:rPr>
      </w:pPr>
    </w:p>
    <w:p w:rsidR="008A3493" w:rsidRDefault="0079649C" w:rsidP="0079649C">
      <w:pPr>
        <w:pStyle w:val="Prrafodelista"/>
        <w:widowControl w:val="0"/>
        <w:numPr>
          <w:ilvl w:val="0"/>
          <w:numId w:val="35"/>
        </w:numPr>
        <w:autoSpaceDE w:val="0"/>
        <w:autoSpaceDN w:val="0"/>
        <w:adjustRightInd w:val="0"/>
        <w:rPr>
          <w:rFonts w:ascii="Arial" w:hAnsi="Arial" w:cs="Arial"/>
          <w:sz w:val="16"/>
          <w:szCs w:val="16"/>
        </w:rPr>
      </w:pPr>
      <w:r>
        <w:rPr>
          <w:rFonts w:ascii="Arial" w:hAnsi="Arial" w:cs="Arial"/>
          <w:sz w:val="16"/>
          <w:szCs w:val="16"/>
        </w:rPr>
        <w:t>Activos financieros corrientes</w:t>
      </w:r>
    </w:p>
    <w:p w:rsidR="00FB18EF" w:rsidRDefault="00FB18EF" w:rsidP="00FB18EF">
      <w:pPr>
        <w:widowControl w:val="0"/>
        <w:autoSpaceDE w:val="0"/>
        <w:autoSpaceDN w:val="0"/>
        <w:adjustRightInd w:val="0"/>
        <w:rPr>
          <w:rFonts w:ascii="Arial" w:hAnsi="Arial" w:cs="Arial"/>
          <w:sz w:val="16"/>
          <w:szCs w:val="16"/>
        </w:rPr>
      </w:pPr>
    </w:p>
    <w:p w:rsidR="00FB18EF" w:rsidRPr="00FB18EF" w:rsidRDefault="00FB18EF" w:rsidP="00FB18EF">
      <w:pPr>
        <w:widowControl w:val="0"/>
        <w:autoSpaceDE w:val="0"/>
        <w:autoSpaceDN w:val="0"/>
        <w:adjustRightInd w:val="0"/>
        <w:rPr>
          <w:rFonts w:ascii="Arial" w:hAnsi="Arial" w:cs="Arial"/>
          <w:sz w:val="16"/>
          <w:szCs w:val="16"/>
        </w:rPr>
      </w:pPr>
      <w:r>
        <w:rPr>
          <w:rFonts w:ascii="Arial" w:hAnsi="Arial" w:cs="Arial"/>
          <w:sz w:val="16"/>
          <w:szCs w:val="16"/>
        </w:rPr>
        <w:t>Los activos financieros corrientes se desglosan en las siguientes partidas:</w:t>
      </w:r>
    </w:p>
    <w:p w:rsidR="0079649C" w:rsidRDefault="0079649C" w:rsidP="0079649C">
      <w:pPr>
        <w:pStyle w:val="Prrafodelista"/>
        <w:widowControl w:val="0"/>
        <w:autoSpaceDE w:val="0"/>
        <w:autoSpaceDN w:val="0"/>
        <w:adjustRightInd w:val="0"/>
        <w:rPr>
          <w:rFonts w:ascii="Arial" w:hAnsi="Arial" w:cs="Arial"/>
          <w:sz w:val="16"/>
          <w:szCs w:val="16"/>
        </w:rPr>
      </w:pPr>
    </w:p>
    <w:p w:rsidR="0079649C" w:rsidRDefault="00FB18EF" w:rsidP="0079649C">
      <w:pPr>
        <w:pStyle w:val="Prrafodelista"/>
        <w:widowControl w:val="0"/>
        <w:autoSpaceDE w:val="0"/>
        <w:autoSpaceDN w:val="0"/>
        <w:adjustRightInd w:val="0"/>
        <w:rPr>
          <w:rFonts w:ascii="Arial" w:hAnsi="Arial" w:cs="Arial"/>
          <w:sz w:val="16"/>
          <w:szCs w:val="16"/>
        </w:rPr>
      </w:pPr>
      <w:r w:rsidRPr="00FB18EF">
        <w:rPr>
          <w:noProof/>
          <w:szCs w:val="16"/>
        </w:rPr>
        <w:drawing>
          <wp:inline distT="0" distB="0" distL="0" distR="0">
            <wp:extent cx="3846113" cy="1217255"/>
            <wp:effectExtent l="19050" t="0" r="1987" b="0"/>
            <wp:docPr id="3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848019" cy="1217858"/>
                    </a:xfrm>
                    <a:prstGeom prst="rect">
                      <a:avLst/>
                    </a:prstGeom>
                    <a:noFill/>
                    <a:ln w="9525">
                      <a:noFill/>
                      <a:miter lim="800000"/>
                      <a:headEnd/>
                      <a:tailEnd/>
                    </a:ln>
                  </pic:spPr>
                </pic:pic>
              </a:graphicData>
            </a:graphic>
          </wp:inline>
        </w:drawing>
      </w:r>
    </w:p>
    <w:p w:rsidR="0079649C" w:rsidRPr="0079649C" w:rsidRDefault="0079649C" w:rsidP="0079649C">
      <w:pPr>
        <w:pStyle w:val="Prrafodelista"/>
        <w:widowControl w:val="0"/>
        <w:autoSpaceDE w:val="0"/>
        <w:autoSpaceDN w:val="0"/>
        <w:adjustRightInd w:val="0"/>
        <w:rPr>
          <w:rFonts w:ascii="Arial" w:hAnsi="Arial" w:cs="Arial"/>
          <w:sz w:val="16"/>
          <w:szCs w:val="16"/>
        </w:rPr>
      </w:pPr>
    </w:p>
    <w:p w:rsidR="00FB18EF" w:rsidRDefault="00FB18EF" w:rsidP="00FB18EF">
      <w:pPr>
        <w:pStyle w:val="Prrafodelista"/>
        <w:widowControl w:val="0"/>
        <w:numPr>
          <w:ilvl w:val="0"/>
          <w:numId w:val="35"/>
        </w:numPr>
        <w:autoSpaceDE w:val="0"/>
        <w:autoSpaceDN w:val="0"/>
        <w:adjustRightInd w:val="0"/>
        <w:rPr>
          <w:rFonts w:ascii="Arial" w:hAnsi="Arial" w:cs="Arial"/>
          <w:sz w:val="16"/>
          <w:szCs w:val="16"/>
        </w:rPr>
      </w:pPr>
      <w:proofErr w:type="spellStart"/>
      <w:r>
        <w:rPr>
          <w:rFonts w:ascii="Arial" w:hAnsi="Arial" w:cs="Arial"/>
          <w:sz w:val="16"/>
          <w:szCs w:val="16"/>
        </w:rPr>
        <w:t>Periodificaciones</w:t>
      </w:r>
      <w:proofErr w:type="spellEnd"/>
    </w:p>
    <w:p w:rsidR="00FB18EF" w:rsidRDefault="00FB18EF" w:rsidP="00FB18EF">
      <w:pPr>
        <w:pStyle w:val="Prrafodelista"/>
        <w:widowControl w:val="0"/>
        <w:autoSpaceDE w:val="0"/>
        <w:autoSpaceDN w:val="0"/>
        <w:adjustRightInd w:val="0"/>
        <w:rPr>
          <w:rFonts w:ascii="Arial" w:hAnsi="Arial" w:cs="Arial"/>
          <w:sz w:val="16"/>
          <w:szCs w:val="16"/>
        </w:rPr>
      </w:pPr>
    </w:p>
    <w:p w:rsidR="00FB18EF" w:rsidRPr="00FB18EF" w:rsidRDefault="00FB18EF" w:rsidP="00FB18EF">
      <w:pPr>
        <w:jc w:val="both"/>
        <w:rPr>
          <w:rFonts w:ascii="Arial" w:hAnsi="Arial" w:cs="Arial"/>
          <w:sz w:val="16"/>
          <w:szCs w:val="16"/>
        </w:rPr>
      </w:pPr>
      <w:r w:rsidRPr="00FB18EF">
        <w:rPr>
          <w:rFonts w:ascii="Arial" w:hAnsi="Arial" w:cs="Arial"/>
          <w:sz w:val="16"/>
          <w:szCs w:val="16"/>
        </w:rPr>
        <w:t xml:space="preserve">La partida </w:t>
      </w:r>
      <w:proofErr w:type="spellStart"/>
      <w:r w:rsidRPr="00FB18EF">
        <w:rPr>
          <w:rFonts w:ascii="Arial" w:hAnsi="Arial" w:cs="Arial"/>
          <w:sz w:val="16"/>
          <w:szCs w:val="16"/>
        </w:rPr>
        <w:t>periodificaciones</w:t>
      </w:r>
      <w:proofErr w:type="spellEnd"/>
      <w:r w:rsidRPr="00FB18EF">
        <w:rPr>
          <w:rFonts w:ascii="Arial" w:hAnsi="Arial" w:cs="Arial"/>
          <w:sz w:val="16"/>
          <w:szCs w:val="16"/>
        </w:rPr>
        <w:t xml:space="preserve"> que figura en el activo corriente corresponde al gasto anticipado a corto plazo por la cesión de uso de la canalización a 25 años, y cuyo saldo es de 45.279,96 euros.</w:t>
      </w:r>
    </w:p>
    <w:p w:rsidR="0079649C" w:rsidRDefault="0079649C" w:rsidP="000B4F48">
      <w:pPr>
        <w:widowControl w:val="0"/>
        <w:autoSpaceDE w:val="0"/>
        <w:autoSpaceDN w:val="0"/>
        <w:adjustRightInd w:val="0"/>
        <w:rPr>
          <w:rFonts w:ascii="Arial" w:hAnsi="Arial" w:cs="Arial"/>
          <w:sz w:val="16"/>
          <w:szCs w:val="16"/>
        </w:rPr>
      </w:pPr>
    </w:p>
    <w:p w:rsidR="00C732BA" w:rsidRDefault="00C732BA" w:rsidP="00C732BA">
      <w:pPr>
        <w:pStyle w:val="Prrafodelista"/>
        <w:widowControl w:val="0"/>
        <w:numPr>
          <w:ilvl w:val="0"/>
          <w:numId w:val="35"/>
        </w:numPr>
        <w:autoSpaceDE w:val="0"/>
        <w:autoSpaceDN w:val="0"/>
        <w:adjustRightInd w:val="0"/>
        <w:rPr>
          <w:rFonts w:ascii="Arial" w:hAnsi="Arial" w:cs="Arial"/>
          <w:sz w:val="16"/>
          <w:szCs w:val="16"/>
        </w:rPr>
      </w:pPr>
      <w:r>
        <w:rPr>
          <w:rFonts w:ascii="Arial" w:hAnsi="Arial" w:cs="Arial"/>
          <w:sz w:val="16"/>
          <w:szCs w:val="16"/>
        </w:rPr>
        <w:lastRenderedPageBreak/>
        <w:t>Efectivo y otros activos financieros</w:t>
      </w:r>
    </w:p>
    <w:p w:rsidR="00C732BA" w:rsidRDefault="00C732BA" w:rsidP="00C732BA">
      <w:pPr>
        <w:pStyle w:val="Prrafodelista"/>
        <w:widowControl w:val="0"/>
        <w:autoSpaceDE w:val="0"/>
        <w:autoSpaceDN w:val="0"/>
        <w:adjustRightInd w:val="0"/>
        <w:rPr>
          <w:rFonts w:ascii="Arial" w:hAnsi="Arial" w:cs="Arial"/>
          <w:sz w:val="16"/>
          <w:szCs w:val="16"/>
        </w:rPr>
      </w:pPr>
    </w:p>
    <w:p w:rsidR="00C732BA" w:rsidRDefault="00C732BA" w:rsidP="00C732BA">
      <w:pPr>
        <w:pStyle w:val="Prrafodelista"/>
        <w:widowControl w:val="0"/>
        <w:autoSpaceDE w:val="0"/>
        <w:autoSpaceDN w:val="0"/>
        <w:adjustRightInd w:val="0"/>
        <w:rPr>
          <w:rFonts w:ascii="Arial" w:hAnsi="Arial" w:cs="Arial"/>
          <w:sz w:val="16"/>
          <w:szCs w:val="16"/>
        </w:rPr>
      </w:pPr>
      <w:r>
        <w:rPr>
          <w:rFonts w:ascii="Arial" w:hAnsi="Arial" w:cs="Arial"/>
          <w:sz w:val="16"/>
          <w:szCs w:val="16"/>
        </w:rPr>
        <w:t>El detalle del epígrafe de efectivo y otros activos líquidos equivalentes al cierre del ejercicio es como sigue:</w:t>
      </w:r>
    </w:p>
    <w:p w:rsidR="00C732BA" w:rsidRDefault="00C732BA" w:rsidP="00C732BA">
      <w:pPr>
        <w:pStyle w:val="Prrafodelista"/>
        <w:widowControl w:val="0"/>
        <w:autoSpaceDE w:val="0"/>
        <w:autoSpaceDN w:val="0"/>
        <w:adjustRightInd w:val="0"/>
        <w:rPr>
          <w:rFonts w:ascii="Arial" w:hAnsi="Arial" w:cs="Arial"/>
          <w:sz w:val="16"/>
          <w:szCs w:val="16"/>
        </w:rPr>
      </w:pPr>
    </w:p>
    <w:p w:rsidR="00C732BA" w:rsidRDefault="00FB18EF" w:rsidP="00C732BA">
      <w:pPr>
        <w:pStyle w:val="Prrafodelista"/>
        <w:widowControl w:val="0"/>
        <w:autoSpaceDE w:val="0"/>
        <w:autoSpaceDN w:val="0"/>
        <w:adjustRightInd w:val="0"/>
        <w:rPr>
          <w:rFonts w:ascii="Arial" w:hAnsi="Arial" w:cs="Arial"/>
          <w:sz w:val="16"/>
          <w:szCs w:val="16"/>
        </w:rPr>
      </w:pPr>
      <w:r w:rsidRPr="00FB18EF">
        <w:rPr>
          <w:noProof/>
          <w:szCs w:val="16"/>
        </w:rPr>
        <w:drawing>
          <wp:inline distT="0" distB="0" distL="0" distR="0">
            <wp:extent cx="4416738" cy="241222"/>
            <wp:effectExtent l="19050" t="0" r="2862" b="0"/>
            <wp:docPr id="3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4494534" cy="245471"/>
                    </a:xfrm>
                    <a:prstGeom prst="rect">
                      <a:avLst/>
                    </a:prstGeom>
                    <a:noFill/>
                    <a:ln w="9525">
                      <a:noFill/>
                      <a:miter lim="800000"/>
                      <a:headEnd/>
                      <a:tailEnd/>
                    </a:ln>
                  </pic:spPr>
                </pic:pic>
              </a:graphicData>
            </a:graphic>
          </wp:inline>
        </w:drawing>
      </w:r>
    </w:p>
    <w:p w:rsidR="00C732BA" w:rsidRPr="00C732BA" w:rsidRDefault="00C732BA" w:rsidP="00C732BA">
      <w:pPr>
        <w:pStyle w:val="Prrafodelista"/>
        <w:widowControl w:val="0"/>
        <w:autoSpaceDE w:val="0"/>
        <w:autoSpaceDN w:val="0"/>
        <w:adjustRightInd w:val="0"/>
        <w:rPr>
          <w:rFonts w:ascii="Arial" w:hAnsi="Arial" w:cs="Arial"/>
          <w:sz w:val="16"/>
          <w:szCs w:val="16"/>
        </w:rPr>
      </w:pPr>
    </w:p>
    <w:p w:rsidR="00C732BA" w:rsidRPr="00160C29" w:rsidRDefault="00C732BA" w:rsidP="000B4F48">
      <w:pPr>
        <w:widowControl w:val="0"/>
        <w:autoSpaceDE w:val="0"/>
        <w:autoSpaceDN w:val="0"/>
        <w:adjustRightInd w:val="0"/>
        <w:rPr>
          <w:rFonts w:ascii="Arial" w:hAnsi="Arial" w:cs="Arial"/>
          <w:sz w:val="16"/>
          <w:szCs w:val="16"/>
        </w:rPr>
      </w:pPr>
    </w:p>
    <w:p w:rsidR="008A3493" w:rsidRDefault="008A3493" w:rsidP="000B4F48">
      <w:pPr>
        <w:widowControl w:val="0"/>
        <w:numPr>
          <w:ilvl w:val="0"/>
          <w:numId w:val="18"/>
        </w:numPr>
        <w:autoSpaceDE w:val="0"/>
        <w:autoSpaceDN w:val="0"/>
        <w:adjustRightInd w:val="0"/>
        <w:ind w:left="0" w:firstLine="0"/>
        <w:rPr>
          <w:rFonts w:ascii="Arial" w:hAnsi="Arial" w:cs="Arial"/>
          <w:b/>
          <w:bCs/>
          <w:sz w:val="16"/>
          <w:szCs w:val="16"/>
        </w:rPr>
      </w:pPr>
      <w:r w:rsidRPr="00C441DE">
        <w:rPr>
          <w:rFonts w:ascii="Arial" w:hAnsi="Arial" w:cs="Arial"/>
          <w:b/>
          <w:bCs/>
          <w:sz w:val="16"/>
          <w:szCs w:val="16"/>
        </w:rPr>
        <w:t>Pasivos financieros</w:t>
      </w:r>
    </w:p>
    <w:p w:rsidR="00292A08" w:rsidRDefault="00292A08" w:rsidP="00292A08">
      <w:pPr>
        <w:widowControl w:val="0"/>
        <w:autoSpaceDE w:val="0"/>
        <w:autoSpaceDN w:val="0"/>
        <w:adjustRightInd w:val="0"/>
        <w:rPr>
          <w:rFonts w:ascii="Arial" w:hAnsi="Arial" w:cs="Arial"/>
          <w:b/>
          <w:bCs/>
          <w:sz w:val="16"/>
          <w:szCs w:val="16"/>
        </w:rPr>
      </w:pPr>
    </w:p>
    <w:p w:rsidR="00292A08" w:rsidRDefault="00292A08" w:rsidP="00292A08">
      <w:pPr>
        <w:pStyle w:val="Prrafodelista"/>
        <w:widowControl w:val="0"/>
        <w:numPr>
          <w:ilvl w:val="0"/>
          <w:numId w:val="46"/>
        </w:numPr>
        <w:autoSpaceDE w:val="0"/>
        <w:autoSpaceDN w:val="0"/>
        <w:adjustRightInd w:val="0"/>
        <w:rPr>
          <w:rFonts w:ascii="Arial" w:hAnsi="Arial" w:cs="Arial"/>
          <w:b/>
          <w:bCs/>
          <w:sz w:val="16"/>
          <w:szCs w:val="16"/>
        </w:rPr>
      </w:pPr>
      <w:r>
        <w:rPr>
          <w:rFonts w:ascii="Arial" w:hAnsi="Arial" w:cs="Arial"/>
          <w:b/>
          <w:bCs/>
          <w:sz w:val="16"/>
          <w:szCs w:val="16"/>
        </w:rPr>
        <w:t>Pasivo No corriente</w:t>
      </w:r>
    </w:p>
    <w:p w:rsidR="00292A08" w:rsidRDefault="00292A08" w:rsidP="00292A08">
      <w:pPr>
        <w:ind w:left="360"/>
        <w:jc w:val="both"/>
        <w:rPr>
          <w:rFonts w:ascii="Arial" w:hAnsi="Arial" w:cs="Arial"/>
          <w:sz w:val="20"/>
        </w:rPr>
      </w:pPr>
    </w:p>
    <w:p w:rsidR="00292A08" w:rsidRPr="00292A08" w:rsidRDefault="00292A08" w:rsidP="00292A08">
      <w:pPr>
        <w:ind w:left="360"/>
        <w:jc w:val="both"/>
        <w:rPr>
          <w:rFonts w:ascii="Arial" w:hAnsi="Arial" w:cs="Arial"/>
          <w:sz w:val="16"/>
          <w:szCs w:val="16"/>
        </w:rPr>
      </w:pPr>
      <w:r w:rsidRPr="00292A08">
        <w:rPr>
          <w:rFonts w:ascii="Arial" w:hAnsi="Arial" w:cs="Arial"/>
          <w:sz w:val="16"/>
          <w:szCs w:val="16"/>
        </w:rPr>
        <w:t xml:space="preserve">En este epígrafe se reflejan </w:t>
      </w:r>
      <w:proofErr w:type="spellStart"/>
      <w:r w:rsidRPr="00292A08">
        <w:rPr>
          <w:rFonts w:ascii="Arial" w:hAnsi="Arial" w:cs="Arial"/>
          <w:sz w:val="16"/>
          <w:szCs w:val="16"/>
        </w:rPr>
        <w:t>periodificaciones</w:t>
      </w:r>
      <w:proofErr w:type="spellEnd"/>
      <w:r w:rsidRPr="00292A08">
        <w:rPr>
          <w:rFonts w:ascii="Arial" w:hAnsi="Arial" w:cs="Arial"/>
          <w:sz w:val="16"/>
          <w:szCs w:val="16"/>
        </w:rPr>
        <w:t xml:space="preserve"> a largo plazo por ingresos anticipados por la cesión de uso de la canalización a la empresa asociada Canarias </w:t>
      </w:r>
      <w:proofErr w:type="spellStart"/>
      <w:r w:rsidRPr="00292A08">
        <w:rPr>
          <w:rFonts w:ascii="Arial" w:hAnsi="Arial" w:cs="Arial"/>
          <w:sz w:val="16"/>
          <w:szCs w:val="16"/>
        </w:rPr>
        <w:t>Submarine</w:t>
      </w:r>
      <w:proofErr w:type="spellEnd"/>
      <w:r w:rsidRPr="00292A08">
        <w:rPr>
          <w:rFonts w:ascii="Arial" w:hAnsi="Arial" w:cs="Arial"/>
          <w:sz w:val="16"/>
          <w:szCs w:val="16"/>
        </w:rPr>
        <w:t xml:space="preserve"> Link, por importe de </w:t>
      </w:r>
      <w:r>
        <w:rPr>
          <w:rFonts w:ascii="Arial" w:hAnsi="Arial" w:cs="Arial"/>
          <w:sz w:val="16"/>
          <w:szCs w:val="16"/>
        </w:rPr>
        <w:t>4.014.833,31</w:t>
      </w:r>
      <w:r w:rsidRPr="00292A08">
        <w:rPr>
          <w:rFonts w:ascii="Arial" w:hAnsi="Arial" w:cs="Arial"/>
          <w:sz w:val="16"/>
          <w:szCs w:val="16"/>
        </w:rPr>
        <w:t>€ (4.232.833,31€ en 201</w:t>
      </w:r>
      <w:r>
        <w:rPr>
          <w:rFonts w:ascii="Arial" w:hAnsi="Arial" w:cs="Arial"/>
          <w:sz w:val="16"/>
          <w:szCs w:val="16"/>
        </w:rPr>
        <w:t>5</w:t>
      </w:r>
      <w:r w:rsidRPr="00292A08">
        <w:rPr>
          <w:rFonts w:ascii="Arial" w:hAnsi="Arial" w:cs="Arial"/>
          <w:sz w:val="16"/>
          <w:szCs w:val="16"/>
        </w:rPr>
        <w:t>).</w:t>
      </w:r>
    </w:p>
    <w:p w:rsidR="00292A08" w:rsidRDefault="00292A08" w:rsidP="00292A08">
      <w:pPr>
        <w:widowControl w:val="0"/>
        <w:autoSpaceDE w:val="0"/>
        <w:autoSpaceDN w:val="0"/>
        <w:adjustRightInd w:val="0"/>
        <w:rPr>
          <w:rFonts w:ascii="Arial" w:hAnsi="Arial" w:cs="Arial"/>
          <w:b/>
          <w:bCs/>
          <w:sz w:val="16"/>
          <w:szCs w:val="16"/>
        </w:rPr>
      </w:pPr>
    </w:p>
    <w:p w:rsidR="00292A08" w:rsidRPr="00292A08" w:rsidRDefault="00292A08" w:rsidP="00292A08">
      <w:pPr>
        <w:pStyle w:val="Prrafodelista"/>
        <w:widowControl w:val="0"/>
        <w:numPr>
          <w:ilvl w:val="0"/>
          <w:numId w:val="46"/>
        </w:numPr>
        <w:autoSpaceDE w:val="0"/>
        <w:autoSpaceDN w:val="0"/>
        <w:adjustRightInd w:val="0"/>
        <w:rPr>
          <w:rFonts w:ascii="Arial" w:hAnsi="Arial" w:cs="Arial"/>
          <w:b/>
          <w:bCs/>
          <w:sz w:val="16"/>
          <w:szCs w:val="16"/>
        </w:rPr>
      </w:pPr>
      <w:r>
        <w:rPr>
          <w:rFonts w:ascii="Arial" w:hAnsi="Arial" w:cs="Arial"/>
          <w:b/>
          <w:bCs/>
          <w:sz w:val="16"/>
          <w:szCs w:val="16"/>
        </w:rPr>
        <w:t>Pasivo corriente</w:t>
      </w:r>
    </w:p>
    <w:p w:rsidR="00C874D0" w:rsidRPr="00160C29" w:rsidRDefault="00C874D0" w:rsidP="00C874D0">
      <w:pPr>
        <w:widowControl w:val="0"/>
        <w:autoSpaceDE w:val="0"/>
        <w:autoSpaceDN w:val="0"/>
        <w:adjustRightInd w:val="0"/>
        <w:rPr>
          <w:rFonts w:ascii="Arial" w:hAnsi="Arial" w:cs="Arial"/>
          <w:b/>
          <w:bCs/>
          <w:sz w:val="16"/>
          <w:szCs w:val="16"/>
        </w:rPr>
      </w:pPr>
    </w:p>
    <w:p w:rsidR="008A3493" w:rsidRDefault="00C874D0" w:rsidP="000B4F48">
      <w:pPr>
        <w:widowControl w:val="0"/>
        <w:autoSpaceDE w:val="0"/>
        <w:autoSpaceDN w:val="0"/>
        <w:adjustRightInd w:val="0"/>
        <w:rPr>
          <w:rFonts w:ascii="Arial" w:hAnsi="Arial" w:cs="Arial"/>
          <w:sz w:val="16"/>
          <w:szCs w:val="16"/>
        </w:rPr>
      </w:pPr>
      <w:r w:rsidRPr="00C874D0">
        <w:rPr>
          <w:rFonts w:ascii="Arial" w:hAnsi="Arial" w:cs="Arial"/>
          <w:sz w:val="16"/>
          <w:szCs w:val="16"/>
        </w:rPr>
        <w:t>A 31 de diciembre la composición de débitos y partidas a pagar a corto plazo es la siguiente:</w:t>
      </w:r>
    </w:p>
    <w:p w:rsidR="00C874D0" w:rsidRDefault="00C874D0" w:rsidP="000B4F48">
      <w:pPr>
        <w:widowControl w:val="0"/>
        <w:autoSpaceDE w:val="0"/>
        <w:autoSpaceDN w:val="0"/>
        <w:adjustRightInd w:val="0"/>
        <w:rPr>
          <w:rFonts w:ascii="Arial" w:hAnsi="Arial" w:cs="Arial"/>
          <w:sz w:val="16"/>
          <w:szCs w:val="16"/>
        </w:rPr>
      </w:pPr>
    </w:p>
    <w:p w:rsidR="00C874D0" w:rsidRPr="00C874D0" w:rsidRDefault="00B1282D" w:rsidP="00C874D0">
      <w:pPr>
        <w:widowControl w:val="0"/>
        <w:autoSpaceDE w:val="0"/>
        <w:autoSpaceDN w:val="0"/>
        <w:adjustRightInd w:val="0"/>
        <w:jc w:val="center"/>
        <w:rPr>
          <w:rFonts w:ascii="Arial" w:hAnsi="Arial" w:cs="Arial"/>
          <w:sz w:val="16"/>
          <w:szCs w:val="16"/>
        </w:rPr>
      </w:pPr>
      <w:r w:rsidRPr="00B1282D">
        <w:rPr>
          <w:noProof/>
          <w:szCs w:val="16"/>
        </w:rPr>
        <w:drawing>
          <wp:inline distT="0" distB="0" distL="0" distR="0">
            <wp:extent cx="4227581" cy="1558701"/>
            <wp:effectExtent l="19050" t="0" r="1519"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4229630" cy="1559456"/>
                    </a:xfrm>
                    <a:prstGeom prst="rect">
                      <a:avLst/>
                    </a:prstGeom>
                    <a:noFill/>
                    <a:ln w="9525">
                      <a:noFill/>
                      <a:miter lim="800000"/>
                      <a:headEnd/>
                      <a:tailEnd/>
                    </a:ln>
                  </pic:spPr>
                </pic:pic>
              </a:graphicData>
            </a:graphic>
          </wp:inline>
        </w:drawing>
      </w:r>
    </w:p>
    <w:p w:rsidR="00C874D0" w:rsidRPr="00160C29" w:rsidRDefault="00C874D0" w:rsidP="000B4F48">
      <w:pPr>
        <w:widowControl w:val="0"/>
        <w:autoSpaceDE w:val="0"/>
        <w:autoSpaceDN w:val="0"/>
        <w:adjustRightInd w:val="0"/>
        <w:rPr>
          <w:rFonts w:ascii="Arial" w:hAnsi="Arial" w:cs="Arial"/>
          <w:sz w:val="16"/>
          <w:szCs w:val="16"/>
          <w:u w:val="single"/>
        </w:rPr>
      </w:pPr>
    </w:p>
    <w:p w:rsidR="006E67F4" w:rsidRPr="006E67F4" w:rsidRDefault="006E67F4" w:rsidP="006E67F4">
      <w:pPr>
        <w:jc w:val="both"/>
        <w:rPr>
          <w:rFonts w:ascii="Arial" w:hAnsi="Arial" w:cs="Arial"/>
          <w:sz w:val="16"/>
          <w:szCs w:val="16"/>
        </w:rPr>
      </w:pPr>
      <w:r w:rsidRPr="006E67F4">
        <w:rPr>
          <w:rFonts w:ascii="Arial" w:hAnsi="Arial" w:cs="Arial"/>
          <w:sz w:val="16"/>
          <w:szCs w:val="16"/>
        </w:rPr>
        <w:t xml:space="preserve">El epígrafe de “Deudas con empresas del grupo y asociadas a corto plazo” al cierre del ejercicio asciende a </w:t>
      </w:r>
      <w:r>
        <w:rPr>
          <w:rFonts w:ascii="Arial" w:hAnsi="Arial" w:cs="Arial"/>
          <w:sz w:val="16"/>
          <w:szCs w:val="16"/>
        </w:rPr>
        <w:t>27.331.351,29 € (</w:t>
      </w:r>
      <w:r w:rsidRPr="006E67F4">
        <w:rPr>
          <w:rFonts w:ascii="Arial" w:hAnsi="Arial" w:cs="Arial"/>
          <w:sz w:val="16"/>
          <w:szCs w:val="16"/>
        </w:rPr>
        <w:t>27.921.151,36 € en 201</w:t>
      </w:r>
      <w:r>
        <w:rPr>
          <w:rFonts w:ascii="Arial" w:hAnsi="Arial" w:cs="Arial"/>
          <w:sz w:val="16"/>
          <w:szCs w:val="16"/>
        </w:rPr>
        <w:t>5</w:t>
      </w:r>
      <w:r w:rsidRPr="006E67F4">
        <w:rPr>
          <w:rFonts w:ascii="Arial" w:hAnsi="Arial" w:cs="Arial"/>
          <w:sz w:val="16"/>
          <w:szCs w:val="16"/>
        </w:rPr>
        <w:t>). Se corresponde con los préstamos recibidos del socio ITER, S.A. por 2</w:t>
      </w:r>
      <w:r>
        <w:rPr>
          <w:rFonts w:ascii="Arial" w:hAnsi="Arial" w:cs="Arial"/>
          <w:sz w:val="16"/>
          <w:szCs w:val="16"/>
        </w:rPr>
        <w:t>5</w:t>
      </w:r>
      <w:r w:rsidRPr="006E67F4">
        <w:rPr>
          <w:rFonts w:ascii="Arial" w:hAnsi="Arial" w:cs="Arial"/>
          <w:sz w:val="16"/>
          <w:szCs w:val="16"/>
        </w:rPr>
        <w:t>.</w:t>
      </w:r>
      <w:r>
        <w:rPr>
          <w:rFonts w:ascii="Arial" w:hAnsi="Arial" w:cs="Arial"/>
          <w:sz w:val="16"/>
          <w:szCs w:val="16"/>
        </w:rPr>
        <w:t>329.285</w:t>
      </w:r>
      <w:r w:rsidRPr="006E67F4">
        <w:rPr>
          <w:rFonts w:ascii="Arial" w:hAnsi="Arial" w:cs="Arial"/>
          <w:sz w:val="16"/>
          <w:szCs w:val="16"/>
        </w:rPr>
        <w:t xml:space="preserve">,00 €, </w:t>
      </w:r>
      <w:r>
        <w:rPr>
          <w:rFonts w:ascii="Arial" w:hAnsi="Arial" w:cs="Arial"/>
          <w:sz w:val="16"/>
          <w:szCs w:val="16"/>
        </w:rPr>
        <w:t>1.622.592,77</w:t>
      </w:r>
      <w:r w:rsidRPr="006E67F4">
        <w:rPr>
          <w:rFonts w:ascii="Arial" w:hAnsi="Arial" w:cs="Arial"/>
          <w:sz w:val="16"/>
          <w:szCs w:val="16"/>
        </w:rPr>
        <w:t xml:space="preserve"> € de intereses generados por esta financiación (Nota </w:t>
      </w:r>
      <w:r>
        <w:rPr>
          <w:rFonts w:ascii="Arial" w:hAnsi="Arial" w:cs="Arial"/>
          <w:sz w:val="16"/>
          <w:szCs w:val="16"/>
        </w:rPr>
        <w:t>9</w:t>
      </w:r>
      <w:r w:rsidRPr="006E67F4">
        <w:rPr>
          <w:rFonts w:ascii="Arial" w:hAnsi="Arial" w:cs="Arial"/>
          <w:sz w:val="16"/>
          <w:szCs w:val="16"/>
        </w:rPr>
        <w:t xml:space="preserve">), y </w:t>
      </w:r>
      <w:r>
        <w:rPr>
          <w:rFonts w:ascii="Arial" w:hAnsi="Arial" w:cs="Arial"/>
          <w:sz w:val="16"/>
          <w:szCs w:val="16"/>
        </w:rPr>
        <w:t>379.473,52</w:t>
      </w:r>
      <w:r w:rsidRPr="006E67F4">
        <w:rPr>
          <w:rFonts w:ascii="Arial" w:hAnsi="Arial" w:cs="Arial"/>
          <w:sz w:val="16"/>
          <w:szCs w:val="16"/>
        </w:rPr>
        <w:t xml:space="preserve"> € de “Deuda con empresa de grupo por efecto impositivo” derivada de la consolidación fiscal del grupo ITER.  </w:t>
      </w:r>
    </w:p>
    <w:p w:rsidR="006E67F4" w:rsidRPr="00196740" w:rsidRDefault="006E67F4" w:rsidP="006E67F4">
      <w:pPr>
        <w:jc w:val="both"/>
        <w:rPr>
          <w:rFonts w:ascii="Arial" w:hAnsi="Arial" w:cs="Arial"/>
          <w:sz w:val="20"/>
          <w:highlight w:val="yellow"/>
        </w:rPr>
      </w:pPr>
    </w:p>
    <w:p w:rsidR="0088312A" w:rsidRDefault="0088312A" w:rsidP="000B4F48">
      <w:pPr>
        <w:widowControl w:val="0"/>
        <w:autoSpaceDE w:val="0"/>
        <w:autoSpaceDN w:val="0"/>
        <w:adjustRightInd w:val="0"/>
        <w:rPr>
          <w:rFonts w:ascii="Arial" w:hAnsi="Arial" w:cs="Arial"/>
          <w:sz w:val="16"/>
          <w:szCs w:val="16"/>
        </w:rPr>
      </w:pPr>
      <w:r>
        <w:rPr>
          <w:rFonts w:ascii="Arial" w:hAnsi="Arial" w:cs="Arial"/>
          <w:sz w:val="16"/>
          <w:szCs w:val="16"/>
        </w:rPr>
        <w:t xml:space="preserve">Así mismo, en el pasivo corriente se incluyen </w:t>
      </w:r>
      <w:proofErr w:type="spellStart"/>
      <w:r>
        <w:rPr>
          <w:rFonts w:ascii="Arial" w:hAnsi="Arial" w:cs="Arial"/>
          <w:sz w:val="16"/>
          <w:szCs w:val="16"/>
        </w:rPr>
        <w:t>periodificaciones</w:t>
      </w:r>
      <w:proofErr w:type="spellEnd"/>
      <w:r>
        <w:rPr>
          <w:rFonts w:ascii="Arial" w:hAnsi="Arial" w:cs="Arial"/>
          <w:sz w:val="16"/>
          <w:szCs w:val="16"/>
        </w:rPr>
        <w:t xml:space="preserve"> a corto plazo por 218.000€ (218.000€ en 2015) </w:t>
      </w:r>
      <w:r w:rsidR="009F135E">
        <w:rPr>
          <w:rFonts w:ascii="Arial" w:hAnsi="Arial" w:cs="Arial"/>
          <w:sz w:val="16"/>
          <w:szCs w:val="16"/>
        </w:rPr>
        <w:t>por</w:t>
      </w:r>
      <w:r>
        <w:rPr>
          <w:rFonts w:ascii="Arial" w:hAnsi="Arial" w:cs="Arial"/>
          <w:sz w:val="16"/>
          <w:szCs w:val="16"/>
        </w:rPr>
        <w:t xml:space="preserve"> los ingresos anticipados correspondientes al ejercicio 2017 cuyo concepto se ha detallado en el apartado de Pasivo No Corriente.</w:t>
      </w:r>
    </w:p>
    <w:p w:rsidR="0088312A" w:rsidRPr="0088312A" w:rsidRDefault="0088312A" w:rsidP="000B4F48">
      <w:pPr>
        <w:widowControl w:val="0"/>
        <w:autoSpaceDE w:val="0"/>
        <w:autoSpaceDN w:val="0"/>
        <w:adjustRightInd w:val="0"/>
        <w:rPr>
          <w:rFonts w:ascii="Arial" w:hAnsi="Arial" w:cs="Arial"/>
          <w:sz w:val="16"/>
          <w:szCs w:val="16"/>
        </w:rPr>
      </w:pPr>
    </w:p>
    <w:p w:rsidR="008A3493" w:rsidRPr="008F495E" w:rsidRDefault="008F495E" w:rsidP="000B4F48">
      <w:pPr>
        <w:widowControl w:val="0"/>
        <w:autoSpaceDE w:val="0"/>
        <w:autoSpaceDN w:val="0"/>
        <w:adjustRightInd w:val="0"/>
        <w:rPr>
          <w:rFonts w:ascii="Arial" w:hAnsi="Arial" w:cs="Arial"/>
          <w:b/>
          <w:sz w:val="16"/>
          <w:szCs w:val="16"/>
        </w:rPr>
      </w:pPr>
      <w:r w:rsidRPr="008F495E">
        <w:rPr>
          <w:rFonts w:ascii="Arial" w:hAnsi="Arial" w:cs="Arial"/>
          <w:b/>
          <w:sz w:val="16"/>
          <w:szCs w:val="16"/>
        </w:rPr>
        <w:t xml:space="preserve">Clasificación por vencimientos </w:t>
      </w:r>
    </w:p>
    <w:p w:rsidR="008F495E" w:rsidRDefault="008F495E" w:rsidP="000B4F48">
      <w:pPr>
        <w:widowControl w:val="0"/>
        <w:autoSpaceDE w:val="0"/>
        <w:autoSpaceDN w:val="0"/>
        <w:adjustRightInd w:val="0"/>
        <w:rPr>
          <w:rFonts w:ascii="Arial" w:hAnsi="Arial" w:cs="Arial"/>
          <w:sz w:val="16"/>
          <w:szCs w:val="16"/>
          <w:u w:val="single"/>
        </w:rPr>
      </w:pPr>
    </w:p>
    <w:p w:rsidR="008F495E" w:rsidRPr="008F495E" w:rsidRDefault="008F495E" w:rsidP="000B4F48">
      <w:pPr>
        <w:widowControl w:val="0"/>
        <w:autoSpaceDE w:val="0"/>
        <w:autoSpaceDN w:val="0"/>
        <w:adjustRightInd w:val="0"/>
        <w:rPr>
          <w:rFonts w:ascii="Arial" w:hAnsi="Arial" w:cs="Arial"/>
          <w:sz w:val="16"/>
          <w:szCs w:val="16"/>
        </w:rPr>
      </w:pPr>
      <w:r>
        <w:rPr>
          <w:rFonts w:ascii="Arial" w:hAnsi="Arial" w:cs="Arial"/>
          <w:sz w:val="16"/>
          <w:szCs w:val="16"/>
        </w:rPr>
        <w:t>Las clasificaciones por vencimientos de los pasivos financieros se detallan en el siguiente cuadro:</w:t>
      </w:r>
    </w:p>
    <w:p w:rsidR="008F495E" w:rsidRDefault="008F495E" w:rsidP="000B4F48">
      <w:pPr>
        <w:widowControl w:val="0"/>
        <w:autoSpaceDE w:val="0"/>
        <w:autoSpaceDN w:val="0"/>
        <w:adjustRightInd w:val="0"/>
        <w:rPr>
          <w:rFonts w:ascii="Arial" w:hAnsi="Arial" w:cs="Arial"/>
          <w:sz w:val="16"/>
          <w:szCs w:val="16"/>
          <w:u w:val="single"/>
        </w:rPr>
      </w:pPr>
    </w:p>
    <w:p w:rsidR="008F495E" w:rsidRDefault="00B1282D" w:rsidP="000B4F48">
      <w:pPr>
        <w:widowControl w:val="0"/>
        <w:autoSpaceDE w:val="0"/>
        <w:autoSpaceDN w:val="0"/>
        <w:adjustRightInd w:val="0"/>
        <w:rPr>
          <w:rFonts w:ascii="Arial" w:hAnsi="Arial" w:cs="Arial"/>
          <w:sz w:val="16"/>
          <w:szCs w:val="16"/>
          <w:u w:val="single"/>
        </w:rPr>
      </w:pPr>
      <w:r w:rsidRPr="00B1282D">
        <w:rPr>
          <w:noProof/>
          <w:szCs w:val="16"/>
        </w:rPr>
        <w:drawing>
          <wp:inline distT="0" distB="0" distL="0" distR="0">
            <wp:extent cx="5373370" cy="1542079"/>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5373370" cy="1542079"/>
                    </a:xfrm>
                    <a:prstGeom prst="rect">
                      <a:avLst/>
                    </a:prstGeom>
                    <a:noFill/>
                    <a:ln w="9525">
                      <a:noFill/>
                      <a:miter lim="800000"/>
                      <a:headEnd/>
                      <a:tailEnd/>
                    </a:ln>
                  </pic:spPr>
                </pic:pic>
              </a:graphicData>
            </a:graphic>
          </wp:inline>
        </w:drawing>
      </w:r>
    </w:p>
    <w:p w:rsidR="008F495E" w:rsidRDefault="008F495E" w:rsidP="000B4F48">
      <w:pPr>
        <w:widowControl w:val="0"/>
        <w:autoSpaceDE w:val="0"/>
        <w:autoSpaceDN w:val="0"/>
        <w:adjustRightInd w:val="0"/>
        <w:rPr>
          <w:rFonts w:ascii="Arial" w:hAnsi="Arial" w:cs="Arial"/>
          <w:sz w:val="16"/>
          <w:szCs w:val="16"/>
          <w:u w:val="single"/>
        </w:rPr>
      </w:pPr>
    </w:p>
    <w:p w:rsidR="00E52538" w:rsidRPr="00E52538" w:rsidRDefault="00E52538" w:rsidP="00E52538">
      <w:pPr>
        <w:pStyle w:val="Textoindependiente"/>
        <w:spacing w:after="0" w:line="360" w:lineRule="auto"/>
        <w:ind w:right="28"/>
        <w:rPr>
          <w:sz w:val="16"/>
          <w:szCs w:val="16"/>
          <w:lang w:val="es-ES"/>
        </w:rPr>
      </w:pPr>
      <w:r w:rsidRPr="00E52538">
        <w:rPr>
          <w:sz w:val="16"/>
          <w:szCs w:val="16"/>
          <w:lang w:val="es-ES"/>
        </w:rPr>
        <w:t>No se mantiene ningún tipo de pólizas de crédito con entidades bancarias.</w:t>
      </w:r>
    </w:p>
    <w:p w:rsidR="008F495E" w:rsidRDefault="008F495E" w:rsidP="000B4F48">
      <w:pPr>
        <w:widowControl w:val="0"/>
        <w:autoSpaceDE w:val="0"/>
        <w:autoSpaceDN w:val="0"/>
        <w:adjustRightInd w:val="0"/>
        <w:rPr>
          <w:rFonts w:ascii="Arial" w:hAnsi="Arial" w:cs="Arial"/>
          <w:sz w:val="16"/>
          <w:szCs w:val="16"/>
          <w:u w:val="single"/>
        </w:rPr>
      </w:pPr>
    </w:p>
    <w:p w:rsidR="008A3493" w:rsidRPr="00160C29" w:rsidRDefault="008A3493" w:rsidP="000B4F48">
      <w:pPr>
        <w:widowControl w:val="0"/>
        <w:autoSpaceDE w:val="0"/>
        <w:autoSpaceDN w:val="0"/>
        <w:adjustRightInd w:val="0"/>
        <w:rPr>
          <w:rFonts w:ascii="Arial" w:hAnsi="Arial" w:cs="Arial"/>
          <w:b/>
          <w:bCs/>
          <w:sz w:val="16"/>
          <w:szCs w:val="16"/>
        </w:rPr>
      </w:pPr>
    </w:p>
    <w:p w:rsidR="008A3493" w:rsidRPr="00160C29" w:rsidRDefault="008A3493" w:rsidP="000B4F48">
      <w:pPr>
        <w:widowControl w:val="0"/>
        <w:numPr>
          <w:ilvl w:val="0"/>
          <w:numId w:val="18"/>
        </w:numPr>
        <w:autoSpaceDE w:val="0"/>
        <w:autoSpaceDN w:val="0"/>
        <w:adjustRightInd w:val="0"/>
        <w:ind w:left="0" w:firstLine="0"/>
        <w:rPr>
          <w:rFonts w:ascii="Arial" w:hAnsi="Arial" w:cs="Arial"/>
          <w:b/>
          <w:bCs/>
          <w:sz w:val="16"/>
          <w:szCs w:val="16"/>
        </w:rPr>
      </w:pPr>
      <w:r w:rsidRPr="00160C29">
        <w:rPr>
          <w:rFonts w:ascii="Arial" w:hAnsi="Arial" w:cs="Arial"/>
          <w:b/>
          <w:bCs/>
          <w:sz w:val="16"/>
          <w:szCs w:val="16"/>
        </w:rPr>
        <w:t>Fondos propios</w:t>
      </w:r>
    </w:p>
    <w:p w:rsidR="008A3493" w:rsidRDefault="008A3493" w:rsidP="000B4F48">
      <w:pPr>
        <w:widowControl w:val="0"/>
        <w:autoSpaceDE w:val="0"/>
        <w:autoSpaceDN w:val="0"/>
        <w:adjustRightInd w:val="0"/>
        <w:rPr>
          <w:rFonts w:ascii="Arial" w:hAnsi="Arial" w:cs="Arial"/>
          <w:sz w:val="16"/>
          <w:szCs w:val="16"/>
          <w:u w:val="single"/>
        </w:rPr>
      </w:pPr>
    </w:p>
    <w:p w:rsidR="008A3493" w:rsidRPr="00160C29" w:rsidRDefault="008A3493" w:rsidP="000B4F48">
      <w:pPr>
        <w:widowControl w:val="0"/>
        <w:autoSpaceDE w:val="0"/>
        <w:autoSpaceDN w:val="0"/>
        <w:adjustRightInd w:val="0"/>
        <w:rPr>
          <w:rFonts w:ascii="Arial" w:hAnsi="Arial" w:cs="Arial"/>
          <w:sz w:val="16"/>
          <w:szCs w:val="16"/>
        </w:rPr>
      </w:pPr>
    </w:p>
    <w:p w:rsidR="00A70867" w:rsidRPr="00A70867" w:rsidRDefault="00A70867" w:rsidP="00A70867">
      <w:pPr>
        <w:jc w:val="both"/>
        <w:rPr>
          <w:rFonts w:ascii="Arial" w:hAnsi="Arial" w:cs="Arial"/>
          <w:sz w:val="16"/>
          <w:szCs w:val="16"/>
        </w:rPr>
      </w:pPr>
      <w:r w:rsidRPr="00A70867">
        <w:rPr>
          <w:rFonts w:ascii="Arial" w:hAnsi="Arial" w:cs="Arial"/>
          <w:sz w:val="16"/>
          <w:szCs w:val="16"/>
        </w:rPr>
        <w:t xml:space="preserve">El Capital Social de la Sociedad al inicio del ejercicio 2009 era de 1.000.000 € dividido en 1.000  participaciones sociales nominativas de 1.000 Euros de valor nominal, numeradas de la 1 a la 1.000, ambas inclusive, totalmente suscritas y desembolsadas por el  Instituto Tecnológico y de Energías Renovables, SA. </w:t>
      </w:r>
    </w:p>
    <w:p w:rsidR="00A70867" w:rsidRPr="00A70867" w:rsidRDefault="00A70867" w:rsidP="00A70867">
      <w:pPr>
        <w:jc w:val="both"/>
        <w:rPr>
          <w:rFonts w:ascii="Arial" w:hAnsi="Arial" w:cs="Arial"/>
          <w:sz w:val="16"/>
          <w:szCs w:val="16"/>
        </w:rPr>
      </w:pPr>
    </w:p>
    <w:p w:rsidR="00A70867" w:rsidRPr="00A70867" w:rsidRDefault="00A70867" w:rsidP="00A70867">
      <w:pPr>
        <w:jc w:val="both"/>
        <w:rPr>
          <w:rFonts w:ascii="Arial" w:hAnsi="Arial" w:cs="Arial"/>
          <w:sz w:val="16"/>
          <w:szCs w:val="16"/>
        </w:rPr>
      </w:pPr>
      <w:r w:rsidRPr="00A70867">
        <w:rPr>
          <w:rFonts w:ascii="Arial" w:hAnsi="Arial" w:cs="Arial"/>
          <w:sz w:val="16"/>
          <w:szCs w:val="16"/>
        </w:rPr>
        <w:lastRenderedPageBreak/>
        <w:t xml:space="preserve">El  20 de noviembre del 2013 la junta general extraordinaria de IT3, determina proceder al aumento de capital social en la cifra de 9.676.000€ mediante la creación de 9.676 nuevas participaciones de 1.000€ de valor nominal cada una. </w:t>
      </w:r>
    </w:p>
    <w:p w:rsidR="00A70867" w:rsidRPr="00A70867" w:rsidRDefault="00A70867" w:rsidP="00A70867">
      <w:pPr>
        <w:jc w:val="both"/>
        <w:rPr>
          <w:rFonts w:ascii="Arial" w:hAnsi="Arial" w:cs="Arial"/>
          <w:sz w:val="16"/>
          <w:szCs w:val="16"/>
        </w:rPr>
      </w:pPr>
    </w:p>
    <w:p w:rsidR="00A70867" w:rsidRPr="00A70867" w:rsidRDefault="00A70867" w:rsidP="00A70867">
      <w:pPr>
        <w:jc w:val="both"/>
        <w:rPr>
          <w:rFonts w:ascii="Arial" w:hAnsi="Arial" w:cs="Arial"/>
          <w:sz w:val="16"/>
          <w:szCs w:val="16"/>
        </w:rPr>
      </w:pPr>
      <w:r w:rsidRPr="00A70867">
        <w:rPr>
          <w:rFonts w:ascii="Arial" w:hAnsi="Arial" w:cs="Arial"/>
          <w:sz w:val="16"/>
          <w:szCs w:val="16"/>
        </w:rPr>
        <w:t>El Cabildo Insular de Tenerife acude a esta ampliación de capital mediante una aportación no dineraria consistente en el derecho de explotación por 30 años de las infraestructuras de telecomunicaciones que conforman el anillo insular de telecomunicaciones de Tenerife valorado en 9.676.000 euros.</w:t>
      </w:r>
    </w:p>
    <w:p w:rsidR="00A70867" w:rsidRPr="00A70867" w:rsidRDefault="00A70867" w:rsidP="00A70867">
      <w:pPr>
        <w:jc w:val="both"/>
        <w:rPr>
          <w:rFonts w:ascii="Arial" w:hAnsi="Arial" w:cs="Arial"/>
          <w:sz w:val="16"/>
          <w:szCs w:val="16"/>
        </w:rPr>
      </w:pPr>
    </w:p>
    <w:p w:rsidR="00A70867" w:rsidRPr="00A70867" w:rsidRDefault="00A70867" w:rsidP="00A70867">
      <w:pPr>
        <w:jc w:val="both"/>
        <w:rPr>
          <w:rFonts w:ascii="Arial" w:hAnsi="Arial" w:cs="Arial"/>
          <w:sz w:val="16"/>
          <w:szCs w:val="16"/>
        </w:rPr>
      </w:pPr>
      <w:r w:rsidRPr="00A70867">
        <w:rPr>
          <w:rFonts w:ascii="Arial" w:hAnsi="Arial" w:cs="Arial"/>
          <w:sz w:val="16"/>
          <w:szCs w:val="16"/>
        </w:rPr>
        <w:t>Con fecha 30 de diciembre de 2013, ITER adquiere al Cabildo Insular de Tenerife las 9.676 participaciones sociales, mencionadas con anterioridad, mediante contrato de compra-venta con pago aplazado. Esta ampliación de capital de 9.676.000 euros se incluye en el capital social de la sociedad a 31 de diciembre de 2014.</w:t>
      </w:r>
    </w:p>
    <w:p w:rsidR="00A70867" w:rsidRPr="00A70867" w:rsidRDefault="00A70867" w:rsidP="00A70867">
      <w:pPr>
        <w:jc w:val="both"/>
        <w:rPr>
          <w:rFonts w:ascii="Arial" w:hAnsi="Arial" w:cs="Arial"/>
          <w:sz w:val="16"/>
          <w:szCs w:val="16"/>
        </w:rPr>
      </w:pPr>
    </w:p>
    <w:p w:rsidR="00A70867" w:rsidRPr="00A70867" w:rsidRDefault="00B81EBD" w:rsidP="00A70867">
      <w:pPr>
        <w:jc w:val="both"/>
        <w:rPr>
          <w:rFonts w:ascii="Arial" w:hAnsi="Arial" w:cs="Arial"/>
          <w:sz w:val="16"/>
          <w:szCs w:val="16"/>
        </w:rPr>
      </w:pPr>
      <w:r>
        <w:rPr>
          <w:rFonts w:ascii="Arial" w:hAnsi="Arial" w:cs="Arial"/>
          <w:sz w:val="16"/>
          <w:szCs w:val="16"/>
        </w:rPr>
        <w:t>A</w:t>
      </w:r>
      <w:r w:rsidR="00A70867" w:rsidRPr="00A70867">
        <w:rPr>
          <w:rFonts w:ascii="Arial" w:hAnsi="Arial" w:cs="Arial"/>
          <w:sz w:val="16"/>
          <w:szCs w:val="16"/>
        </w:rPr>
        <w:t xml:space="preserve">l cierre del ejercicio ITER es el titular del 100% del capital social de IT3 valorado en 10.676.000 euros. </w:t>
      </w:r>
    </w:p>
    <w:p w:rsidR="00B3119E" w:rsidRDefault="00B3119E" w:rsidP="00A70867">
      <w:pPr>
        <w:widowControl w:val="0"/>
        <w:autoSpaceDE w:val="0"/>
        <w:autoSpaceDN w:val="0"/>
        <w:adjustRightInd w:val="0"/>
        <w:jc w:val="both"/>
        <w:rPr>
          <w:rFonts w:ascii="Arial" w:hAnsi="Arial" w:cs="Arial"/>
          <w:sz w:val="16"/>
          <w:szCs w:val="16"/>
        </w:rPr>
      </w:pPr>
    </w:p>
    <w:p w:rsidR="00B3119E" w:rsidRDefault="00B3119E" w:rsidP="000B4F48">
      <w:pPr>
        <w:widowControl w:val="0"/>
        <w:autoSpaceDE w:val="0"/>
        <w:autoSpaceDN w:val="0"/>
        <w:adjustRightInd w:val="0"/>
        <w:jc w:val="both"/>
        <w:rPr>
          <w:rFonts w:ascii="Arial" w:hAnsi="Arial" w:cs="Arial"/>
          <w:sz w:val="16"/>
          <w:szCs w:val="16"/>
          <w:u w:val="single"/>
        </w:rPr>
      </w:pPr>
      <w:r w:rsidRPr="00B3119E">
        <w:rPr>
          <w:rFonts w:ascii="Arial" w:hAnsi="Arial" w:cs="Arial"/>
          <w:sz w:val="16"/>
          <w:szCs w:val="16"/>
          <w:u w:val="single"/>
        </w:rPr>
        <w:t>Reservas</w:t>
      </w:r>
    </w:p>
    <w:p w:rsidR="00E25729" w:rsidRDefault="00E25729" w:rsidP="000B4F48">
      <w:pPr>
        <w:widowControl w:val="0"/>
        <w:autoSpaceDE w:val="0"/>
        <w:autoSpaceDN w:val="0"/>
        <w:adjustRightInd w:val="0"/>
        <w:jc w:val="both"/>
        <w:rPr>
          <w:rFonts w:ascii="Arial" w:hAnsi="Arial" w:cs="Arial"/>
          <w:sz w:val="16"/>
          <w:szCs w:val="16"/>
          <w:u w:val="single"/>
        </w:rPr>
      </w:pPr>
    </w:p>
    <w:p w:rsidR="00E25729" w:rsidRPr="00A70867" w:rsidRDefault="00E25729" w:rsidP="00E25729">
      <w:pPr>
        <w:jc w:val="both"/>
        <w:rPr>
          <w:rFonts w:ascii="Arial" w:hAnsi="Arial" w:cs="Arial"/>
          <w:sz w:val="16"/>
          <w:szCs w:val="16"/>
        </w:rPr>
      </w:pPr>
      <w:r w:rsidRPr="00A70867">
        <w:rPr>
          <w:rFonts w:ascii="Arial" w:hAnsi="Arial" w:cs="Arial"/>
          <w:sz w:val="16"/>
          <w:szCs w:val="16"/>
        </w:rPr>
        <w:t>De acuerdo con el Texto Refundido de la Ley de Sociedades de Capital, debe destinarse una cifra igual al 10% del beneficio del ejercicio a la reserva legal hasta que ésta  alcance, al menos, el 20% del capital social.</w:t>
      </w:r>
    </w:p>
    <w:p w:rsidR="00E25729" w:rsidRPr="00A70867" w:rsidRDefault="00E25729" w:rsidP="00E25729">
      <w:pPr>
        <w:jc w:val="both"/>
        <w:rPr>
          <w:rFonts w:ascii="Arial" w:hAnsi="Arial" w:cs="Arial"/>
          <w:sz w:val="16"/>
          <w:szCs w:val="16"/>
          <w:highlight w:val="yellow"/>
        </w:rPr>
      </w:pPr>
    </w:p>
    <w:p w:rsidR="00E25729" w:rsidRPr="00A70867" w:rsidRDefault="00E25729" w:rsidP="00E25729">
      <w:pPr>
        <w:jc w:val="both"/>
        <w:rPr>
          <w:rFonts w:ascii="Arial" w:hAnsi="Arial" w:cs="Arial"/>
          <w:sz w:val="16"/>
          <w:szCs w:val="16"/>
        </w:rPr>
      </w:pPr>
      <w:r w:rsidRPr="00A70867">
        <w:rPr>
          <w:rFonts w:ascii="Arial" w:hAnsi="Arial" w:cs="Arial"/>
          <w:sz w:val="16"/>
          <w:szCs w:val="16"/>
        </w:rPr>
        <w:t>Mientras no supere el 20% del capital social, esta reserva sólo podrá destinarse a la compensación de pérdidas y siempre que no existan otras reservas disponibles suficientes para este fin.</w:t>
      </w:r>
    </w:p>
    <w:p w:rsidR="00E25729" w:rsidRPr="00B3119E" w:rsidRDefault="00E25729" w:rsidP="000B4F48">
      <w:pPr>
        <w:widowControl w:val="0"/>
        <w:autoSpaceDE w:val="0"/>
        <w:autoSpaceDN w:val="0"/>
        <w:adjustRightInd w:val="0"/>
        <w:jc w:val="both"/>
        <w:rPr>
          <w:rFonts w:ascii="Arial" w:hAnsi="Arial" w:cs="Arial"/>
          <w:sz w:val="16"/>
          <w:szCs w:val="16"/>
          <w:u w:val="single"/>
        </w:rPr>
      </w:pPr>
    </w:p>
    <w:p w:rsidR="00B3119E" w:rsidRDefault="00B3119E" w:rsidP="000B4F48">
      <w:pPr>
        <w:widowControl w:val="0"/>
        <w:autoSpaceDE w:val="0"/>
        <w:autoSpaceDN w:val="0"/>
        <w:adjustRightInd w:val="0"/>
        <w:jc w:val="both"/>
        <w:rPr>
          <w:rFonts w:ascii="Arial" w:hAnsi="Arial" w:cs="Arial"/>
          <w:sz w:val="16"/>
          <w:szCs w:val="16"/>
        </w:rPr>
      </w:pPr>
    </w:p>
    <w:p w:rsidR="00B81EBD" w:rsidRPr="00A70867" w:rsidRDefault="00B81EBD" w:rsidP="00B81EBD">
      <w:pPr>
        <w:jc w:val="both"/>
        <w:rPr>
          <w:rFonts w:ascii="Arial" w:hAnsi="Arial" w:cs="Arial"/>
          <w:sz w:val="16"/>
          <w:szCs w:val="16"/>
        </w:rPr>
      </w:pPr>
      <w:r w:rsidRPr="00A70867">
        <w:rPr>
          <w:rFonts w:ascii="Arial" w:hAnsi="Arial" w:cs="Arial"/>
          <w:sz w:val="16"/>
          <w:szCs w:val="16"/>
        </w:rPr>
        <w:t xml:space="preserve">El saldo de la cuenta de Reservas es al cierre del ejercicio de </w:t>
      </w:r>
      <w:r>
        <w:rPr>
          <w:rFonts w:ascii="Arial" w:hAnsi="Arial" w:cs="Arial"/>
          <w:sz w:val="16"/>
          <w:szCs w:val="16"/>
        </w:rPr>
        <w:t>1.738.894,72</w:t>
      </w:r>
      <w:r w:rsidRPr="00A70867">
        <w:rPr>
          <w:rFonts w:ascii="Arial" w:hAnsi="Arial" w:cs="Arial"/>
          <w:sz w:val="16"/>
          <w:szCs w:val="16"/>
        </w:rPr>
        <w:t xml:space="preserve"> €, y corresponden al siguiente desglose:</w:t>
      </w:r>
    </w:p>
    <w:p w:rsidR="00B81EBD" w:rsidRDefault="00B81EBD" w:rsidP="000B4F48">
      <w:pPr>
        <w:widowControl w:val="0"/>
        <w:autoSpaceDE w:val="0"/>
        <w:autoSpaceDN w:val="0"/>
        <w:adjustRightInd w:val="0"/>
        <w:jc w:val="both"/>
        <w:rPr>
          <w:rFonts w:ascii="Arial" w:hAnsi="Arial" w:cs="Arial"/>
          <w:sz w:val="16"/>
          <w:szCs w:val="16"/>
        </w:rPr>
      </w:pPr>
    </w:p>
    <w:p w:rsidR="00B3119E" w:rsidRPr="00160C29" w:rsidRDefault="00B81EBD" w:rsidP="00B3119E">
      <w:pPr>
        <w:widowControl w:val="0"/>
        <w:autoSpaceDE w:val="0"/>
        <w:autoSpaceDN w:val="0"/>
        <w:adjustRightInd w:val="0"/>
        <w:jc w:val="center"/>
        <w:rPr>
          <w:rFonts w:ascii="Arial" w:hAnsi="Arial" w:cs="Arial"/>
          <w:sz w:val="16"/>
          <w:szCs w:val="16"/>
        </w:rPr>
      </w:pPr>
      <w:r w:rsidRPr="00B81EBD">
        <w:rPr>
          <w:noProof/>
          <w:szCs w:val="16"/>
        </w:rPr>
        <w:drawing>
          <wp:inline distT="0" distB="0" distL="0" distR="0">
            <wp:extent cx="2662442" cy="692285"/>
            <wp:effectExtent l="19050" t="0" r="4558"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2662722" cy="692358"/>
                    </a:xfrm>
                    <a:prstGeom prst="rect">
                      <a:avLst/>
                    </a:prstGeom>
                    <a:noFill/>
                    <a:ln w="9525">
                      <a:noFill/>
                      <a:miter lim="800000"/>
                      <a:headEnd/>
                      <a:tailEnd/>
                    </a:ln>
                  </pic:spPr>
                </pic:pic>
              </a:graphicData>
            </a:graphic>
          </wp:inline>
        </w:drawing>
      </w:r>
    </w:p>
    <w:p w:rsidR="008A3493" w:rsidRPr="00160C29" w:rsidRDefault="008A3493" w:rsidP="000B4F48">
      <w:pPr>
        <w:widowControl w:val="0"/>
        <w:autoSpaceDE w:val="0"/>
        <w:autoSpaceDN w:val="0"/>
        <w:adjustRightInd w:val="0"/>
        <w:jc w:val="both"/>
        <w:rPr>
          <w:rFonts w:ascii="Arial" w:hAnsi="Arial" w:cs="Arial"/>
          <w:sz w:val="16"/>
          <w:szCs w:val="16"/>
        </w:rPr>
      </w:pPr>
    </w:p>
    <w:p w:rsidR="008A3493" w:rsidRPr="00160C29" w:rsidRDefault="008A3493" w:rsidP="000B4F48">
      <w:pPr>
        <w:widowControl w:val="0"/>
        <w:autoSpaceDE w:val="0"/>
        <w:autoSpaceDN w:val="0"/>
        <w:adjustRightInd w:val="0"/>
        <w:jc w:val="center"/>
        <w:rPr>
          <w:rFonts w:ascii="Arial" w:hAnsi="Arial" w:cs="Arial"/>
          <w:sz w:val="16"/>
          <w:szCs w:val="16"/>
        </w:rPr>
      </w:pPr>
    </w:p>
    <w:p w:rsidR="008A3493" w:rsidRPr="00160C29" w:rsidRDefault="008A3493" w:rsidP="000B4F48">
      <w:pPr>
        <w:widowControl w:val="0"/>
        <w:autoSpaceDE w:val="0"/>
        <w:autoSpaceDN w:val="0"/>
        <w:adjustRightInd w:val="0"/>
        <w:rPr>
          <w:rFonts w:ascii="Arial" w:hAnsi="Arial" w:cs="Arial"/>
          <w:sz w:val="16"/>
          <w:szCs w:val="16"/>
          <w:u w:val="single"/>
        </w:rPr>
      </w:pPr>
      <w:r w:rsidRPr="00160C29">
        <w:rPr>
          <w:rFonts w:ascii="Arial" w:hAnsi="Arial" w:cs="Arial"/>
          <w:sz w:val="16"/>
          <w:szCs w:val="16"/>
          <w:u w:val="single"/>
        </w:rPr>
        <w:t>Acciones o participaciones propias</w:t>
      </w:r>
    </w:p>
    <w:p w:rsidR="008A3493" w:rsidRPr="00160C29" w:rsidRDefault="008A3493" w:rsidP="000B4F48">
      <w:pPr>
        <w:widowControl w:val="0"/>
        <w:autoSpaceDE w:val="0"/>
        <w:autoSpaceDN w:val="0"/>
        <w:adjustRightInd w:val="0"/>
        <w:rPr>
          <w:rFonts w:ascii="Arial" w:hAnsi="Arial" w:cs="Arial"/>
          <w:sz w:val="16"/>
          <w:szCs w:val="16"/>
        </w:rPr>
      </w:pPr>
    </w:p>
    <w:p w:rsidR="008A3493" w:rsidRDefault="008A3493" w:rsidP="000B4F48">
      <w:pPr>
        <w:widowControl w:val="0"/>
        <w:autoSpaceDE w:val="0"/>
        <w:autoSpaceDN w:val="0"/>
        <w:adjustRightInd w:val="0"/>
        <w:jc w:val="both"/>
        <w:rPr>
          <w:rFonts w:ascii="Arial" w:hAnsi="Arial" w:cs="Arial"/>
          <w:sz w:val="16"/>
          <w:szCs w:val="16"/>
        </w:rPr>
      </w:pPr>
      <w:r w:rsidRPr="00160C29">
        <w:rPr>
          <w:rFonts w:ascii="Arial" w:hAnsi="Arial" w:cs="Arial"/>
          <w:sz w:val="16"/>
          <w:szCs w:val="16"/>
        </w:rPr>
        <w:t>La empresa no ha dispuesto de acciones o participaciones propias durante el ejercicio.</w:t>
      </w:r>
    </w:p>
    <w:p w:rsidR="005A20F5" w:rsidRDefault="005A20F5" w:rsidP="005A20F5">
      <w:pPr>
        <w:widowControl w:val="0"/>
        <w:autoSpaceDE w:val="0"/>
        <w:autoSpaceDN w:val="0"/>
        <w:adjustRightInd w:val="0"/>
        <w:rPr>
          <w:rFonts w:ascii="Arial" w:hAnsi="Arial" w:cs="Arial"/>
          <w:b/>
          <w:bCs/>
          <w:sz w:val="16"/>
          <w:szCs w:val="16"/>
        </w:rPr>
      </w:pPr>
    </w:p>
    <w:p w:rsidR="00B658E4" w:rsidRPr="00160C29" w:rsidRDefault="00B658E4" w:rsidP="00B658E4">
      <w:pPr>
        <w:widowControl w:val="0"/>
        <w:autoSpaceDE w:val="0"/>
        <w:autoSpaceDN w:val="0"/>
        <w:adjustRightInd w:val="0"/>
        <w:rPr>
          <w:rFonts w:ascii="Arial" w:hAnsi="Arial" w:cs="Arial"/>
          <w:sz w:val="16"/>
          <w:szCs w:val="16"/>
          <w:u w:val="single"/>
        </w:rPr>
      </w:pPr>
      <w:r w:rsidRPr="00160C29">
        <w:rPr>
          <w:rFonts w:ascii="Arial" w:hAnsi="Arial" w:cs="Arial"/>
          <w:sz w:val="16"/>
          <w:szCs w:val="16"/>
          <w:u w:val="single"/>
        </w:rPr>
        <w:t>Distribución de dividendos</w:t>
      </w:r>
    </w:p>
    <w:p w:rsidR="00B658E4" w:rsidRPr="00160C29" w:rsidRDefault="00B658E4" w:rsidP="00B658E4">
      <w:pPr>
        <w:widowControl w:val="0"/>
        <w:autoSpaceDE w:val="0"/>
        <w:autoSpaceDN w:val="0"/>
        <w:adjustRightInd w:val="0"/>
        <w:rPr>
          <w:rFonts w:ascii="Arial" w:hAnsi="Arial" w:cs="Arial"/>
          <w:sz w:val="16"/>
          <w:szCs w:val="16"/>
        </w:rPr>
      </w:pPr>
    </w:p>
    <w:p w:rsidR="00C56CD0" w:rsidRDefault="00B658E4" w:rsidP="00B658E4">
      <w:pPr>
        <w:widowControl w:val="0"/>
        <w:autoSpaceDE w:val="0"/>
        <w:autoSpaceDN w:val="0"/>
        <w:adjustRightInd w:val="0"/>
        <w:jc w:val="both"/>
        <w:rPr>
          <w:rFonts w:ascii="Arial" w:hAnsi="Arial" w:cs="Arial"/>
          <w:sz w:val="16"/>
          <w:szCs w:val="16"/>
        </w:rPr>
      </w:pPr>
      <w:r w:rsidRPr="00160C29">
        <w:rPr>
          <w:rFonts w:ascii="Arial" w:hAnsi="Arial" w:cs="Arial"/>
          <w:sz w:val="16"/>
          <w:szCs w:val="16"/>
        </w:rPr>
        <w:t>Durante el ejercicio económico no se han distribuido dividendos a cuenta.</w:t>
      </w:r>
    </w:p>
    <w:p w:rsidR="007E4EBF" w:rsidRDefault="007E4EBF" w:rsidP="00B658E4">
      <w:pPr>
        <w:widowControl w:val="0"/>
        <w:autoSpaceDE w:val="0"/>
        <w:autoSpaceDN w:val="0"/>
        <w:adjustRightInd w:val="0"/>
        <w:jc w:val="both"/>
        <w:rPr>
          <w:rFonts w:ascii="Arial" w:hAnsi="Arial" w:cs="Arial"/>
          <w:sz w:val="16"/>
          <w:szCs w:val="16"/>
        </w:rPr>
      </w:pPr>
    </w:p>
    <w:p w:rsidR="00C56CD0" w:rsidRDefault="00B81EBD" w:rsidP="00B658E4">
      <w:pPr>
        <w:widowControl w:val="0"/>
        <w:autoSpaceDE w:val="0"/>
        <w:autoSpaceDN w:val="0"/>
        <w:adjustRightInd w:val="0"/>
        <w:jc w:val="both"/>
        <w:rPr>
          <w:rFonts w:ascii="Arial" w:hAnsi="Arial" w:cs="Arial"/>
          <w:sz w:val="16"/>
          <w:szCs w:val="16"/>
        </w:rPr>
      </w:pPr>
      <w:r>
        <w:rPr>
          <w:rFonts w:ascii="Arial" w:hAnsi="Arial" w:cs="Arial"/>
          <w:sz w:val="16"/>
          <w:szCs w:val="16"/>
        </w:rPr>
        <w:t>La Sociedad no ha repartido dividendos en los últimos 5 ejercicios.</w:t>
      </w:r>
    </w:p>
    <w:p w:rsidR="00C56CD0" w:rsidRDefault="00C56CD0" w:rsidP="00B658E4">
      <w:pPr>
        <w:widowControl w:val="0"/>
        <w:autoSpaceDE w:val="0"/>
        <w:autoSpaceDN w:val="0"/>
        <w:adjustRightInd w:val="0"/>
        <w:jc w:val="both"/>
        <w:rPr>
          <w:rFonts w:ascii="Arial" w:hAnsi="Arial" w:cs="Arial"/>
          <w:sz w:val="16"/>
          <w:szCs w:val="16"/>
        </w:rPr>
      </w:pPr>
    </w:p>
    <w:p w:rsidR="00C56CD0" w:rsidRDefault="00C56CD0" w:rsidP="00B658E4">
      <w:pPr>
        <w:widowControl w:val="0"/>
        <w:autoSpaceDE w:val="0"/>
        <w:autoSpaceDN w:val="0"/>
        <w:adjustRightInd w:val="0"/>
        <w:jc w:val="both"/>
        <w:rPr>
          <w:rFonts w:ascii="Arial" w:hAnsi="Arial" w:cs="Arial"/>
          <w:sz w:val="16"/>
          <w:szCs w:val="16"/>
        </w:rPr>
      </w:pPr>
    </w:p>
    <w:p w:rsidR="005A20F5" w:rsidRDefault="005A20F5" w:rsidP="005A20F5">
      <w:pPr>
        <w:widowControl w:val="0"/>
        <w:autoSpaceDE w:val="0"/>
        <w:autoSpaceDN w:val="0"/>
        <w:adjustRightInd w:val="0"/>
        <w:rPr>
          <w:rFonts w:ascii="Arial" w:hAnsi="Arial" w:cs="Arial"/>
          <w:b/>
          <w:bCs/>
          <w:sz w:val="16"/>
          <w:szCs w:val="16"/>
        </w:rPr>
      </w:pPr>
    </w:p>
    <w:p w:rsidR="005A20F5" w:rsidRPr="007E4EBF" w:rsidRDefault="005A20F5" w:rsidP="005A20F5">
      <w:pPr>
        <w:widowControl w:val="0"/>
        <w:autoSpaceDE w:val="0"/>
        <w:autoSpaceDN w:val="0"/>
        <w:adjustRightInd w:val="0"/>
        <w:rPr>
          <w:rFonts w:ascii="Arial" w:hAnsi="Arial" w:cs="Arial"/>
          <w:sz w:val="16"/>
          <w:szCs w:val="16"/>
          <w:u w:val="single"/>
        </w:rPr>
      </w:pPr>
      <w:r w:rsidRPr="007E4EBF">
        <w:rPr>
          <w:rFonts w:ascii="Arial" w:hAnsi="Arial" w:cs="Arial"/>
          <w:sz w:val="16"/>
          <w:szCs w:val="16"/>
          <w:u w:val="single"/>
        </w:rPr>
        <w:t>Aplicación de resultados</w:t>
      </w:r>
    </w:p>
    <w:p w:rsidR="005A20F5" w:rsidRPr="00160C29" w:rsidRDefault="005A20F5" w:rsidP="005A20F5">
      <w:pPr>
        <w:widowControl w:val="0"/>
        <w:autoSpaceDE w:val="0"/>
        <w:autoSpaceDN w:val="0"/>
        <w:adjustRightInd w:val="0"/>
        <w:rPr>
          <w:rFonts w:ascii="Arial" w:hAnsi="Arial" w:cs="Arial"/>
          <w:sz w:val="16"/>
          <w:szCs w:val="16"/>
          <w:u w:val="single"/>
        </w:rPr>
      </w:pPr>
    </w:p>
    <w:p w:rsidR="005A20F5" w:rsidRDefault="005A20F5" w:rsidP="005A20F5">
      <w:pPr>
        <w:widowControl w:val="0"/>
        <w:autoSpaceDE w:val="0"/>
        <w:autoSpaceDN w:val="0"/>
        <w:adjustRightInd w:val="0"/>
        <w:jc w:val="both"/>
        <w:rPr>
          <w:rFonts w:ascii="Arial" w:hAnsi="Arial" w:cs="Arial"/>
          <w:b/>
          <w:bCs/>
          <w:color w:val="FFFFFF"/>
          <w:sz w:val="12"/>
          <w:szCs w:val="12"/>
        </w:rPr>
      </w:pPr>
      <w:r w:rsidRPr="00160C29">
        <w:rPr>
          <w:rFonts w:ascii="Arial" w:hAnsi="Arial" w:cs="Arial"/>
          <w:sz w:val="16"/>
          <w:szCs w:val="16"/>
        </w:rPr>
        <w:t>A continuación se detalla la propuesta de distribución de resultados:</w:t>
      </w:r>
    </w:p>
    <w:p w:rsidR="005A20F5" w:rsidRDefault="005A20F5" w:rsidP="005A20F5">
      <w:pPr>
        <w:widowControl w:val="0"/>
        <w:autoSpaceDE w:val="0"/>
        <w:autoSpaceDN w:val="0"/>
        <w:adjustRightInd w:val="0"/>
        <w:jc w:val="both"/>
        <w:rPr>
          <w:rFonts w:ascii="Arial" w:hAnsi="Arial" w:cs="Arial"/>
          <w:sz w:val="16"/>
          <w:szCs w:val="16"/>
        </w:rPr>
      </w:pPr>
    </w:p>
    <w:p w:rsidR="005A20F5" w:rsidRPr="00C56CD0" w:rsidRDefault="00E25729" w:rsidP="005A20F5">
      <w:pPr>
        <w:widowControl w:val="0"/>
        <w:autoSpaceDE w:val="0"/>
        <w:autoSpaceDN w:val="0"/>
        <w:adjustRightInd w:val="0"/>
        <w:rPr>
          <w:rFonts w:ascii="Arial" w:hAnsi="Arial" w:cs="Arial"/>
          <w:color w:val="FF0000"/>
          <w:sz w:val="16"/>
          <w:szCs w:val="16"/>
          <w:u w:val="single"/>
        </w:rPr>
      </w:pPr>
      <w:r w:rsidRPr="00E25729">
        <w:rPr>
          <w:noProof/>
          <w:szCs w:val="16"/>
        </w:rPr>
        <w:drawing>
          <wp:inline distT="0" distB="0" distL="0" distR="0">
            <wp:extent cx="3055130" cy="1424795"/>
            <wp:effectExtent l="19050" t="0" r="0" b="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3055434" cy="1424937"/>
                    </a:xfrm>
                    <a:prstGeom prst="rect">
                      <a:avLst/>
                    </a:prstGeom>
                    <a:noFill/>
                    <a:ln w="9525">
                      <a:noFill/>
                      <a:miter lim="800000"/>
                      <a:headEnd/>
                      <a:tailEnd/>
                    </a:ln>
                  </pic:spPr>
                </pic:pic>
              </a:graphicData>
            </a:graphic>
          </wp:inline>
        </w:drawing>
      </w:r>
    </w:p>
    <w:p w:rsidR="008A3493" w:rsidRDefault="008A3493" w:rsidP="000B4F48">
      <w:pPr>
        <w:widowControl w:val="0"/>
        <w:autoSpaceDE w:val="0"/>
        <w:autoSpaceDN w:val="0"/>
        <w:adjustRightInd w:val="0"/>
        <w:jc w:val="both"/>
        <w:rPr>
          <w:rFonts w:ascii="Arial" w:hAnsi="Arial" w:cs="Arial"/>
          <w:sz w:val="16"/>
          <w:szCs w:val="16"/>
        </w:rPr>
      </w:pPr>
    </w:p>
    <w:p w:rsidR="008A3493" w:rsidRPr="00160C29" w:rsidRDefault="008A3493" w:rsidP="000B4F48">
      <w:pPr>
        <w:widowControl w:val="0"/>
        <w:autoSpaceDE w:val="0"/>
        <w:autoSpaceDN w:val="0"/>
        <w:adjustRightInd w:val="0"/>
        <w:jc w:val="both"/>
        <w:rPr>
          <w:rFonts w:ascii="Arial" w:hAnsi="Arial" w:cs="Arial"/>
          <w:sz w:val="16"/>
          <w:szCs w:val="16"/>
        </w:rPr>
      </w:pPr>
    </w:p>
    <w:p w:rsidR="008A3493" w:rsidRDefault="008A3493" w:rsidP="000B4F48">
      <w:pPr>
        <w:widowControl w:val="0"/>
        <w:autoSpaceDE w:val="0"/>
        <w:autoSpaceDN w:val="0"/>
        <w:adjustRightInd w:val="0"/>
        <w:rPr>
          <w:rFonts w:ascii="Arial" w:hAnsi="Arial" w:cs="Arial"/>
          <w:b/>
          <w:bCs/>
          <w:sz w:val="16"/>
          <w:szCs w:val="16"/>
        </w:rPr>
      </w:pPr>
    </w:p>
    <w:p w:rsidR="008A3493" w:rsidRPr="00160C29" w:rsidRDefault="008A3493" w:rsidP="000B4F48">
      <w:pPr>
        <w:widowControl w:val="0"/>
        <w:autoSpaceDE w:val="0"/>
        <w:autoSpaceDN w:val="0"/>
        <w:adjustRightInd w:val="0"/>
        <w:rPr>
          <w:rFonts w:ascii="Arial" w:hAnsi="Arial" w:cs="Arial"/>
          <w:b/>
          <w:bCs/>
          <w:sz w:val="16"/>
          <w:szCs w:val="16"/>
        </w:rPr>
      </w:pPr>
    </w:p>
    <w:p w:rsidR="008A3493" w:rsidRDefault="008A3493" w:rsidP="00882A6A">
      <w:pPr>
        <w:widowControl w:val="0"/>
        <w:numPr>
          <w:ilvl w:val="0"/>
          <w:numId w:val="18"/>
        </w:numPr>
        <w:autoSpaceDE w:val="0"/>
        <w:autoSpaceDN w:val="0"/>
        <w:adjustRightInd w:val="0"/>
        <w:ind w:left="0" w:firstLine="0"/>
        <w:rPr>
          <w:rFonts w:ascii="Arial" w:hAnsi="Arial" w:cs="Arial"/>
          <w:b/>
          <w:bCs/>
          <w:sz w:val="16"/>
          <w:szCs w:val="16"/>
        </w:rPr>
      </w:pPr>
      <w:r w:rsidRPr="00160C29">
        <w:rPr>
          <w:rFonts w:ascii="Arial" w:hAnsi="Arial" w:cs="Arial"/>
          <w:b/>
          <w:bCs/>
          <w:sz w:val="16"/>
          <w:szCs w:val="16"/>
        </w:rPr>
        <w:t xml:space="preserve"> Situación fiscal</w:t>
      </w:r>
    </w:p>
    <w:p w:rsidR="006461AB" w:rsidRDefault="006461AB" w:rsidP="006461AB">
      <w:pPr>
        <w:widowControl w:val="0"/>
        <w:autoSpaceDE w:val="0"/>
        <w:autoSpaceDN w:val="0"/>
        <w:adjustRightInd w:val="0"/>
        <w:rPr>
          <w:rFonts w:ascii="Arial" w:hAnsi="Arial" w:cs="Arial"/>
          <w:b/>
          <w:bCs/>
          <w:sz w:val="16"/>
          <w:szCs w:val="16"/>
        </w:rPr>
      </w:pPr>
    </w:p>
    <w:p w:rsidR="006E67F4" w:rsidRDefault="006E67F4" w:rsidP="006E67F4">
      <w:pPr>
        <w:tabs>
          <w:tab w:val="left" w:pos="1418"/>
          <w:tab w:val="left" w:pos="7655"/>
        </w:tabs>
        <w:contextualSpacing/>
        <w:jc w:val="both"/>
        <w:rPr>
          <w:rFonts w:ascii="Arial" w:hAnsi="Arial" w:cs="Arial"/>
          <w:bCs/>
          <w:sz w:val="16"/>
          <w:szCs w:val="16"/>
        </w:rPr>
      </w:pPr>
      <w:r w:rsidRPr="006E67F4">
        <w:rPr>
          <w:rFonts w:ascii="Arial" w:hAnsi="Arial" w:cs="Arial"/>
          <w:bCs/>
          <w:sz w:val="16"/>
          <w:szCs w:val="16"/>
        </w:rPr>
        <w:t>El Impuesto sobre Beneficios reflejado en las cuentas anuales es el siguiente:</w:t>
      </w:r>
    </w:p>
    <w:p w:rsidR="006E67F4" w:rsidRDefault="006E67F4" w:rsidP="006E67F4">
      <w:pPr>
        <w:tabs>
          <w:tab w:val="left" w:pos="1418"/>
          <w:tab w:val="left" w:pos="7655"/>
        </w:tabs>
        <w:contextualSpacing/>
        <w:jc w:val="both"/>
        <w:rPr>
          <w:rFonts w:ascii="Arial" w:hAnsi="Arial" w:cs="Arial"/>
          <w:bCs/>
          <w:sz w:val="16"/>
          <w:szCs w:val="16"/>
        </w:rPr>
      </w:pPr>
    </w:p>
    <w:p w:rsidR="006E67F4" w:rsidRDefault="00B16811" w:rsidP="006E67F4">
      <w:pPr>
        <w:tabs>
          <w:tab w:val="left" w:pos="1418"/>
          <w:tab w:val="left" w:pos="7655"/>
        </w:tabs>
        <w:contextualSpacing/>
        <w:jc w:val="both"/>
        <w:rPr>
          <w:rFonts w:ascii="Arial" w:hAnsi="Arial" w:cs="Arial"/>
          <w:bCs/>
          <w:sz w:val="16"/>
          <w:szCs w:val="16"/>
        </w:rPr>
      </w:pPr>
      <w:r w:rsidRPr="00B16811">
        <w:rPr>
          <w:szCs w:val="16"/>
        </w:rPr>
        <w:drawing>
          <wp:inline distT="0" distB="0" distL="0" distR="0">
            <wp:extent cx="3094398" cy="530843"/>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3095352" cy="531007"/>
                    </a:xfrm>
                    <a:prstGeom prst="rect">
                      <a:avLst/>
                    </a:prstGeom>
                    <a:noFill/>
                    <a:ln w="9525">
                      <a:noFill/>
                      <a:miter lim="800000"/>
                      <a:headEnd/>
                      <a:tailEnd/>
                    </a:ln>
                  </pic:spPr>
                </pic:pic>
              </a:graphicData>
            </a:graphic>
          </wp:inline>
        </w:drawing>
      </w:r>
    </w:p>
    <w:p w:rsidR="00B16811" w:rsidRDefault="00B16811" w:rsidP="006E67F4">
      <w:pPr>
        <w:tabs>
          <w:tab w:val="left" w:pos="1418"/>
          <w:tab w:val="left" w:pos="7655"/>
        </w:tabs>
        <w:contextualSpacing/>
        <w:jc w:val="both"/>
        <w:rPr>
          <w:rFonts w:ascii="Arial" w:hAnsi="Arial" w:cs="Arial"/>
          <w:bCs/>
          <w:sz w:val="16"/>
          <w:szCs w:val="16"/>
        </w:rPr>
      </w:pPr>
    </w:p>
    <w:p w:rsidR="00B16811" w:rsidRDefault="00B16811" w:rsidP="006E67F4">
      <w:pPr>
        <w:tabs>
          <w:tab w:val="left" w:pos="1418"/>
          <w:tab w:val="left" w:pos="7655"/>
        </w:tabs>
        <w:contextualSpacing/>
        <w:jc w:val="both"/>
        <w:rPr>
          <w:rFonts w:ascii="Arial" w:hAnsi="Arial" w:cs="Arial"/>
          <w:bCs/>
          <w:sz w:val="16"/>
          <w:szCs w:val="16"/>
        </w:rPr>
      </w:pPr>
    </w:p>
    <w:p w:rsidR="00B16811" w:rsidRPr="006E67F4" w:rsidRDefault="00B16811" w:rsidP="006E67F4">
      <w:pPr>
        <w:tabs>
          <w:tab w:val="left" w:pos="1418"/>
          <w:tab w:val="left" w:pos="7655"/>
        </w:tabs>
        <w:contextualSpacing/>
        <w:jc w:val="both"/>
        <w:rPr>
          <w:rFonts w:ascii="Arial" w:hAnsi="Arial" w:cs="Arial"/>
          <w:bCs/>
          <w:sz w:val="16"/>
          <w:szCs w:val="16"/>
        </w:rPr>
      </w:pPr>
    </w:p>
    <w:p w:rsidR="006461AB" w:rsidRDefault="006461AB" w:rsidP="006461AB">
      <w:pPr>
        <w:widowControl w:val="0"/>
        <w:autoSpaceDE w:val="0"/>
        <w:autoSpaceDN w:val="0"/>
        <w:adjustRightInd w:val="0"/>
        <w:rPr>
          <w:rFonts w:ascii="Arial" w:hAnsi="Arial" w:cs="Arial"/>
          <w:bCs/>
          <w:sz w:val="16"/>
          <w:szCs w:val="16"/>
        </w:rPr>
      </w:pPr>
      <w:r w:rsidRPr="006461AB">
        <w:rPr>
          <w:rFonts w:ascii="Arial" w:hAnsi="Arial" w:cs="Arial"/>
          <w:bCs/>
          <w:sz w:val="16"/>
          <w:szCs w:val="16"/>
        </w:rPr>
        <w:t>La sociedad mantiene a 31 de diciembre de 2016 los siguientes saldos con las Administraciones Públicas:</w:t>
      </w:r>
    </w:p>
    <w:p w:rsidR="006461AB" w:rsidRPr="006461AB" w:rsidRDefault="006461AB" w:rsidP="006461AB">
      <w:pPr>
        <w:widowControl w:val="0"/>
        <w:autoSpaceDE w:val="0"/>
        <w:autoSpaceDN w:val="0"/>
        <w:adjustRightInd w:val="0"/>
        <w:rPr>
          <w:rFonts w:ascii="Arial" w:hAnsi="Arial" w:cs="Arial"/>
          <w:bCs/>
          <w:sz w:val="16"/>
          <w:szCs w:val="16"/>
        </w:rPr>
      </w:pPr>
    </w:p>
    <w:p w:rsidR="0089691A" w:rsidRDefault="006461AB" w:rsidP="0089691A">
      <w:pPr>
        <w:widowControl w:val="0"/>
        <w:autoSpaceDE w:val="0"/>
        <w:autoSpaceDN w:val="0"/>
        <w:adjustRightInd w:val="0"/>
        <w:rPr>
          <w:rFonts w:ascii="Arial" w:hAnsi="Arial" w:cs="Arial"/>
          <w:bCs/>
          <w:sz w:val="16"/>
          <w:szCs w:val="16"/>
        </w:rPr>
      </w:pPr>
      <w:r w:rsidRPr="006461AB">
        <w:rPr>
          <w:noProof/>
          <w:szCs w:val="16"/>
        </w:rPr>
        <w:drawing>
          <wp:inline distT="0" distB="0" distL="0" distR="0">
            <wp:extent cx="3969731" cy="1234159"/>
            <wp:effectExtent l="19050" t="0" r="0" b="0"/>
            <wp:docPr id="2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3971544" cy="1234723"/>
                    </a:xfrm>
                    <a:prstGeom prst="rect">
                      <a:avLst/>
                    </a:prstGeom>
                    <a:noFill/>
                    <a:ln w="9525">
                      <a:noFill/>
                      <a:miter lim="800000"/>
                      <a:headEnd/>
                      <a:tailEnd/>
                    </a:ln>
                  </pic:spPr>
                </pic:pic>
              </a:graphicData>
            </a:graphic>
          </wp:inline>
        </w:drawing>
      </w:r>
    </w:p>
    <w:p w:rsidR="006461AB" w:rsidRDefault="006461AB" w:rsidP="0089691A">
      <w:pPr>
        <w:widowControl w:val="0"/>
        <w:autoSpaceDE w:val="0"/>
        <w:autoSpaceDN w:val="0"/>
        <w:adjustRightInd w:val="0"/>
        <w:rPr>
          <w:rFonts w:ascii="Arial" w:hAnsi="Arial" w:cs="Arial"/>
          <w:bCs/>
          <w:sz w:val="16"/>
          <w:szCs w:val="16"/>
        </w:rPr>
      </w:pPr>
    </w:p>
    <w:p w:rsidR="006461AB" w:rsidRPr="006461AB" w:rsidRDefault="006461AB" w:rsidP="0089691A">
      <w:pPr>
        <w:widowControl w:val="0"/>
        <w:autoSpaceDE w:val="0"/>
        <w:autoSpaceDN w:val="0"/>
        <w:adjustRightInd w:val="0"/>
        <w:rPr>
          <w:rFonts w:ascii="Arial" w:hAnsi="Arial" w:cs="Arial"/>
          <w:bCs/>
          <w:sz w:val="16"/>
          <w:szCs w:val="16"/>
        </w:rPr>
      </w:pPr>
    </w:p>
    <w:p w:rsidR="00E25729" w:rsidRDefault="00E25729" w:rsidP="00671EFC">
      <w:pPr>
        <w:widowControl w:val="0"/>
        <w:tabs>
          <w:tab w:val="num" w:pos="0"/>
        </w:tabs>
        <w:jc w:val="both"/>
        <w:rPr>
          <w:rFonts w:ascii="Arial" w:hAnsi="Arial" w:cs="Arial"/>
          <w:bCs/>
          <w:sz w:val="16"/>
          <w:szCs w:val="16"/>
        </w:rPr>
      </w:pPr>
      <w:r w:rsidRPr="000173A6">
        <w:rPr>
          <w:rFonts w:ascii="Arial" w:hAnsi="Arial" w:cs="Arial"/>
          <w:bCs/>
          <w:sz w:val="16"/>
          <w:szCs w:val="16"/>
        </w:rPr>
        <w:t>La Sociedad tributa en el régimen de consolidación fiscal. ITER, como sociedad dominante, tiene la representación del grupo fiscal. No obstante, a cada Sociedad dominada le corresponde el gasto por impuesto devengado en sus cuentas anuales. Por tanto, el Impuesto sobre Sociedades del ejercicio se calcula en base al resultado contable, obtenido por la aplicación de principios de contabilidad generalmente aceptados.</w:t>
      </w:r>
    </w:p>
    <w:p w:rsidR="00671EFC" w:rsidRPr="000173A6" w:rsidRDefault="00671EFC" w:rsidP="00671EFC">
      <w:pPr>
        <w:widowControl w:val="0"/>
        <w:tabs>
          <w:tab w:val="num" w:pos="0"/>
        </w:tabs>
        <w:jc w:val="both"/>
        <w:rPr>
          <w:rFonts w:ascii="Arial" w:hAnsi="Arial" w:cs="Arial"/>
          <w:bCs/>
          <w:sz w:val="16"/>
          <w:szCs w:val="16"/>
        </w:rPr>
      </w:pPr>
    </w:p>
    <w:p w:rsidR="00E25729" w:rsidRDefault="00E25729" w:rsidP="00671EFC">
      <w:pPr>
        <w:widowControl w:val="0"/>
        <w:tabs>
          <w:tab w:val="num" w:pos="142"/>
        </w:tabs>
        <w:jc w:val="both"/>
        <w:rPr>
          <w:rFonts w:ascii="Arial" w:hAnsi="Arial" w:cs="Arial"/>
          <w:bCs/>
          <w:sz w:val="16"/>
          <w:szCs w:val="16"/>
        </w:rPr>
      </w:pPr>
      <w:r w:rsidRPr="000173A6">
        <w:rPr>
          <w:rFonts w:ascii="Arial" w:hAnsi="Arial" w:cs="Arial"/>
          <w:bCs/>
          <w:sz w:val="16"/>
          <w:szCs w:val="16"/>
        </w:rPr>
        <w:t>El hecho de que la Sociedad matriz se encargue de la liquidación del impuesto afecta a las cuentas contables. En la medida en que esté pagando cuotas de otras compañías del grupo debe generar un activo frente a las mismas y, a su vez, si se aprovecha de bases imponibles negativas aportadas por otras compañías del grupo, contablemente debe registrar en su contabilidad un pasivo. La Sociedad dependiente debe realizar la operación inversa.</w:t>
      </w:r>
    </w:p>
    <w:p w:rsidR="00671EFC" w:rsidRPr="000173A6" w:rsidRDefault="00671EFC" w:rsidP="00671EFC">
      <w:pPr>
        <w:widowControl w:val="0"/>
        <w:tabs>
          <w:tab w:val="num" w:pos="142"/>
        </w:tabs>
        <w:jc w:val="both"/>
        <w:rPr>
          <w:rFonts w:ascii="Arial" w:hAnsi="Arial" w:cs="Arial"/>
          <w:bCs/>
          <w:sz w:val="16"/>
          <w:szCs w:val="16"/>
        </w:rPr>
      </w:pPr>
    </w:p>
    <w:p w:rsidR="00E25729" w:rsidRDefault="00E25729" w:rsidP="00671EFC">
      <w:pPr>
        <w:jc w:val="both"/>
        <w:rPr>
          <w:rFonts w:ascii="Arial" w:hAnsi="Arial" w:cs="Arial"/>
          <w:bCs/>
          <w:sz w:val="16"/>
          <w:szCs w:val="16"/>
        </w:rPr>
      </w:pPr>
      <w:r w:rsidRPr="000173A6">
        <w:rPr>
          <w:rFonts w:ascii="Arial" w:hAnsi="Arial" w:cs="Arial"/>
          <w:bCs/>
          <w:sz w:val="16"/>
          <w:szCs w:val="16"/>
        </w:rPr>
        <w:t xml:space="preserve">Siguiendo la NRV 13ª del PGC, las deducciones y otras ventajas fiscales no utilizadas que queden pendientes de aplicar fiscalmente, así como el derecho a compensar pérdidas fiscales en ejercicios posteriores se reconocen como un activo por impuesto diferido. </w:t>
      </w:r>
    </w:p>
    <w:p w:rsidR="00CE4C26" w:rsidRPr="000173A6" w:rsidRDefault="00CE4C26" w:rsidP="00671EFC">
      <w:pPr>
        <w:jc w:val="both"/>
        <w:rPr>
          <w:rFonts w:ascii="Arial" w:hAnsi="Arial" w:cs="Arial"/>
          <w:bCs/>
          <w:sz w:val="16"/>
          <w:szCs w:val="16"/>
        </w:rPr>
      </w:pPr>
    </w:p>
    <w:p w:rsidR="00E25729" w:rsidRPr="000173A6" w:rsidRDefault="00E25729" w:rsidP="00671EFC">
      <w:pPr>
        <w:jc w:val="both"/>
        <w:rPr>
          <w:rFonts w:ascii="Arial" w:hAnsi="Arial" w:cs="Arial"/>
          <w:bCs/>
          <w:sz w:val="16"/>
          <w:szCs w:val="16"/>
        </w:rPr>
      </w:pPr>
      <w:r w:rsidRPr="000173A6">
        <w:rPr>
          <w:rFonts w:ascii="Arial" w:hAnsi="Arial" w:cs="Arial"/>
          <w:bCs/>
          <w:sz w:val="16"/>
          <w:szCs w:val="16"/>
        </w:rPr>
        <w:t>Es de aplicación dentro del Grupo fiscal de la deducción por Inversiones en Canarias en activos fijos nuevos. En el ejercicio se aplica el 25% sobre el valor de estos activos con el límite del 50% de la cuota líquida del IS. Estas deducciones son compatibles con el resto de modalidades de deducción contempladas en  la Ley 20/1991.</w:t>
      </w:r>
    </w:p>
    <w:p w:rsidR="00CE4C26" w:rsidRDefault="00CE4C26" w:rsidP="00671EFC">
      <w:pPr>
        <w:tabs>
          <w:tab w:val="left" w:pos="-720"/>
        </w:tabs>
        <w:jc w:val="both"/>
        <w:rPr>
          <w:rFonts w:ascii="Arial" w:hAnsi="Arial" w:cs="Arial"/>
          <w:bCs/>
          <w:sz w:val="16"/>
          <w:szCs w:val="16"/>
        </w:rPr>
      </w:pPr>
    </w:p>
    <w:p w:rsidR="00E25729" w:rsidRDefault="00E25729" w:rsidP="00671EFC">
      <w:pPr>
        <w:tabs>
          <w:tab w:val="left" w:pos="-720"/>
        </w:tabs>
        <w:jc w:val="both"/>
        <w:rPr>
          <w:rFonts w:ascii="Arial" w:hAnsi="Arial" w:cs="Arial"/>
          <w:bCs/>
          <w:sz w:val="16"/>
          <w:szCs w:val="16"/>
        </w:rPr>
      </w:pPr>
      <w:r w:rsidRPr="000173A6">
        <w:rPr>
          <w:rFonts w:ascii="Arial" w:hAnsi="Arial" w:cs="Arial"/>
          <w:bCs/>
          <w:sz w:val="16"/>
          <w:szCs w:val="16"/>
        </w:rPr>
        <w:t>Permanecen abiertos a Inspección los ejercicios 2012</w:t>
      </w:r>
      <w:r w:rsidR="008E1AF3" w:rsidRPr="000173A6">
        <w:rPr>
          <w:rFonts w:ascii="Arial" w:hAnsi="Arial" w:cs="Arial"/>
          <w:bCs/>
          <w:sz w:val="16"/>
          <w:szCs w:val="16"/>
        </w:rPr>
        <w:t xml:space="preserve"> a efectos del Impuesto de Sociedades</w:t>
      </w:r>
      <w:r w:rsidRPr="000173A6">
        <w:rPr>
          <w:rFonts w:ascii="Arial" w:hAnsi="Arial" w:cs="Arial"/>
          <w:bCs/>
          <w:sz w:val="16"/>
          <w:szCs w:val="16"/>
        </w:rPr>
        <w:t>, 2013, 2014</w:t>
      </w:r>
      <w:r w:rsidR="008E1AF3" w:rsidRPr="000173A6">
        <w:rPr>
          <w:rFonts w:ascii="Arial" w:hAnsi="Arial" w:cs="Arial"/>
          <w:bCs/>
          <w:sz w:val="16"/>
          <w:szCs w:val="16"/>
        </w:rPr>
        <w:t>,</w:t>
      </w:r>
      <w:r w:rsidRPr="000173A6">
        <w:rPr>
          <w:rFonts w:ascii="Arial" w:hAnsi="Arial" w:cs="Arial"/>
          <w:bCs/>
          <w:sz w:val="16"/>
          <w:szCs w:val="16"/>
        </w:rPr>
        <w:t xml:space="preserve"> 2015</w:t>
      </w:r>
      <w:r w:rsidR="008E1AF3" w:rsidRPr="000173A6">
        <w:rPr>
          <w:rFonts w:ascii="Arial" w:hAnsi="Arial" w:cs="Arial"/>
          <w:bCs/>
          <w:sz w:val="16"/>
          <w:szCs w:val="16"/>
        </w:rPr>
        <w:t xml:space="preserve"> y 2016</w:t>
      </w:r>
      <w:r w:rsidRPr="000173A6">
        <w:rPr>
          <w:rFonts w:ascii="Arial" w:hAnsi="Arial" w:cs="Arial"/>
          <w:bCs/>
          <w:sz w:val="16"/>
          <w:szCs w:val="16"/>
        </w:rPr>
        <w:t xml:space="preserve"> para aquellos impuestos de los que la sociedad es sujeto pasivo.</w:t>
      </w:r>
    </w:p>
    <w:p w:rsidR="00671EFC" w:rsidRPr="000173A6" w:rsidRDefault="00671EFC" w:rsidP="00671EFC">
      <w:pPr>
        <w:tabs>
          <w:tab w:val="left" w:pos="-720"/>
        </w:tabs>
        <w:jc w:val="both"/>
        <w:rPr>
          <w:rFonts w:ascii="Arial" w:hAnsi="Arial" w:cs="Arial"/>
          <w:bCs/>
          <w:sz w:val="16"/>
          <w:szCs w:val="16"/>
        </w:rPr>
      </w:pPr>
    </w:p>
    <w:p w:rsidR="0089691A" w:rsidRPr="0089691A" w:rsidRDefault="0089691A" w:rsidP="0089691A">
      <w:pPr>
        <w:pStyle w:val="Prrafodelista"/>
        <w:widowControl w:val="0"/>
        <w:autoSpaceDE w:val="0"/>
        <w:autoSpaceDN w:val="0"/>
        <w:adjustRightInd w:val="0"/>
        <w:ind w:left="928"/>
        <w:jc w:val="both"/>
        <w:rPr>
          <w:rFonts w:ascii="Arial" w:hAnsi="Arial" w:cs="Arial"/>
          <w:sz w:val="16"/>
          <w:szCs w:val="16"/>
        </w:rPr>
      </w:pPr>
    </w:p>
    <w:p w:rsidR="008A3493" w:rsidRDefault="0089691A" w:rsidP="0089691A">
      <w:pPr>
        <w:widowControl w:val="0"/>
        <w:numPr>
          <w:ilvl w:val="0"/>
          <w:numId w:val="18"/>
        </w:numPr>
        <w:autoSpaceDE w:val="0"/>
        <w:autoSpaceDN w:val="0"/>
        <w:adjustRightInd w:val="0"/>
        <w:ind w:left="0" w:firstLine="0"/>
        <w:rPr>
          <w:rFonts w:ascii="Arial" w:hAnsi="Arial" w:cs="Arial"/>
          <w:b/>
          <w:bCs/>
          <w:sz w:val="16"/>
          <w:szCs w:val="16"/>
        </w:rPr>
      </w:pPr>
      <w:r w:rsidRPr="0089691A">
        <w:rPr>
          <w:rFonts w:ascii="Arial" w:hAnsi="Arial" w:cs="Arial"/>
          <w:b/>
          <w:bCs/>
          <w:sz w:val="16"/>
          <w:szCs w:val="16"/>
        </w:rPr>
        <w:t>Operaciones con partes vinculadas</w:t>
      </w:r>
    </w:p>
    <w:p w:rsidR="0089691A" w:rsidRDefault="0089691A" w:rsidP="0089691A">
      <w:pPr>
        <w:widowControl w:val="0"/>
        <w:autoSpaceDE w:val="0"/>
        <w:autoSpaceDN w:val="0"/>
        <w:adjustRightInd w:val="0"/>
        <w:rPr>
          <w:rFonts w:ascii="Arial" w:hAnsi="Arial" w:cs="Arial"/>
          <w:b/>
          <w:bCs/>
          <w:sz w:val="16"/>
          <w:szCs w:val="16"/>
        </w:rPr>
      </w:pPr>
    </w:p>
    <w:p w:rsidR="0089691A" w:rsidRDefault="0089691A" w:rsidP="0089691A">
      <w:pPr>
        <w:widowControl w:val="0"/>
        <w:autoSpaceDE w:val="0"/>
        <w:autoSpaceDN w:val="0"/>
        <w:adjustRightInd w:val="0"/>
        <w:rPr>
          <w:rFonts w:ascii="Arial" w:hAnsi="Arial" w:cs="Arial"/>
          <w:bCs/>
          <w:sz w:val="16"/>
          <w:szCs w:val="16"/>
        </w:rPr>
      </w:pPr>
      <w:r w:rsidRPr="0089691A">
        <w:rPr>
          <w:rFonts w:ascii="Arial" w:hAnsi="Arial" w:cs="Arial"/>
          <w:bCs/>
          <w:sz w:val="16"/>
          <w:szCs w:val="16"/>
        </w:rPr>
        <w:t>La información sobre operaciones con partes vinculadas de la Sociedad se recoge en los siguientes cuadros:</w:t>
      </w:r>
    </w:p>
    <w:p w:rsidR="00BF4891" w:rsidRDefault="00BF4891" w:rsidP="00474D94">
      <w:pPr>
        <w:widowControl w:val="0"/>
        <w:autoSpaceDE w:val="0"/>
        <w:autoSpaceDN w:val="0"/>
        <w:adjustRightInd w:val="0"/>
        <w:rPr>
          <w:rFonts w:ascii="Arial" w:hAnsi="Arial" w:cs="Arial"/>
          <w:bCs/>
          <w:color w:val="FF0000"/>
          <w:sz w:val="16"/>
          <w:szCs w:val="16"/>
        </w:rPr>
      </w:pPr>
    </w:p>
    <w:p w:rsidR="00BF4891" w:rsidRDefault="00BC70A0" w:rsidP="00BF4891">
      <w:pPr>
        <w:widowControl w:val="0"/>
        <w:autoSpaceDE w:val="0"/>
        <w:autoSpaceDN w:val="0"/>
        <w:adjustRightInd w:val="0"/>
        <w:jc w:val="center"/>
        <w:rPr>
          <w:rFonts w:ascii="Arial" w:hAnsi="Arial" w:cs="Arial"/>
          <w:bCs/>
          <w:color w:val="FF0000"/>
          <w:sz w:val="16"/>
          <w:szCs w:val="16"/>
        </w:rPr>
      </w:pPr>
      <w:r>
        <w:rPr>
          <w:noProof/>
        </w:rPr>
      </w:r>
      <w:r>
        <w:rPr>
          <w:rFonts w:ascii="Arial" w:hAnsi="Arial" w:cs="Arial"/>
          <w:bCs/>
          <w:color w:val="FF0000"/>
          <w:sz w:val="16"/>
          <w:szCs w:val="16"/>
        </w:rPr>
        <w:pict>
          <v:group id="_x0000_s1032" editas="canvas" style="width:404.25pt;height:195.75pt;mso-position-horizontal-relative:char;mso-position-vertical-relative:line" coordsize="8085,39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8085;height:3915" o:preferrelative="f">
              <v:fill o:detectmouseclick="t"/>
              <v:path o:extrusionok="t" o:connecttype="none"/>
              <o:lock v:ext="edit" text="t"/>
            </v:shape>
            <v:rect id="_x0000_s1033" style="position:absolute;left:29;top:468;width:2624;height:115;mso-wrap-style:none;v-text-anchor:top" filled="f" stroked="f">
              <v:textbox style="mso-fit-shape-to-text:t" inset="0,0,0,0">
                <w:txbxContent>
                  <w:p w:rsidR="00BC70A0" w:rsidRDefault="00BC70A0">
                    <w:r w:rsidRPr="00BC70A0">
                      <w:rPr>
                        <w:rFonts w:ascii="Arial" w:hAnsi="Arial" w:cs="Arial"/>
                        <w:b/>
                        <w:bCs/>
                        <w:color w:val="000000"/>
                        <w:sz w:val="10"/>
                        <w:szCs w:val="10"/>
                      </w:rPr>
                      <w:t>Operaciones con partes vinculadas en el ejercicio 2016</w:t>
                    </w:r>
                  </w:p>
                </w:txbxContent>
              </v:textbox>
            </v:rect>
            <v:rect id="_x0000_s1034" style="position:absolute;left:3840;top:325;width:340;height:115;mso-wrap-style:none;v-text-anchor:top" filled="f" stroked="f">
              <v:textbox style="mso-fit-shape-to-text:t" inset="0,0,0,0">
                <w:txbxContent>
                  <w:p w:rsidR="00BC70A0" w:rsidRDefault="00BC70A0">
                    <w:proofErr w:type="spellStart"/>
                    <w:r>
                      <w:rPr>
                        <w:rFonts w:ascii="Arial" w:hAnsi="Arial" w:cs="Arial"/>
                        <w:color w:val="000000"/>
                        <w:sz w:val="10"/>
                        <w:szCs w:val="10"/>
                        <w:lang w:val="en-US"/>
                      </w:rPr>
                      <w:t>Entidad</w:t>
                    </w:r>
                    <w:proofErr w:type="spellEnd"/>
                    <w:r>
                      <w:rPr>
                        <w:rFonts w:ascii="Arial" w:hAnsi="Arial" w:cs="Arial"/>
                        <w:color w:val="000000"/>
                        <w:sz w:val="10"/>
                        <w:szCs w:val="10"/>
                        <w:lang w:val="en-US"/>
                      </w:rPr>
                      <w:t xml:space="preserve"> </w:t>
                    </w:r>
                  </w:p>
                </w:txbxContent>
              </v:textbox>
            </v:rect>
            <v:rect id="_x0000_s1035" style="position:absolute;left:3773;top:468;width:467;height:115;mso-wrap-style:none;v-text-anchor:top" filled="f" stroked="f">
              <v:textbox style="mso-fit-shape-to-text:t" inset="0,0,0,0">
                <w:txbxContent>
                  <w:p w:rsidR="00BC70A0" w:rsidRDefault="00BC70A0">
                    <w:proofErr w:type="spellStart"/>
                    <w:proofErr w:type="gramStart"/>
                    <w:r>
                      <w:rPr>
                        <w:rFonts w:ascii="Arial" w:hAnsi="Arial" w:cs="Arial"/>
                        <w:color w:val="000000"/>
                        <w:sz w:val="10"/>
                        <w:szCs w:val="10"/>
                        <w:lang w:val="en-US"/>
                      </w:rPr>
                      <w:t>dominante</w:t>
                    </w:r>
                    <w:proofErr w:type="spellEnd"/>
                    <w:proofErr w:type="gramEnd"/>
                  </w:p>
                </w:txbxContent>
              </v:textbox>
            </v:rect>
            <v:rect id="_x0000_s1036" style="position:absolute;left:4604;top:325;width:451;height:115;mso-wrap-style:none;v-text-anchor:top" filled="f" stroked="f">
              <v:textbox style="mso-fit-shape-to-text:t" inset="0,0,0,0">
                <w:txbxContent>
                  <w:p w:rsidR="00BC70A0" w:rsidRDefault="00BC70A0">
                    <w:proofErr w:type="spellStart"/>
                    <w:r>
                      <w:rPr>
                        <w:rFonts w:ascii="Arial" w:hAnsi="Arial" w:cs="Arial"/>
                        <w:color w:val="000000"/>
                        <w:sz w:val="10"/>
                        <w:szCs w:val="10"/>
                        <w:lang w:val="en-US"/>
                      </w:rPr>
                      <w:t>Empresas</w:t>
                    </w:r>
                    <w:proofErr w:type="spellEnd"/>
                    <w:r>
                      <w:rPr>
                        <w:rFonts w:ascii="Arial" w:hAnsi="Arial" w:cs="Arial"/>
                        <w:color w:val="000000"/>
                        <w:sz w:val="10"/>
                        <w:szCs w:val="10"/>
                        <w:lang w:val="en-US"/>
                      </w:rPr>
                      <w:t xml:space="preserve"> </w:t>
                    </w:r>
                  </w:p>
                </w:txbxContent>
              </v:textbox>
            </v:rect>
            <v:rect id="_x0000_s1037" style="position:absolute;left:4518;top:468;width:601;height:115;mso-wrap-style:none;v-text-anchor:top" filled="f" stroked="f">
              <v:textbox style="mso-fit-shape-to-text:t" inset="0,0,0,0">
                <w:txbxContent>
                  <w:p w:rsidR="00BC70A0" w:rsidRDefault="00BC70A0">
                    <w:proofErr w:type="spellStart"/>
                    <w:proofErr w:type="gramStart"/>
                    <w:r>
                      <w:rPr>
                        <w:rFonts w:ascii="Arial" w:hAnsi="Arial" w:cs="Arial"/>
                        <w:color w:val="000000"/>
                        <w:sz w:val="10"/>
                        <w:szCs w:val="10"/>
                        <w:lang w:val="en-US"/>
                      </w:rPr>
                      <w:t>dependientes</w:t>
                    </w:r>
                    <w:proofErr w:type="spellEnd"/>
                    <w:proofErr w:type="gramEnd"/>
                  </w:p>
                </w:txbxContent>
              </v:textbox>
            </v:rect>
            <v:rect id="_x0000_s1038" style="position:absolute;left:5368;top:325;width:1468;height:115;mso-wrap-style:none;v-text-anchor:top" filled="f" stroked="f">
              <v:textbox style="mso-fit-shape-to-text:t" inset="0,0,0,0">
                <w:txbxContent>
                  <w:p w:rsidR="00BC70A0" w:rsidRDefault="00BC70A0">
                    <w:r w:rsidRPr="00BC70A0">
                      <w:rPr>
                        <w:rFonts w:ascii="Arial" w:hAnsi="Arial" w:cs="Arial"/>
                        <w:color w:val="000000"/>
                        <w:sz w:val="10"/>
                        <w:szCs w:val="10"/>
                      </w:rPr>
                      <w:t xml:space="preserve">Negocios conjuntos en los que la </w:t>
                    </w:r>
                  </w:p>
                </w:txbxContent>
              </v:textbox>
            </v:rect>
            <v:rect id="_x0000_s1039" style="position:absolute;left:5330;top:468;width:1529;height:115;mso-wrap-style:none;v-text-anchor:top" filled="f" stroked="f">
              <v:textbox style="mso-fit-shape-to-text:t" inset="0,0,0,0">
                <w:txbxContent>
                  <w:p w:rsidR="00BC70A0" w:rsidRDefault="00BC70A0">
                    <w:proofErr w:type="gramStart"/>
                    <w:r w:rsidRPr="00BC70A0">
                      <w:rPr>
                        <w:rFonts w:ascii="Arial" w:hAnsi="Arial" w:cs="Arial"/>
                        <w:color w:val="000000"/>
                        <w:sz w:val="10"/>
                        <w:szCs w:val="10"/>
                      </w:rPr>
                      <w:t>empresa</w:t>
                    </w:r>
                    <w:proofErr w:type="gramEnd"/>
                    <w:r w:rsidRPr="00BC70A0">
                      <w:rPr>
                        <w:rFonts w:ascii="Arial" w:hAnsi="Arial" w:cs="Arial"/>
                        <w:color w:val="000000"/>
                        <w:sz w:val="10"/>
                        <w:szCs w:val="10"/>
                      </w:rPr>
                      <w:t xml:space="preserve"> sea uno de los partícipes</w:t>
                    </w:r>
                  </w:p>
                </w:txbxContent>
              </v:textbox>
            </v:rect>
            <v:rect id="_x0000_s1040" style="position:absolute;left:7144;top:325;width:451;height:115;mso-wrap-style:none;v-text-anchor:top" filled="f" stroked="f">
              <v:textbox style="mso-fit-shape-to-text:t" inset="0,0,0,0">
                <w:txbxContent>
                  <w:p w:rsidR="00BC70A0" w:rsidRDefault="00BC70A0">
                    <w:proofErr w:type="spellStart"/>
                    <w:r>
                      <w:rPr>
                        <w:rFonts w:ascii="Arial" w:hAnsi="Arial" w:cs="Arial"/>
                        <w:color w:val="000000"/>
                        <w:sz w:val="10"/>
                        <w:szCs w:val="10"/>
                        <w:lang w:val="en-US"/>
                      </w:rPr>
                      <w:t>Empresas</w:t>
                    </w:r>
                    <w:proofErr w:type="spellEnd"/>
                    <w:r>
                      <w:rPr>
                        <w:rFonts w:ascii="Arial" w:hAnsi="Arial" w:cs="Arial"/>
                        <w:color w:val="000000"/>
                        <w:sz w:val="10"/>
                        <w:szCs w:val="10"/>
                        <w:lang w:val="en-US"/>
                      </w:rPr>
                      <w:t xml:space="preserve"> </w:t>
                    </w:r>
                  </w:p>
                </w:txbxContent>
              </v:textbox>
            </v:rect>
            <v:rect id="_x0000_s1041" style="position:absolute;left:7135;top:468;width:451;height:115;mso-wrap-style:none;v-text-anchor:top" filled="f" stroked="f">
              <v:textbox style="mso-fit-shape-to-text:t" inset="0,0,0,0">
                <w:txbxContent>
                  <w:p w:rsidR="00BC70A0" w:rsidRDefault="00BC70A0">
                    <w:proofErr w:type="spellStart"/>
                    <w:proofErr w:type="gramStart"/>
                    <w:r>
                      <w:rPr>
                        <w:rFonts w:ascii="Arial" w:hAnsi="Arial" w:cs="Arial"/>
                        <w:color w:val="000000"/>
                        <w:sz w:val="10"/>
                        <w:szCs w:val="10"/>
                        <w:lang w:val="en-US"/>
                      </w:rPr>
                      <w:t>asociadas</w:t>
                    </w:r>
                    <w:proofErr w:type="spellEnd"/>
                    <w:proofErr w:type="gramEnd"/>
                  </w:p>
                </w:txbxContent>
              </v:textbox>
            </v:rect>
            <v:rect id="_x0000_s1042" style="position:absolute;left:29;top:611;width:1924;height:115;mso-wrap-style:none;v-text-anchor:top" filled="f" stroked="f">
              <v:textbox style="mso-fit-shape-to-text:t" inset="0,0,0,0">
                <w:txbxContent>
                  <w:p w:rsidR="00BC70A0" w:rsidRDefault="00BC70A0">
                    <w:r w:rsidRPr="00BC70A0">
                      <w:rPr>
                        <w:rFonts w:ascii="Arial" w:hAnsi="Arial" w:cs="Arial"/>
                        <w:color w:val="000000"/>
                        <w:sz w:val="10"/>
                        <w:szCs w:val="10"/>
                      </w:rPr>
                      <w:t>Ventas de activos corrientes, de las cuales:</w:t>
                    </w:r>
                  </w:p>
                </w:txbxContent>
              </v:textbox>
            </v:rect>
            <v:rect id="_x0000_s1043" style="position:absolute;left:29;top:754;width:1220;height:115;mso-wrap-style:none;v-text-anchor:top" filled="f" stroked="f">
              <v:textbox style="mso-fit-shape-to-text:t" inset="0,0,0,0">
                <w:txbxContent>
                  <w:p w:rsidR="00BC70A0" w:rsidRDefault="00BC70A0">
                    <w:proofErr w:type="spellStart"/>
                    <w:r>
                      <w:rPr>
                        <w:rFonts w:ascii="Arial" w:hAnsi="Arial" w:cs="Arial"/>
                        <w:color w:val="000000"/>
                        <w:sz w:val="10"/>
                        <w:szCs w:val="10"/>
                        <w:lang w:val="en-US"/>
                      </w:rPr>
                      <w:t>Beneficios</w:t>
                    </w:r>
                    <w:proofErr w:type="spellEnd"/>
                    <w:r>
                      <w:rPr>
                        <w:rFonts w:ascii="Arial" w:hAnsi="Arial" w:cs="Arial"/>
                        <w:color w:val="000000"/>
                        <w:sz w:val="10"/>
                        <w:szCs w:val="10"/>
                        <w:lang w:val="en-US"/>
                      </w:rPr>
                      <w:t xml:space="preserve"> (+) / </w:t>
                    </w:r>
                    <w:proofErr w:type="spellStart"/>
                    <w:r>
                      <w:rPr>
                        <w:rFonts w:ascii="Arial" w:hAnsi="Arial" w:cs="Arial"/>
                        <w:color w:val="000000"/>
                        <w:sz w:val="10"/>
                        <w:szCs w:val="10"/>
                        <w:lang w:val="en-US"/>
                      </w:rPr>
                      <w:t>Pérdidas</w:t>
                    </w:r>
                    <w:proofErr w:type="spellEnd"/>
                    <w:r>
                      <w:rPr>
                        <w:rFonts w:ascii="Arial" w:hAnsi="Arial" w:cs="Arial"/>
                        <w:color w:val="000000"/>
                        <w:sz w:val="10"/>
                        <w:szCs w:val="10"/>
                        <w:lang w:val="en-US"/>
                      </w:rPr>
                      <w:t xml:space="preserve"> (-)</w:t>
                    </w:r>
                  </w:p>
                </w:txbxContent>
              </v:textbox>
            </v:rect>
            <v:rect id="_x0000_s1044" style="position:absolute;left:29;top:897;width:2063;height:115;mso-wrap-style:none;v-text-anchor:top" filled="f" stroked="f">
              <v:textbox style="mso-fit-shape-to-text:t" inset="0,0,0,0">
                <w:txbxContent>
                  <w:p w:rsidR="00BC70A0" w:rsidRDefault="00BC70A0">
                    <w:r w:rsidRPr="00BC70A0">
                      <w:rPr>
                        <w:rFonts w:ascii="Arial" w:hAnsi="Arial" w:cs="Arial"/>
                        <w:color w:val="000000"/>
                        <w:sz w:val="10"/>
                        <w:szCs w:val="10"/>
                      </w:rPr>
                      <w:t>Ventas de activos no corrientes, de las cuales:</w:t>
                    </w:r>
                  </w:p>
                </w:txbxContent>
              </v:textbox>
            </v:rect>
            <v:rect id="_x0000_s1045" style="position:absolute;left:29;top:1041;width:1220;height:115;mso-wrap-style:none;v-text-anchor:top" filled="f" stroked="f">
              <v:textbox style="mso-fit-shape-to-text:t" inset="0,0,0,0">
                <w:txbxContent>
                  <w:p w:rsidR="00BC70A0" w:rsidRDefault="00BC70A0">
                    <w:proofErr w:type="spellStart"/>
                    <w:r>
                      <w:rPr>
                        <w:rFonts w:ascii="Arial" w:hAnsi="Arial" w:cs="Arial"/>
                        <w:color w:val="000000"/>
                        <w:sz w:val="10"/>
                        <w:szCs w:val="10"/>
                        <w:lang w:val="en-US"/>
                      </w:rPr>
                      <w:t>Beneficios</w:t>
                    </w:r>
                    <w:proofErr w:type="spellEnd"/>
                    <w:r>
                      <w:rPr>
                        <w:rFonts w:ascii="Arial" w:hAnsi="Arial" w:cs="Arial"/>
                        <w:color w:val="000000"/>
                        <w:sz w:val="10"/>
                        <w:szCs w:val="10"/>
                        <w:lang w:val="en-US"/>
                      </w:rPr>
                      <w:t xml:space="preserve"> (+) / </w:t>
                    </w:r>
                    <w:proofErr w:type="spellStart"/>
                    <w:r>
                      <w:rPr>
                        <w:rFonts w:ascii="Arial" w:hAnsi="Arial" w:cs="Arial"/>
                        <w:color w:val="000000"/>
                        <w:sz w:val="10"/>
                        <w:szCs w:val="10"/>
                        <w:lang w:val="en-US"/>
                      </w:rPr>
                      <w:t>Pérdidas</w:t>
                    </w:r>
                    <w:proofErr w:type="spellEnd"/>
                    <w:r>
                      <w:rPr>
                        <w:rFonts w:ascii="Arial" w:hAnsi="Arial" w:cs="Arial"/>
                        <w:color w:val="000000"/>
                        <w:sz w:val="10"/>
                        <w:szCs w:val="10"/>
                        <w:lang w:val="en-US"/>
                      </w:rPr>
                      <w:t xml:space="preserve"> (-)</w:t>
                    </w:r>
                  </w:p>
                </w:txbxContent>
              </v:textbox>
            </v:rect>
            <v:rect id="_x0000_s1046" style="position:absolute;left:29;top:1184;width:1351;height:115;mso-wrap-style:none;v-text-anchor:top" filled="f" stroked="f">
              <v:textbox style="mso-fit-shape-to-text:t" inset="0,0,0,0">
                <w:txbxContent>
                  <w:p w:rsidR="00BC70A0" w:rsidRDefault="00BC70A0">
                    <w:proofErr w:type="spellStart"/>
                    <w:r>
                      <w:rPr>
                        <w:rFonts w:ascii="Arial" w:hAnsi="Arial" w:cs="Arial"/>
                        <w:color w:val="000000"/>
                        <w:sz w:val="10"/>
                        <w:szCs w:val="10"/>
                        <w:lang w:val="en-US"/>
                      </w:rPr>
                      <w:t>Compras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activos</w:t>
                    </w:r>
                    <w:proofErr w:type="spell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corrientes</w:t>
                    </w:r>
                    <w:proofErr w:type="spellEnd"/>
                    <w:proofErr w:type="gramEnd"/>
                  </w:p>
                </w:txbxContent>
              </v:textbox>
            </v:rect>
            <v:rect id="_x0000_s1047" style="position:absolute;left:29;top:1327;width:1490;height:115;mso-wrap-style:none;v-text-anchor:top" filled="f" stroked="f">
              <v:textbox style="mso-fit-shape-to-text:t" inset="0,0,0,0">
                <w:txbxContent>
                  <w:p w:rsidR="00BC70A0" w:rsidRDefault="00BC70A0">
                    <w:proofErr w:type="spellStart"/>
                    <w:r>
                      <w:rPr>
                        <w:rFonts w:ascii="Arial" w:hAnsi="Arial" w:cs="Arial"/>
                        <w:color w:val="000000"/>
                        <w:sz w:val="10"/>
                        <w:szCs w:val="10"/>
                        <w:lang w:val="en-US"/>
                      </w:rPr>
                      <w:t>Compras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activos</w:t>
                    </w:r>
                    <w:proofErr w:type="spellEnd"/>
                    <w:r>
                      <w:rPr>
                        <w:rFonts w:ascii="Arial" w:hAnsi="Arial" w:cs="Arial"/>
                        <w:color w:val="000000"/>
                        <w:sz w:val="10"/>
                        <w:szCs w:val="10"/>
                        <w:lang w:val="en-US"/>
                      </w:rPr>
                      <w:t xml:space="preserve"> no </w:t>
                    </w:r>
                    <w:proofErr w:type="spellStart"/>
                    <w:proofErr w:type="gramStart"/>
                    <w:r>
                      <w:rPr>
                        <w:rFonts w:ascii="Arial" w:hAnsi="Arial" w:cs="Arial"/>
                        <w:color w:val="000000"/>
                        <w:sz w:val="10"/>
                        <w:szCs w:val="10"/>
                        <w:lang w:val="en-US"/>
                      </w:rPr>
                      <w:t>corrientes</w:t>
                    </w:r>
                    <w:proofErr w:type="spellEnd"/>
                    <w:proofErr w:type="gramEnd"/>
                  </w:p>
                </w:txbxContent>
              </v:textbox>
            </v:rect>
            <v:rect id="_x0000_s1048" style="position:absolute;left:29;top:1470;width:1540;height:115;mso-wrap-style:none;v-text-anchor:top" filled="f" stroked="f">
              <v:textbox style="mso-fit-shape-to-text:t" inset="0,0,0,0">
                <w:txbxContent>
                  <w:p w:rsidR="00BC70A0" w:rsidRDefault="00BC70A0">
                    <w:r w:rsidRPr="00BC70A0">
                      <w:rPr>
                        <w:rFonts w:ascii="Arial" w:hAnsi="Arial" w:cs="Arial"/>
                        <w:color w:val="000000"/>
                        <w:sz w:val="10"/>
                        <w:szCs w:val="10"/>
                      </w:rPr>
                      <w:t>Prestación de servicios, de la cual:</w:t>
                    </w:r>
                  </w:p>
                </w:txbxContent>
              </v:textbox>
            </v:rect>
            <v:rect id="_x0000_s1049" style="position:absolute;left:7221;top:1470;width:501;height:115;mso-wrap-style:none;v-text-anchor:top" filled="f" stroked="f">
              <v:textbox style="mso-fit-shape-to-text:t" inset="0,0,0,0">
                <w:txbxContent>
                  <w:p w:rsidR="00BC70A0" w:rsidRDefault="00BC70A0">
                    <w:r>
                      <w:rPr>
                        <w:rFonts w:ascii="Arial" w:hAnsi="Arial" w:cs="Arial"/>
                        <w:color w:val="000000"/>
                        <w:sz w:val="10"/>
                        <w:szCs w:val="10"/>
                        <w:lang w:val="en-US"/>
                      </w:rPr>
                      <w:t>988.449,65</w:t>
                    </w:r>
                  </w:p>
                </w:txbxContent>
              </v:textbox>
            </v:rect>
            <v:rect id="_x0000_s1050" style="position:absolute;left:29;top:1614;width:1220;height:115;mso-wrap-style:none;v-text-anchor:top" filled="f" stroked="f">
              <v:textbox style="mso-fit-shape-to-text:t" inset="0,0,0,0">
                <w:txbxContent>
                  <w:p w:rsidR="00BC70A0" w:rsidRDefault="00BC70A0">
                    <w:proofErr w:type="spellStart"/>
                    <w:r>
                      <w:rPr>
                        <w:rFonts w:ascii="Arial" w:hAnsi="Arial" w:cs="Arial"/>
                        <w:color w:val="000000"/>
                        <w:sz w:val="10"/>
                        <w:szCs w:val="10"/>
                        <w:lang w:val="en-US"/>
                      </w:rPr>
                      <w:t>Beneficios</w:t>
                    </w:r>
                    <w:proofErr w:type="spellEnd"/>
                    <w:r>
                      <w:rPr>
                        <w:rFonts w:ascii="Arial" w:hAnsi="Arial" w:cs="Arial"/>
                        <w:color w:val="000000"/>
                        <w:sz w:val="10"/>
                        <w:szCs w:val="10"/>
                        <w:lang w:val="en-US"/>
                      </w:rPr>
                      <w:t xml:space="preserve"> (+) / </w:t>
                    </w:r>
                    <w:proofErr w:type="spellStart"/>
                    <w:r>
                      <w:rPr>
                        <w:rFonts w:ascii="Arial" w:hAnsi="Arial" w:cs="Arial"/>
                        <w:color w:val="000000"/>
                        <w:sz w:val="10"/>
                        <w:szCs w:val="10"/>
                        <w:lang w:val="en-US"/>
                      </w:rPr>
                      <w:t>Pérdidas</w:t>
                    </w:r>
                    <w:proofErr w:type="spellEnd"/>
                    <w:r>
                      <w:rPr>
                        <w:rFonts w:ascii="Arial" w:hAnsi="Arial" w:cs="Arial"/>
                        <w:color w:val="000000"/>
                        <w:sz w:val="10"/>
                        <w:szCs w:val="10"/>
                        <w:lang w:val="en-US"/>
                      </w:rPr>
                      <w:t xml:space="preserve"> (-)</w:t>
                    </w:r>
                  </w:p>
                </w:txbxContent>
              </v:textbox>
            </v:rect>
            <v:rect id="_x0000_s1051" style="position:absolute;left:7221;top:1614;width:501;height:115;mso-wrap-style:none;v-text-anchor:top" filled="f" stroked="f">
              <v:textbox style="mso-fit-shape-to-text:t" inset="0,0,0,0">
                <w:txbxContent>
                  <w:p w:rsidR="00BC70A0" w:rsidRDefault="00BC70A0">
                    <w:r>
                      <w:rPr>
                        <w:rFonts w:ascii="Arial" w:hAnsi="Arial" w:cs="Arial"/>
                        <w:color w:val="000000"/>
                        <w:sz w:val="10"/>
                        <w:szCs w:val="10"/>
                        <w:lang w:val="en-US"/>
                      </w:rPr>
                      <w:t>988.449,65</w:t>
                    </w:r>
                  </w:p>
                </w:txbxContent>
              </v:textbox>
            </v:rect>
            <v:rect id="_x0000_s1052" style="position:absolute;left:29;top:1757;width:1029;height:115;mso-wrap-style:none;v-text-anchor:top" filled="f" stroked="f">
              <v:textbox style="mso-fit-shape-to-text:t" inset="0,0,0,0">
                <w:txbxContent>
                  <w:p w:rsidR="00BC70A0" w:rsidRDefault="00BC70A0">
                    <w:proofErr w:type="spellStart"/>
                    <w:r>
                      <w:rPr>
                        <w:rFonts w:ascii="Arial" w:hAnsi="Arial" w:cs="Arial"/>
                        <w:color w:val="000000"/>
                        <w:sz w:val="10"/>
                        <w:szCs w:val="10"/>
                        <w:lang w:val="en-US"/>
                      </w:rPr>
                      <w:t>Recepción</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servicios</w:t>
                    </w:r>
                    <w:proofErr w:type="spellEnd"/>
                  </w:p>
                </w:txbxContent>
              </v:textbox>
            </v:rect>
            <v:rect id="_x0000_s1053" style="position:absolute;left:3926;top:1757;width:445;height:115;mso-wrap-style:none;v-text-anchor:top" filled="f" stroked="f">
              <v:textbox style="mso-fit-shape-to-text:t" inset="0,0,0,0">
                <w:txbxContent>
                  <w:p w:rsidR="00BC70A0" w:rsidRDefault="00BC70A0">
                    <w:r>
                      <w:rPr>
                        <w:rFonts w:ascii="Arial" w:hAnsi="Arial" w:cs="Arial"/>
                        <w:color w:val="000000"/>
                        <w:sz w:val="10"/>
                        <w:szCs w:val="10"/>
                        <w:lang w:val="en-US"/>
                      </w:rPr>
                      <w:t>12.147,00</w:t>
                    </w:r>
                  </w:p>
                </w:txbxContent>
              </v:textbox>
            </v:rect>
            <v:rect id="_x0000_s1054" style="position:absolute;left:29;top:1900;width:2374;height:115;mso-wrap-style:none;v-text-anchor:top" filled="f" stroked="f">
              <v:textbox style="mso-fit-shape-to-text:t" inset="0,0,0,0">
                <w:txbxContent>
                  <w:p w:rsidR="00BC70A0" w:rsidRDefault="00BC70A0">
                    <w:r w:rsidRPr="00BC70A0">
                      <w:rPr>
                        <w:rFonts w:ascii="Arial" w:hAnsi="Arial" w:cs="Arial"/>
                        <w:color w:val="000000"/>
                        <w:sz w:val="10"/>
                        <w:szCs w:val="10"/>
                      </w:rPr>
                      <w:t>Contratos de arrendamiento financiero, de los cuales:</w:t>
                    </w:r>
                  </w:p>
                </w:txbxContent>
              </v:textbox>
            </v:rect>
            <v:rect id="_x0000_s1055" style="position:absolute;left:29;top:2043;width:1220;height:115;mso-wrap-style:none;v-text-anchor:top" filled="f" stroked="f">
              <v:textbox style="mso-fit-shape-to-text:t" inset="0,0,0,0">
                <w:txbxContent>
                  <w:p w:rsidR="00BC70A0" w:rsidRDefault="00BC70A0">
                    <w:proofErr w:type="spellStart"/>
                    <w:r>
                      <w:rPr>
                        <w:rFonts w:ascii="Arial" w:hAnsi="Arial" w:cs="Arial"/>
                        <w:color w:val="000000"/>
                        <w:sz w:val="10"/>
                        <w:szCs w:val="10"/>
                        <w:lang w:val="en-US"/>
                      </w:rPr>
                      <w:t>Beneficios</w:t>
                    </w:r>
                    <w:proofErr w:type="spellEnd"/>
                    <w:r>
                      <w:rPr>
                        <w:rFonts w:ascii="Arial" w:hAnsi="Arial" w:cs="Arial"/>
                        <w:color w:val="000000"/>
                        <w:sz w:val="10"/>
                        <w:szCs w:val="10"/>
                        <w:lang w:val="en-US"/>
                      </w:rPr>
                      <w:t xml:space="preserve"> (+) / </w:t>
                    </w:r>
                    <w:proofErr w:type="spellStart"/>
                    <w:r>
                      <w:rPr>
                        <w:rFonts w:ascii="Arial" w:hAnsi="Arial" w:cs="Arial"/>
                        <w:color w:val="000000"/>
                        <w:sz w:val="10"/>
                        <w:szCs w:val="10"/>
                        <w:lang w:val="en-US"/>
                      </w:rPr>
                      <w:t>Pérdidas</w:t>
                    </w:r>
                    <w:proofErr w:type="spellEnd"/>
                    <w:r>
                      <w:rPr>
                        <w:rFonts w:ascii="Arial" w:hAnsi="Arial" w:cs="Arial"/>
                        <w:color w:val="000000"/>
                        <w:sz w:val="10"/>
                        <w:szCs w:val="10"/>
                        <w:lang w:val="en-US"/>
                      </w:rPr>
                      <w:t xml:space="preserve"> (-)</w:t>
                    </w:r>
                  </w:p>
                </w:txbxContent>
              </v:textbox>
            </v:rect>
            <v:rect id="_x0000_s1056" style="position:absolute;left:29;top:2186;width:2619;height:115;mso-wrap-style:none;v-text-anchor:top" filled="f" stroked="f">
              <v:textbox style="mso-fit-shape-to-text:t" inset="0,0,0,0">
                <w:txbxContent>
                  <w:p w:rsidR="00BC70A0" w:rsidRDefault="00BC70A0">
                    <w:r w:rsidRPr="00BC70A0">
                      <w:rPr>
                        <w:rFonts w:ascii="Arial" w:hAnsi="Arial" w:cs="Arial"/>
                        <w:color w:val="000000"/>
                        <w:sz w:val="10"/>
                        <w:szCs w:val="10"/>
                      </w:rPr>
                      <w:t>Transferencias de investigación y desarrollo, de los cuales:</w:t>
                    </w:r>
                  </w:p>
                </w:txbxContent>
              </v:textbox>
            </v:rect>
            <v:rect id="_x0000_s1057" style="position:absolute;left:29;top:2330;width:1220;height:115;mso-wrap-style:none;v-text-anchor:top" filled="f" stroked="f">
              <v:textbox style="mso-fit-shape-to-text:t" inset="0,0,0,0">
                <w:txbxContent>
                  <w:p w:rsidR="00BC70A0" w:rsidRDefault="00BC70A0">
                    <w:proofErr w:type="spellStart"/>
                    <w:r>
                      <w:rPr>
                        <w:rFonts w:ascii="Arial" w:hAnsi="Arial" w:cs="Arial"/>
                        <w:color w:val="000000"/>
                        <w:sz w:val="10"/>
                        <w:szCs w:val="10"/>
                        <w:lang w:val="en-US"/>
                      </w:rPr>
                      <w:t>Beneficios</w:t>
                    </w:r>
                    <w:proofErr w:type="spellEnd"/>
                    <w:r>
                      <w:rPr>
                        <w:rFonts w:ascii="Arial" w:hAnsi="Arial" w:cs="Arial"/>
                        <w:color w:val="000000"/>
                        <w:sz w:val="10"/>
                        <w:szCs w:val="10"/>
                        <w:lang w:val="en-US"/>
                      </w:rPr>
                      <w:t xml:space="preserve"> (+) / </w:t>
                    </w:r>
                    <w:proofErr w:type="spellStart"/>
                    <w:r>
                      <w:rPr>
                        <w:rFonts w:ascii="Arial" w:hAnsi="Arial" w:cs="Arial"/>
                        <w:color w:val="000000"/>
                        <w:sz w:val="10"/>
                        <w:szCs w:val="10"/>
                        <w:lang w:val="en-US"/>
                      </w:rPr>
                      <w:t>Pérdidas</w:t>
                    </w:r>
                    <w:proofErr w:type="spellEnd"/>
                    <w:r>
                      <w:rPr>
                        <w:rFonts w:ascii="Arial" w:hAnsi="Arial" w:cs="Arial"/>
                        <w:color w:val="000000"/>
                        <w:sz w:val="10"/>
                        <w:szCs w:val="10"/>
                        <w:lang w:val="en-US"/>
                      </w:rPr>
                      <w:t xml:space="preserve"> (-)</w:t>
                    </w:r>
                  </w:p>
                </w:txbxContent>
              </v:textbox>
            </v:rect>
            <v:rect id="_x0000_s1058" style="position:absolute;left:29;top:2473;width:1429;height:115;mso-wrap-style:none;v-text-anchor:top" filled="f" stroked="f">
              <v:textbox style="mso-fit-shape-to-text:t" inset="0,0,0,0">
                <w:txbxContent>
                  <w:p w:rsidR="00BC70A0" w:rsidRDefault="00BC70A0">
                    <w:proofErr w:type="spellStart"/>
                    <w:r>
                      <w:rPr>
                        <w:rFonts w:ascii="Arial" w:hAnsi="Arial" w:cs="Arial"/>
                        <w:color w:val="000000"/>
                        <w:sz w:val="10"/>
                        <w:szCs w:val="10"/>
                        <w:lang w:val="en-US"/>
                      </w:rPr>
                      <w:t>Ingresos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por</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intereses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cobrados</w:t>
                    </w:r>
                    <w:proofErr w:type="spellEnd"/>
                  </w:p>
                </w:txbxContent>
              </v:textbox>
            </v:rect>
            <v:rect id="_x0000_s1059" style="position:absolute;left:29;top:2616;width:2369;height:115;mso-wrap-style:none;v-text-anchor:top" filled="f" stroked="f">
              <v:textbox style="mso-fit-shape-to-text:t" inset="0,0,0,0">
                <w:txbxContent>
                  <w:p w:rsidR="00BC70A0" w:rsidRDefault="00BC70A0">
                    <w:r w:rsidRPr="00BC70A0">
                      <w:rPr>
                        <w:rFonts w:ascii="Arial" w:hAnsi="Arial" w:cs="Arial"/>
                        <w:color w:val="000000"/>
                        <w:sz w:val="10"/>
                        <w:szCs w:val="10"/>
                      </w:rPr>
                      <w:t>Ingresos por intereses devengados pero no cobrados</w:t>
                    </w:r>
                  </w:p>
                </w:txbxContent>
              </v:textbox>
            </v:rect>
            <v:rect id="_x0000_s1060" style="position:absolute;left:7221;top:2616;width:558;height:115;v-text-anchor:top" filled="f" stroked="f">
              <v:textbox style="mso-fit-shape-to-text:t" inset="0,0,0,0">
                <w:txbxContent>
                  <w:p w:rsidR="00BC70A0" w:rsidRDefault="00BC70A0">
                    <w:r>
                      <w:rPr>
                        <w:rFonts w:ascii="Arial" w:hAnsi="Arial" w:cs="Arial"/>
                        <w:color w:val="000000"/>
                        <w:sz w:val="10"/>
                        <w:szCs w:val="10"/>
                        <w:lang w:val="en-US"/>
                      </w:rPr>
                      <w:t>139.415,60</w:t>
                    </w:r>
                  </w:p>
                </w:txbxContent>
              </v:textbox>
            </v:rect>
            <v:rect id="_x0000_s1061" style="position:absolute;left:29;top:2759;width:1335;height:115;mso-wrap-style:none;v-text-anchor:top" filled="f" stroked="f">
              <v:textbox style="mso-fit-shape-to-text:t" inset="0,0,0,0">
                <w:txbxContent>
                  <w:p w:rsidR="00BC70A0" w:rsidRDefault="00BC70A0">
                    <w:proofErr w:type="spellStart"/>
                    <w:r>
                      <w:rPr>
                        <w:rFonts w:ascii="Arial" w:hAnsi="Arial" w:cs="Arial"/>
                        <w:color w:val="000000"/>
                        <w:sz w:val="10"/>
                        <w:szCs w:val="10"/>
                        <w:lang w:val="en-US"/>
                      </w:rPr>
                      <w:t>Gastos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por</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intereses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pagados</w:t>
                    </w:r>
                    <w:proofErr w:type="spellEnd"/>
                  </w:p>
                </w:txbxContent>
              </v:textbox>
            </v:rect>
            <v:rect id="_x0000_s1062" style="position:absolute;left:3868;top:2759;width:501;height:115;mso-wrap-style:none;v-text-anchor:top" filled="f" stroked="f">
              <v:textbox style="mso-fit-shape-to-text:t" inset="0,0,0,0">
                <w:txbxContent>
                  <w:p w:rsidR="00BC70A0" w:rsidRDefault="00BC70A0">
                    <w:r>
                      <w:rPr>
                        <w:rFonts w:ascii="Arial" w:hAnsi="Arial" w:cs="Arial"/>
                        <w:color w:val="000000"/>
                        <w:sz w:val="10"/>
                        <w:szCs w:val="10"/>
                        <w:lang w:val="en-US"/>
                      </w:rPr>
                      <w:t>520.594,22</w:t>
                    </w:r>
                  </w:p>
                </w:txbxContent>
              </v:textbox>
            </v:rect>
            <v:rect id="_x0000_s1063" style="position:absolute;left:29;top:2902;width:2274;height:115;mso-wrap-style:none;v-text-anchor:top" filled="f" stroked="f">
              <v:textbox style="mso-fit-shape-to-text:t" inset="0,0,0,0">
                <w:txbxContent>
                  <w:p w:rsidR="00BC70A0" w:rsidRDefault="00BC70A0">
                    <w:r w:rsidRPr="00BC70A0">
                      <w:rPr>
                        <w:rFonts w:ascii="Arial" w:hAnsi="Arial" w:cs="Arial"/>
                        <w:color w:val="000000"/>
                        <w:sz w:val="10"/>
                        <w:szCs w:val="10"/>
                      </w:rPr>
                      <w:t>Gastos por intereses devengados pero no pagados</w:t>
                    </w:r>
                  </w:p>
                </w:txbxContent>
              </v:textbox>
            </v:rect>
            <v:rect id="_x0000_s1064" style="position:absolute;left:3868;top:2902;width:501;height:115;mso-wrap-style:none;v-text-anchor:top" filled="f" stroked="f">
              <v:textbox style="mso-fit-shape-to-text:t" inset="0,0,0,0">
                <w:txbxContent>
                  <w:p w:rsidR="00BC70A0" w:rsidRDefault="00BC70A0">
                    <w:r>
                      <w:rPr>
                        <w:rFonts w:ascii="Arial" w:hAnsi="Arial" w:cs="Arial"/>
                        <w:color w:val="000000"/>
                        <w:sz w:val="10"/>
                        <w:szCs w:val="10"/>
                        <w:lang w:val="en-US"/>
                      </w:rPr>
                      <w:t>520.594,22</w:t>
                    </w:r>
                  </w:p>
                </w:txbxContent>
              </v:textbox>
            </v:rect>
            <v:rect id="_x0000_s1065" style="position:absolute;left:29;top:3046;width:1835;height:115;mso-wrap-style:none;v-text-anchor:top" filled="f" stroked="f">
              <v:textbox style="mso-fit-shape-to-text:t" inset="0,0,0,0">
                <w:txbxContent>
                  <w:p w:rsidR="00BC70A0" w:rsidRDefault="00BC70A0">
                    <w:proofErr w:type="spellStart"/>
                    <w:r>
                      <w:rPr>
                        <w:rFonts w:ascii="Arial" w:hAnsi="Arial" w:cs="Arial"/>
                        <w:color w:val="000000"/>
                        <w:sz w:val="10"/>
                        <w:szCs w:val="10"/>
                        <w:lang w:val="en-US"/>
                      </w:rPr>
                      <w:t>Dividendos</w:t>
                    </w:r>
                    <w:proofErr w:type="spellEnd"/>
                    <w:r>
                      <w:rPr>
                        <w:rFonts w:ascii="Arial" w:hAnsi="Arial" w:cs="Arial"/>
                        <w:color w:val="000000"/>
                        <w:sz w:val="10"/>
                        <w:szCs w:val="10"/>
                        <w:lang w:val="en-US"/>
                      </w:rPr>
                      <w:t xml:space="preserve"> y </w:t>
                    </w:r>
                    <w:proofErr w:type="spellStart"/>
                    <w:r>
                      <w:rPr>
                        <w:rFonts w:ascii="Arial" w:hAnsi="Arial" w:cs="Arial"/>
                        <w:color w:val="000000"/>
                        <w:sz w:val="10"/>
                        <w:szCs w:val="10"/>
                        <w:lang w:val="en-US"/>
                      </w:rPr>
                      <w:t>otros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beneficios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distribuidos</w:t>
                    </w:r>
                    <w:proofErr w:type="spellEnd"/>
                  </w:p>
                </w:txbxContent>
              </v:textbox>
            </v:rect>
            <v:rect id="_x0000_s1066" style="position:absolute;left:29;top:3189;width:1262;height:115;mso-wrap-style:none;v-text-anchor:top" filled="f" stroked="f">
              <v:textbox style="mso-fit-shape-to-text:t" inset="0,0,0,0">
                <w:txbxContent>
                  <w:p w:rsidR="00BC70A0" w:rsidRDefault="00BC70A0">
                    <w:proofErr w:type="spellStart"/>
                    <w:r>
                      <w:rPr>
                        <w:rFonts w:ascii="Arial" w:hAnsi="Arial" w:cs="Arial"/>
                        <w:color w:val="000000"/>
                        <w:sz w:val="10"/>
                        <w:szCs w:val="10"/>
                        <w:lang w:val="en-US"/>
                      </w:rPr>
                      <w:t>Garantías</w:t>
                    </w:r>
                    <w:proofErr w:type="spellEnd"/>
                    <w:r>
                      <w:rPr>
                        <w:rFonts w:ascii="Arial" w:hAnsi="Arial" w:cs="Arial"/>
                        <w:color w:val="000000"/>
                        <w:sz w:val="10"/>
                        <w:szCs w:val="10"/>
                        <w:lang w:val="en-US"/>
                      </w:rPr>
                      <w:t xml:space="preserve"> y </w:t>
                    </w:r>
                    <w:proofErr w:type="spellStart"/>
                    <w:r>
                      <w:rPr>
                        <w:rFonts w:ascii="Arial" w:hAnsi="Arial" w:cs="Arial"/>
                        <w:color w:val="000000"/>
                        <w:sz w:val="10"/>
                        <w:szCs w:val="10"/>
                        <w:lang w:val="en-US"/>
                      </w:rPr>
                      <w:t>avales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recibidos</w:t>
                    </w:r>
                    <w:proofErr w:type="spellEnd"/>
                  </w:p>
                </w:txbxContent>
              </v:textbox>
            </v:rect>
            <v:rect id="_x0000_s1067" style="position:absolute;left:29;top:3332;width:1301;height:115;mso-wrap-style:none;v-text-anchor:top" filled="f" stroked="f">
              <v:textbox style="mso-fit-shape-to-text:t" inset="0,0,0,0">
                <w:txbxContent>
                  <w:p w:rsidR="00BC70A0" w:rsidRDefault="00BC70A0">
                    <w:proofErr w:type="spellStart"/>
                    <w:r>
                      <w:rPr>
                        <w:rFonts w:ascii="Arial" w:hAnsi="Arial" w:cs="Arial"/>
                        <w:color w:val="000000"/>
                        <w:sz w:val="10"/>
                        <w:szCs w:val="10"/>
                        <w:lang w:val="en-US"/>
                      </w:rPr>
                      <w:t>Garantías</w:t>
                    </w:r>
                    <w:proofErr w:type="spellEnd"/>
                    <w:r>
                      <w:rPr>
                        <w:rFonts w:ascii="Arial" w:hAnsi="Arial" w:cs="Arial"/>
                        <w:color w:val="000000"/>
                        <w:sz w:val="10"/>
                        <w:szCs w:val="10"/>
                        <w:lang w:val="en-US"/>
                      </w:rPr>
                      <w:t xml:space="preserve"> y </w:t>
                    </w:r>
                    <w:proofErr w:type="spellStart"/>
                    <w:r>
                      <w:rPr>
                        <w:rFonts w:ascii="Arial" w:hAnsi="Arial" w:cs="Arial"/>
                        <w:color w:val="000000"/>
                        <w:sz w:val="10"/>
                        <w:szCs w:val="10"/>
                        <w:lang w:val="en-US"/>
                      </w:rPr>
                      <w:t>avales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prestados</w:t>
                    </w:r>
                    <w:proofErr w:type="spellEnd"/>
                  </w:p>
                </w:txbxContent>
              </v:textbox>
            </v:rect>
            <v:rect id="_x0000_s1068" style="position:absolute;left:29;top:3475;width:1613;height:115;mso-wrap-style:none;v-text-anchor:top" filled="f" stroked="f">
              <v:textbox style="mso-fit-shape-to-text:t" inset="0,0,0,0">
                <w:txbxContent>
                  <w:p w:rsidR="00BC70A0" w:rsidRDefault="00BC70A0">
                    <w:proofErr w:type="spellStart"/>
                    <w:r>
                      <w:rPr>
                        <w:rFonts w:ascii="Arial" w:hAnsi="Arial" w:cs="Arial"/>
                        <w:color w:val="000000"/>
                        <w:sz w:val="10"/>
                        <w:szCs w:val="10"/>
                        <w:lang w:val="en-US"/>
                      </w:rPr>
                      <w:t>Remuneraciones</w:t>
                    </w:r>
                    <w:proofErr w:type="spellEnd"/>
                    <w:r>
                      <w:rPr>
                        <w:rFonts w:ascii="Arial" w:hAnsi="Arial" w:cs="Arial"/>
                        <w:color w:val="000000"/>
                        <w:sz w:val="10"/>
                        <w:szCs w:val="10"/>
                        <w:lang w:val="en-US"/>
                      </w:rPr>
                      <w:t xml:space="preserve"> e </w:t>
                    </w:r>
                    <w:proofErr w:type="spellStart"/>
                    <w:r>
                      <w:rPr>
                        <w:rFonts w:ascii="Arial" w:hAnsi="Arial" w:cs="Arial"/>
                        <w:color w:val="000000"/>
                        <w:sz w:val="10"/>
                        <w:szCs w:val="10"/>
                        <w:lang w:val="en-US"/>
                      </w:rPr>
                      <w:t>indemnizaciones</w:t>
                    </w:r>
                    <w:proofErr w:type="spellEnd"/>
                  </w:p>
                </w:txbxContent>
              </v:textbox>
            </v:rect>
            <v:rect id="_x0000_s1069" style="position:absolute;left:29;top:3619;width:2424;height:115;mso-wrap-style:none;v-text-anchor:top" filled="f" stroked="f">
              <v:textbox style="mso-fit-shape-to-text:t" inset="0,0,0,0">
                <w:txbxContent>
                  <w:p w:rsidR="00BC70A0" w:rsidRDefault="00BC70A0">
                    <w:r w:rsidRPr="00BC70A0">
                      <w:rPr>
                        <w:rFonts w:ascii="Arial" w:hAnsi="Arial" w:cs="Arial"/>
                        <w:color w:val="000000"/>
                        <w:sz w:val="10"/>
                        <w:szCs w:val="10"/>
                      </w:rPr>
                      <w:t>Aportaciones a planes de pensiones y seguros de vida</w:t>
                    </w:r>
                  </w:p>
                </w:txbxContent>
              </v:textbox>
            </v:rect>
            <v:rect id="_x0000_s1070" style="position:absolute;left:29;top:3762;width:2841;height:115;mso-wrap-style:none;v-text-anchor:top" filled="f" stroked="f">
              <v:textbox style="mso-fit-shape-to-text:t" inset="0,0,0,0">
                <w:txbxContent>
                  <w:p w:rsidR="00BC70A0" w:rsidRDefault="00BC70A0">
                    <w:r w:rsidRPr="00BC70A0">
                      <w:rPr>
                        <w:rFonts w:ascii="Arial" w:hAnsi="Arial" w:cs="Arial"/>
                        <w:color w:val="000000"/>
                        <w:sz w:val="10"/>
                        <w:szCs w:val="10"/>
                      </w:rPr>
                      <w:t>Prestaciones a compensar con instrumentos financieros propios</w:t>
                    </w:r>
                  </w:p>
                </w:txbxContent>
              </v:textbox>
            </v:rect>
            <v:rect id="_x0000_s1071" style="position:absolute;width:10;height:1" fillcolor="#d0d7e5" stroked="f"/>
            <v:rect id="_x0000_s1072" style="position:absolute;left:3601;width:9;height:1" fillcolor="#d0d7e5" stroked="f"/>
            <v:rect id="_x0000_s1073" style="position:absolute;left:4403;width:10;height:1" fillcolor="#d0d7e5" stroked="f"/>
            <v:rect id="_x0000_s1074" style="position:absolute;left:5253;width:10;height:1" fillcolor="#d0d7e5" stroked="f"/>
            <v:rect id="_x0000_s1075" style="position:absolute;left:6982;width:9;height:1" fillcolor="#d0d7e5" stroked="f"/>
            <v:line id="_x0000_s1076" style="position:absolute" from="10,0" to="7765,1" strokeweight="0"/>
            <v:rect id="_x0000_s1077" style="position:absolute;left:10;width:7755;height:10" fillcolor="black" stroked="f"/>
            <v:rect id="_x0000_s1078" style="position:absolute;left:7756;width:9;height:1" fillcolor="#d0d7e5" stroked="f"/>
            <v:line id="_x0000_s1079" style="position:absolute" from="10,601" to="7765,602" strokeweight="0"/>
            <v:rect id="_x0000_s1080" style="position:absolute;left:10;top:601;width:7755;height:10" fillcolor="black" stroked="f"/>
            <v:line id="_x0000_s1081" style="position:absolute" from="10,745" to="7765,746" strokeweight="0"/>
            <v:rect id="_x0000_s1082" style="position:absolute;left:10;top:745;width:7755;height:9" fillcolor="black" stroked="f"/>
            <v:line id="_x0000_s1083" style="position:absolute" from="10,888" to="7765,889" strokeweight="0"/>
            <v:rect id="_x0000_s1084" style="position:absolute;left:10;top:888;width:7755;height:9" fillcolor="black" stroked="f"/>
            <v:line id="_x0000_s1085" style="position:absolute" from="10,1031" to="7765,1032" strokeweight="0"/>
            <v:rect id="_x0000_s1086" style="position:absolute;left:10;top:1031;width:7755;height:10" fillcolor="black" stroked="f"/>
            <v:line id="_x0000_s1087" style="position:absolute" from="10,1174" to="7765,1175" strokeweight="0"/>
            <v:rect id="_x0000_s1088" style="position:absolute;left:10;top:1174;width:7755;height:10" fillcolor="black" stroked="f"/>
            <v:line id="_x0000_s1089" style="position:absolute" from="10,1318" to="7765,1319" strokeweight="0"/>
            <v:rect id="_x0000_s1090" style="position:absolute;left:10;top:1318;width:7755;height:9" fillcolor="black" stroked="f"/>
            <v:line id="_x0000_s1091" style="position:absolute" from="10,1461" to="7765,1462" strokeweight="0"/>
            <v:rect id="_x0000_s1092" style="position:absolute;left:10;top:1461;width:7755;height:9" fillcolor="black" stroked="f"/>
            <v:line id="_x0000_s1093" style="position:absolute" from="10,1604" to="7765,1605" strokeweight="0"/>
            <v:rect id="_x0000_s1094" style="position:absolute;left:10;top:1604;width:7755;height:10" fillcolor="black" stroked="f"/>
            <v:line id="_x0000_s1095" style="position:absolute" from="10,1747" to="7765,1748" strokeweight="0"/>
            <v:rect id="_x0000_s1096" style="position:absolute;left:10;top:1747;width:7755;height:10" fillcolor="black" stroked="f"/>
            <v:line id="_x0000_s1097" style="position:absolute" from="10,1890" to="7765,1891" strokeweight="0"/>
            <v:rect id="_x0000_s1098" style="position:absolute;left:10;top:1890;width:7755;height:10" fillcolor="black" stroked="f"/>
            <v:line id="_x0000_s1099" style="position:absolute" from="10,2034" to="7765,2035" strokeweight="0"/>
            <v:rect id="_x0000_s1100" style="position:absolute;left:10;top:2034;width:7755;height:9" fillcolor="black" stroked="f"/>
            <v:line id="_x0000_s1101" style="position:absolute" from="10,2177" to="7765,2178" strokeweight="0"/>
            <v:rect id="_x0000_s1102" style="position:absolute;left:10;top:2177;width:7755;height:9" fillcolor="black" stroked="f"/>
            <v:line id="_x0000_s1103" style="position:absolute" from="10,2320" to="7765,2321" strokeweight="0"/>
            <v:rect id="_x0000_s1104" style="position:absolute;left:10;top:2320;width:7755;height:10" fillcolor="black" stroked="f"/>
            <v:line id="_x0000_s1105" style="position:absolute" from="10,2463" to="7765,2464" strokeweight="0"/>
            <v:rect id="_x0000_s1106" style="position:absolute;left:10;top:2463;width:7755;height:10" fillcolor="black" stroked="f"/>
            <v:line id="_x0000_s1107" style="position:absolute" from="10,2606" to="7765,2607" strokeweight="0"/>
            <v:rect id="_x0000_s1108" style="position:absolute;left:10;top:2606;width:7755;height:10" fillcolor="black" stroked="f"/>
            <v:line id="_x0000_s1109" style="position:absolute" from="10,2750" to="7765,2751" strokeweight="0"/>
            <v:rect id="_x0000_s1110" style="position:absolute;left:10;top:2750;width:7755;height:9" fillcolor="black" stroked="f"/>
            <v:line id="_x0000_s1111" style="position:absolute" from="10,2893" to="7765,2894" strokeweight="0"/>
            <v:rect id="_x0000_s1112" style="position:absolute;left:10;top:2893;width:7755;height:9" fillcolor="black" stroked="f"/>
            <v:line id="_x0000_s1113" style="position:absolute" from="10,3036" to="7765,3037" strokeweight="0"/>
            <v:rect id="_x0000_s1114" style="position:absolute;left:10;top:3036;width:7755;height:10" fillcolor="black" stroked="f"/>
            <v:line id="_x0000_s1115" style="position:absolute" from="10,3179" to="7765,3180" strokeweight="0"/>
            <v:rect id="_x0000_s1116" style="position:absolute;left:10;top:3179;width:7755;height:10" fillcolor="black" stroked="f"/>
            <v:line id="_x0000_s1117" style="position:absolute" from="10,3323" to="7765,3324" strokeweight="0"/>
            <v:rect id="_x0000_s1118" style="position:absolute;left:10;top:3323;width:7755;height:9" fillcolor="black" stroked="f"/>
            <v:line id="_x0000_s1119" style="position:absolute" from="10,3466" to="7765,3467" strokeweight="0"/>
            <v:rect id="_x0000_s1120" style="position:absolute;left:10;top:3466;width:7755;height:9" fillcolor="black" stroked="f"/>
            <v:line id="_x0000_s1121" style="position:absolute" from="10,3609" to="7765,3610" strokeweight="0"/>
            <v:rect id="_x0000_s1122" style="position:absolute;left:10;top:3609;width:7755;height:10" fillcolor="black" stroked="f"/>
            <v:line id="_x0000_s1123" style="position:absolute" from="10,3752" to="7765,3753" strokeweight="0"/>
            <v:rect id="_x0000_s1124" style="position:absolute;left:10;top:3752;width:7755;height:10" fillcolor="black" stroked="f"/>
            <v:line id="_x0000_s1125" style="position:absolute" from="0,0" to="1,3905" strokeweight="0"/>
            <v:rect id="_x0000_s1126" style="position:absolute;width:10;height:3905" fillcolor="black" stroked="f"/>
            <v:line id="_x0000_s1127" style="position:absolute" from="3601,10" to="3602,3905" strokeweight="0"/>
            <v:rect id="_x0000_s1128" style="position:absolute;left:3601;top:10;width:9;height:3895" fillcolor="black" stroked="f"/>
            <v:line id="_x0000_s1129" style="position:absolute" from="4403,10" to="4404,3905" strokeweight="0"/>
            <v:rect id="_x0000_s1130" style="position:absolute;left:4403;top:10;width:10;height:3895" fillcolor="black" stroked="f"/>
            <v:line id="_x0000_s1131" style="position:absolute" from="5253,10" to="5254,3905" strokeweight="0"/>
            <v:rect id="_x0000_s1132" style="position:absolute;left:5253;top:10;width:10;height:3895" fillcolor="black" stroked="f"/>
            <v:line id="_x0000_s1133" style="position:absolute" from="6982,10" to="6983,3905" strokeweight="0"/>
            <v:rect id="_x0000_s1134" style="position:absolute;left:6982;top:10;width:9;height:3895" fillcolor="black" stroked="f"/>
            <v:line id="_x0000_s1135" style="position:absolute" from="10,3895" to="7765,3896" strokeweight="0"/>
            <v:rect id="_x0000_s1136" style="position:absolute;left:10;top:3895;width:7755;height:10" fillcolor="black" stroked="f"/>
            <v:line id="_x0000_s1137" style="position:absolute" from="7756,10" to="7757,3905" strokeweight="0"/>
            <v:rect id="_x0000_s1138" style="position:absolute;left:7756;top:10;width:9;height:3895" fillcolor="black" stroked="f"/>
            <v:line id="_x0000_s1139" style="position:absolute" from="0,3905" to="1,3906" strokecolor="#d0d7e5" strokeweight="0"/>
            <v:rect id="_x0000_s1140" style="position:absolute;top:3905;width:10;height:10" fillcolor="#d0d7e5" stroked="f"/>
            <v:line id="_x0000_s1141" style="position:absolute" from="3601,3905" to="3602,3906" strokecolor="#d0d7e5" strokeweight="0"/>
            <v:rect id="_x0000_s1142" style="position:absolute;left:3601;top:3905;width:9;height:10" fillcolor="#d0d7e5" stroked="f"/>
            <v:line id="_x0000_s1143" style="position:absolute" from="4403,3905" to="4404,3906" strokecolor="#d0d7e5" strokeweight="0"/>
            <v:rect id="_x0000_s1144" style="position:absolute;left:4403;top:3905;width:10;height:10" fillcolor="#d0d7e5" stroked="f"/>
            <v:line id="_x0000_s1145" style="position:absolute" from="5253,3905" to="5254,3906" strokecolor="#d0d7e5" strokeweight="0"/>
            <v:rect id="_x0000_s1146" style="position:absolute;left:5253;top:3905;width:10;height:10" fillcolor="#d0d7e5" stroked="f"/>
            <v:line id="_x0000_s1147" style="position:absolute" from="6982,3905" to="6983,3906" strokecolor="#d0d7e5" strokeweight="0"/>
            <v:rect id="_x0000_s1148" style="position:absolute;left:6982;top:3905;width:9;height:10" fillcolor="#d0d7e5" stroked="f"/>
            <v:line id="_x0000_s1149" style="position:absolute" from="7756,3905" to="7757,3906" strokecolor="#d0d7e5" strokeweight="0"/>
            <v:rect id="_x0000_s1150" style="position:absolute;left:7756;top:3905;width:9;height:10" fillcolor="#d0d7e5" stroked="f"/>
            <v:line id="_x0000_s1151" style="position:absolute" from="7765,0" to="7766,1" strokecolor="#d0d7e5" strokeweight="0"/>
            <v:rect id="_x0000_s1152" style="position:absolute;left:7765;width:10;height:10" fillcolor="#d0d7e5" stroked="f"/>
            <v:line id="_x0000_s1153" style="position:absolute" from="7765,601" to="7766,602" strokecolor="#d0d7e5" strokeweight="0"/>
            <v:rect id="_x0000_s1154" style="position:absolute;left:7765;top:601;width:10;height:10" fillcolor="#d0d7e5" stroked="f"/>
            <v:line id="_x0000_s1155" style="position:absolute" from="7765,745" to="7766,746" strokecolor="#d0d7e5" strokeweight="0"/>
            <v:rect id="_x0000_s1156" style="position:absolute;left:7765;top:745;width:10;height:9" fillcolor="#d0d7e5" stroked="f"/>
            <v:line id="_x0000_s1157" style="position:absolute" from="7765,888" to="7766,889" strokecolor="#d0d7e5" strokeweight="0"/>
            <v:rect id="_x0000_s1158" style="position:absolute;left:7765;top:888;width:10;height:9" fillcolor="#d0d7e5" stroked="f"/>
            <v:line id="_x0000_s1159" style="position:absolute" from="7765,1031" to="7766,1032" strokecolor="#d0d7e5" strokeweight="0"/>
            <v:rect id="_x0000_s1160" style="position:absolute;left:7765;top:1031;width:10;height:10" fillcolor="#d0d7e5" stroked="f"/>
            <v:line id="_x0000_s1161" style="position:absolute" from="7765,1174" to="7766,1175" strokecolor="#d0d7e5" strokeweight="0"/>
            <v:rect id="_x0000_s1162" style="position:absolute;left:7765;top:1174;width:10;height:10" fillcolor="#d0d7e5" stroked="f"/>
            <v:line id="_x0000_s1163" style="position:absolute" from="7765,1318" to="7766,1319" strokecolor="#d0d7e5" strokeweight="0"/>
            <v:rect id="_x0000_s1164" style="position:absolute;left:7765;top:1318;width:10;height:9" fillcolor="#d0d7e5" stroked="f"/>
            <v:line id="_x0000_s1165" style="position:absolute" from="7765,1461" to="7766,1462" strokecolor="#d0d7e5" strokeweight="0"/>
            <v:rect id="_x0000_s1166" style="position:absolute;left:7765;top:1461;width:10;height:9" fillcolor="#d0d7e5" stroked="f"/>
            <v:line id="_x0000_s1167" style="position:absolute" from="7765,1604" to="7766,1605" strokecolor="#d0d7e5" strokeweight="0"/>
            <v:rect id="_x0000_s1168" style="position:absolute;left:7765;top:1604;width:10;height:10" fillcolor="#d0d7e5" stroked="f"/>
            <v:line id="_x0000_s1169" style="position:absolute" from="7765,1747" to="7766,1748" strokecolor="#d0d7e5" strokeweight="0"/>
            <v:rect id="_x0000_s1170" style="position:absolute;left:7765;top:1747;width:10;height:10" fillcolor="#d0d7e5" stroked="f"/>
            <v:line id="_x0000_s1171" style="position:absolute" from="7765,1890" to="7766,1891" strokecolor="#d0d7e5" strokeweight="0"/>
            <v:rect id="_x0000_s1172" style="position:absolute;left:7765;top:1890;width:10;height:10" fillcolor="#d0d7e5" stroked="f"/>
            <v:line id="_x0000_s1173" style="position:absolute" from="7765,2034" to="7766,2035" strokecolor="#d0d7e5" strokeweight="0"/>
            <v:rect id="_x0000_s1174" style="position:absolute;left:7765;top:2034;width:10;height:9" fillcolor="#d0d7e5" stroked="f"/>
            <v:line id="_x0000_s1175" style="position:absolute" from="7765,2177" to="7766,2178" strokecolor="#d0d7e5" strokeweight="0"/>
            <v:rect id="_x0000_s1176" style="position:absolute;left:7765;top:2177;width:10;height:9" fillcolor="#d0d7e5" stroked="f"/>
            <v:line id="_x0000_s1177" style="position:absolute" from="7765,2320" to="7766,2321" strokecolor="#d0d7e5" strokeweight="0"/>
            <v:rect id="_x0000_s1178" style="position:absolute;left:7765;top:2320;width:10;height:10" fillcolor="#d0d7e5" stroked="f"/>
            <v:line id="_x0000_s1179" style="position:absolute" from="7765,2463" to="7766,2464" strokecolor="#d0d7e5" strokeweight="0"/>
            <v:rect id="_x0000_s1180" style="position:absolute;left:7765;top:2463;width:10;height:10" fillcolor="#d0d7e5" stroked="f"/>
            <v:line id="_x0000_s1181" style="position:absolute" from="7765,2606" to="7766,2607" strokecolor="#d0d7e5" strokeweight="0"/>
            <v:rect id="_x0000_s1182" style="position:absolute;left:7765;top:2606;width:10;height:10" fillcolor="#d0d7e5" stroked="f"/>
            <v:line id="_x0000_s1183" style="position:absolute" from="7765,2750" to="7766,2751" strokecolor="#d0d7e5" strokeweight="0"/>
            <v:rect id="_x0000_s1184" style="position:absolute;left:7765;top:2750;width:10;height:9" fillcolor="#d0d7e5" stroked="f"/>
            <v:line id="_x0000_s1185" style="position:absolute" from="7765,2893" to="7766,2894" strokecolor="#d0d7e5" strokeweight="0"/>
            <v:rect id="_x0000_s1186" style="position:absolute;left:7765;top:2893;width:10;height:9" fillcolor="#d0d7e5" stroked="f"/>
            <v:line id="_x0000_s1187" style="position:absolute" from="7765,3036" to="7766,3037" strokecolor="#d0d7e5" strokeweight="0"/>
            <v:rect id="_x0000_s1188" style="position:absolute;left:7765;top:3036;width:10;height:10" fillcolor="#d0d7e5" stroked="f"/>
            <v:line id="_x0000_s1189" style="position:absolute" from="7765,3179" to="7766,3180" strokecolor="#d0d7e5" strokeweight="0"/>
            <v:rect id="_x0000_s1190" style="position:absolute;left:7765;top:3179;width:10;height:10" fillcolor="#d0d7e5" stroked="f"/>
            <v:line id="_x0000_s1191" style="position:absolute" from="7765,3323" to="7766,3324" strokecolor="#d0d7e5" strokeweight="0"/>
            <v:rect id="_x0000_s1192" style="position:absolute;left:7765;top:3323;width:10;height:9" fillcolor="#d0d7e5" stroked="f"/>
            <v:line id="_x0000_s1193" style="position:absolute" from="7765,3466" to="7766,3467" strokecolor="#d0d7e5" strokeweight="0"/>
            <v:rect id="_x0000_s1194" style="position:absolute;left:7765;top:3466;width:10;height:9" fillcolor="#d0d7e5" stroked="f"/>
            <v:line id="_x0000_s1195" style="position:absolute" from="7765,3609" to="7766,3610" strokecolor="#d0d7e5" strokeweight="0"/>
            <v:rect id="_x0000_s1196" style="position:absolute;left:7765;top:3609;width:10;height:10" fillcolor="#d0d7e5" stroked="f"/>
            <v:line id="_x0000_s1197" style="position:absolute" from="7765,3752" to="7766,3753" strokecolor="#d0d7e5" strokeweight="0"/>
            <v:rect id="_x0000_s1198" style="position:absolute;left:7765;top:3752;width:10;height:10" fillcolor="#d0d7e5" stroked="f"/>
            <v:line id="_x0000_s1199" style="position:absolute" from="7765,3895" to="7766,3896" strokecolor="#d0d7e5" strokeweight="0"/>
            <v:rect id="_x0000_s1200" style="position:absolute;left:7765;top:3895;width:10;height:10" fillcolor="#d0d7e5" stroked="f"/>
            <w10:wrap type="none"/>
            <w10:anchorlock/>
          </v:group>
        </w:pict>
      </w:r>
    </w:p>
    <w:p w:rsidR="00BF4891" w:rsidRDefault="00BF4891" w:rsidP="00474D94">
      <w:pPr>
        <w:widowControl w:val="0"/>
        <w:autoSpaceDE w:val="0"/>
        <w:autoSpaceDN w:val="0"/>
        <w:adjustRightInd w:val="0"/>
        <w:rPr>
          <w:rFonts w:ascii="Arial" w:hAnsi="Arial" w:cs="Arial"/>
          <w:bCs/>
          <w:color w:val="FF0000"/>
          <w:sz w:val="16"/>
          <w:szCs w:val="16"/>
        </w:rPr>
      </w:pPr>
    </w:p>
    <w:p w:rsidR="00474D94" w:rsidRDefault="00474D94" w:rsidP="00474D94">
      <w:pPr>
        <w:widowControl w:val="0"/>
        <w:autoSpaceDE w:val="0"/>
        <w:autoSpaceDN w:val="0"/>
        <w:adjustRightInd w:val="0"/>
        <w:rPr>
          <w:rFonts w:ascii="Arial" w:hAnsi="Arial" w:cs="Arial"/>
          <w:bCs/>
          <w:color w:val="FF0000"/>
          <w:sz w:val="16"/>
          <w:szCs w:val="16"/>
        </w:rPr>
      </w:pPr>
    </w:p>
    <w:p w:rsidR="0019462E" w:rsidRDefault="00945522" w:rsidP="00474D94">
      <w:pPr>
        <w:widowControl w:val="0"/>
        <w:autoSpaceDE w:val="0"/>
        <w:autoSpaceDN w:val="0"/>
        <w:adjustRightInd w:val="0"/>
        <w:rPr>
          <w:rFonts w:ascii="Arial" w:hAnsi="Arial" w:cs="Arial"/>
          <w:bCs/>
          <w:color w:val="FF0000"/>
          <w:sz w:val="16"/>
          <w:szCs w:val="16"/>
        </w:rPr>
      </w:pPr>
      <w:r w:rsidRPr="00945522">
        <w:rPr>
          <w:noProof/>
          <w:szCs w:val="16"/>
        </w:rPr>
        <w:lastRenderedPageBreak/>
        <w:drawing>
          <wp:inline distT="0" distB="0" distL="0" distR="0">
            <wp:extent cx="4715635" cy="2785313"/>
            <wp:effectExtent l="19050" t="0" r="8765" b="0"/>
            <wp:docPr id="3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4718063" cy="2786747"/>
                    </a:xfrm>
                    <a:prstGeom prst="rect">
                      <a:avLst/>
                    </a:prstGeom>
                    <a:noFill/>
                    <a:ln w="9525">
                      <a:noFill/>
                      <a:miter lim="800000"/>
                      <a:headEnd/>
                      <a:tailEnd/>
                    </a:ln>
                  </pic:spPr>
                </pic:pic>
              </a:graphicData>
            </a:graphic>
          </wp:inline>
        </w:drawing>
      </w:r>
    </w:p>
    <w:p w:rsidR="0019462E" w:rsidRDefault="0019462E" w:rsidP="00474D94">
      <w:pPr>
        <w:widowControl w:val="0"/>
        <w:autoSpaceDE w:val="0"/>
        <w:autoSpaceDN w:val="0"/>
        <w:adjustRightInd w:val="0"/>
        <w:rPr>
          <w:rFonts w:ascii="Arial" w:hAnsi="Arial" w:cs="Arial"/>
          <w:bCs/>
          <w:color w:val="FF0000"/>
          <w:sz w:val="16"/>
          <w:szCs w:val="16"/>
        </w:rPr>
      </w:pPr>
    </w:p>
    <w:p w:rsidR="00474D94" w:rsidRPr="00C269C5" w:rsidRDefault="00474D94" w:rsidP="00474D94">
      <w:pPr>
        <w:widowControl w:val="0"/>
        <w:autoSpaceDE w:val="0"/>
        <w:autoSpaceDN w:val="0"/>
        <w:adjustRightInd w:val="0"/>
        <w:jc w:val="both"/>
        <w:rPr>
          <w:rFonts w:ascii="Arial" w:hAnsi="Arial" w:cs="Arial"/>
          <w:sz w:val="16"/>
          <w:szCs w:val="16"/>
        </w:rPr>
      </w:pPr>
      <w:r w:rsidRPr="00C269C5">
        <w:rPr>
          <w:rFonts w:ascii="Arial" w:hAnsi="Arial" w:cs="Arial"/>
          <w:sz w:val="16"/>
          <w:szCs w:val="16"/>
        </w:rPr>
        <w:t>Se detalla de forma individualizada las operaciones vinculadas que son significativas o relevantes para una adecuada compre</w:t>
      </w:r>
      <w:r w:rsidR="0019462E">
        <w:rPr>
          <w:rFonts w:ascii="Arial" w:hAnsi="Arial" w:cs="Arial"/>
          <w:sz w:val="16"/>
          <w:szCs w:val="16"/>
        </w:rPr>
        <w:t>n</w:t>
      </w:r>
      <w:r w:rsidRPr="00C269C5">
        <w:rPr>
          <w:rFonts w:ascii="Arial" w:hAnsi="Arial" w:cs="Arial"/>
          <w:sz w:val="16"/>
          <w:szCs w:val="16"/>
        </w:rPr>
        <w:t>sión de las cuentas anuales:</w:t>
      </w:r>
    </w:p>
    <w:p w:rsidR="00474D94" w:rsidRDefault="00474D94" w:rsidP="00474D94">
      <w:pPr>
        <w:widowControl w:val="0"/>
        <w:autoSpaceDE w:val="0"/>
        <w:autoSpaceDN w:val="0"/>
        <w:adjustRightInd w:val="0"/>
        <w:jc w:val="both"/>
        <w:rPr>
          <w:rFonts w:ascii="Arial" w:hAnsi="Arial" w:cs="Arial"/>
          <w:sz w:val="16"/>
          <w:szCs w:val="16"/>
        </w:rPr>
      </w:pPr>
    </w:p>
    <w:p w:rsidR="0019462E" w:rsidRPr="0035371B" w:rsidRDefault="0019462E" w:rsidP="0019462E">
      <w:pPr>
        <w:jc w:val="both"/>
        <w:rPr>
          <w:rFonts w:ascii="Arial" w:hAnsi="Arial" w:cs="Arial"/>
          <w:sz w:val="16"/>
          <w:szCs w:val="16"/>
          <w:u w:val="single"/>
        </w:rPr>
      </w:pPr>
      <w:r w:rsidRPr="0035371B">
        <w:rPr>
          <w:rFonts w:ascii="Arial" w:hAnsi="Arial" w:cs="Arial"/>
          <w:sz w:val="16"/>
          <w:szCs w:val="16"/>
          <w:u w:val="single"/>
        </w:rPr>
        <w:t xml:space="preserve">Operación vinculada: Adquisición de prestación de servicios del Instituto Tecnológico y de Energías Renovables, SA. </w:t>
      </w:r>
    </w:p>
    <w:p w:rsidR="0019462E" w:rsidRPr="0035371B" w:rsidRDefault="0019462E" w:rsidP="0019462E">
      <w:pPr>
        <w:jc w:val="both"/>
        <w:rPr>
          <w:rFonts w:ascii="Arial" w:hAnsi="Arial" w:cs="Arial"/>
          <w:sz w:val="16"/>
          <w:szCs w:val="16"/>
          <w:u w:val="single"/>
        </w:rPr>
      </w:pPr>
    </w:p>
    <w:p w:rsidR="0019462E" w:rsidRPr="0035371B" w:rsidRDefault="0019462E" w:rsidP="0019462E">
      <w:pPr>
        <w:jc w:val="both"/>
        <w:rPr>
          <w:rFonts w:ascii="Arial" w:hAnsi="Arial" w:cs="Arial"/>
          <w:sz w:val="16"/>
          <w:szCs w:val="16"/>
        </w:rPr>
      </w:pPr>
      <w:r w:rsidRPr="0035371B">
        <w:rPr>
          <w:rFonts w:ascii="Arial" w:hAnsi="Arial" w:cs="Arial"/>
          <w:sz w:val="16"/>
          <w:szCs w:val="16"/>
        </w:rPr>
        <w:t>Durante el 2016 la Sociedad ha contado con los servicios prestados por el Iter que han constado principalmente en servicios de administración, contabilidad y asesoría financiera,</w:t>
      </w:r>
      <w:r w:rsidR="0035371B" w:rsidRPr="0035371B">
        <w:rPr>
          <w:rFonts w:ascii="Arial" w:hAnsi="Arial" w:cs="Arial"/>
          <w:sz w:val="16"/>
          <w:szCs w:val="16"/>
        </w:rPr>
        <w:t xml:space="preserve"> uso de instalaciones y otros</w:t>
      </w:r>
      <w:r w:rsidRPr="0035371B">
        <w:rPr>
          <w:rFonts w:ascii="Arial" w:hAnsi="Arial" w:cs="Arial"/>
          <w:sz w:val="16"/>
          <w:szCs w:val="16"/>
        </w:rPr>
        <w:t xml:space="preserve">. La cuantía de estos servicios junto con el importe facturado por la utilización de las instalaciones del Iter, han ascendido a 12.147,00 € (cuantía sin incluir IGIC). </w:t>
      </w:r>
    </w:p>
    <w:p w:rsidR="0019462E" w:rsidRPr="00320D7C" w:rsidRDefault="0019462E" w:rsidP="0019462E">
      <w:pPr>
        <w:jc w:val="both"/>
        <w:rPr>
          <w:rFonts w:ascii="Arial" w:hAnsi="Arial" w:cs="Arial"/>
          <w:sz w:val="20"/>
        </w:rPr>
      </w:pPr>
    </w:p>
    <w:p w:rsidR="0019462E" w:rsidRPr="0035371B" w:rsidRDefault="0019462E" w:rsidP="0019462E">
      <w:pPr>
        <w:jc w:val="both"/>
        <w:rPr>
          <w:rFonts w:ascii="Arial" w:hAnsi="Arial" w:cs="Arial"/>
          <w:sz w:val="16"/>
          <w:szCs w:val="16"/>
          <w:u w:val="single"/>
        </w:rPr>
      </w:pPr>
      <w:r w:rsidRPr="0035371B">
        <w:rPr>
          <w:rFonts w:ascii="Arial" w:hAnsi="Arial" w:cs="Arial"/>
          <w:sz w:val="16"/>
          <w:szCs w:val="16"/>
          <w:u w:val="single"/>
        </w:rPr>
        <w:t>Operación vinculada: Préstamo otorgado por ITER al Instituto Tecnológico y de Telecomunicaciones de Tenerife  S.L.</w:t>
      </w:r>
    </w:p>
    <w:p w:rsidR="0019462E" w:rsidRPr="0035371B" w:rsidRDefault="0019462E" w:rsidP="0019462E">
      <w:pPr>
        <w:jc w:val="both"/>
        <w:rPr>
          <w:rFonts w:ascii="Arial" w:hAnsi="Arial" w:cs="Arial"/>
          <w:sz w:val="16"/>
          <w:szCs w:val="16"/>
          <w:u w:val="single"/>
        </w:rPr>
      </w:pPr>
    </w:p>
    <w:p w:rsidR="0019462E" w:rsidRPr="00320D7C" w:rsidRDefault="0019462E" w:rsidP="0019462E">
      <w:pPr>
        <w:pStyle w:val="Secretara"/>
        <w:spacing w:after="0"/>
        <w:ind w:firstLine="0"/>
        <w:jc w:val="both"/>
        <w:rPr>
          <w:rFonts w:ascii="Arial" w:hAnsi="Arial" w:cs="Arial"/>
          <w:sz w:val="20"/>
          <w:u w:val="single"/>
        </w:rPr>
      </w:pPr>
      <w:r w:rsidRPr="0035371B">
        <w:rPr>
          <w:rFonts w:ascii="Arial" w:hAnsi="Arial" w:cs="Arial"/>
          <w:sz w:val="16"/>
          <w:szCs w:val="16"/>
        </w:rPr>
        <w:t>Se reciben varios préstamos del  Instituto Tecnológico y de Energías Renovables, S.A. a un año de vencimiento. La cuantía de los préstamos pendientes de pago, a cierre del ejercicio 201</w:t>
      </w:r>
      <w:r w:rsidR="0035371B" w:rsidRPr="0035371B">
        <w:rPr>
          <w:rFonts w:ascii="Arial" w:hAnsi="Arial" w:cs="Arial"/>
          <w:sz w:val="16"/>
          <w:szCs w:val="16"/>
        </w:rPr>
        <w:t>6</w:t>
      </w:r>
      <w:r w:rsidRPr="0035371B">
        <w:rPr>
          <w:rFonts w:ascii="Arial" w:hAnsi="Arial" w:cs="Arial"/>
          <w:sz w:val="16"/>
          <w:szCs w:val="16"/>
        </w:rPr>
        <w:t xml:space="preserve">, asciende a </w:t>
      </w:r>
      <w:r w:rsidR="0035371B" w:rsidRPr="0035371B">
        <w:rPr>
          <w:rFonts w:ascii="Arial" w:hAnsi="Arial" w:cs="Arial"/>
          <w:sz w:val="16"/>
          <w:szCs w:val="16"/>
        </w:rPr>
        <w:t>25.329.285,00</w:t>
      </w:r>
      <w:r w:rsidRPr="0035371B">
        <w:rPr>
          <w:rFonts w:ascii="Arial" w:hAnsi="Arial" w:cs="Arial"/>
          <w:sz w:val="16"/>
          <w:szCs w:val="16"/>
        </w:rPr>
        <w:t xml:space="preserve"> euros y los intereses devengados, no pagados a cierre del ejercicio son </w:t>
      </w:r>
      <w:r w:rsidR="0035371B" w:rsidRPr="0035371B">
        <w:rPr>
          <w:rFonts w:ascii="Arial" w:hAnsi="Arial" w:cs="Arial"/>
          <w:sz w:val="16"/>
          <w:szCs w:val="16"/>
        </w:rPr>
        <w:t>1.622.592,77</w:t>
      </w:r>
      <w:r w:rsidRPr="0035371B">
        <w:rPr>
          <w:rFonts w:ascii="Arial" w:hAnsi="Arial" w:cs="Arial"/>
          <w:sz w:val="16"/>
          <w:szCs w:val="16"/>
        </w:rPr>
        <w:t xml:space="preserve"> euros. Los intereses</w:t>
      </w:r>
      <w:r w:rsidR="0035371B" w:rsidRPr="0035371B">
        <w:rPr>
          <w:rFonts w:ascii="Arial" w:hAnsi="Arial" w:cs="Arial"/>
          <w:sz w:val="16"/>
          <w:szCs w:val="16"/>
        </w:rPr>
        <w:t xml:space="preserve"> devengados en el ejercicio 2016</w:t>
      </w:r>
      <w:r w:rsidRPr="0035371B">
        <w:rPr>
          <w:rFonts w:ascii="Arial" w:hAnsi="Arial" w:cs="Arial"/>
          <w:sz w:val="16"/>
          <w:szCs w:val="16"/>
        </w:rPr>
        <w:t xml:space="preserve"> suman un importe de </w:t>
      </w:r>
      <w:r w:rsidR="0035371B" w:rsidRPr="0035371B">
        <w:rPr>
          <w:rFonts w:ascii="Arial" w:hAnsi="Arial" w:cs="Arial"/>
          <w:sz w:val="16"/>
          <w:szCs w:val="16"/>
        </w:rPr>
        <w:t>520.594,22</w:t>
      </w:r>
      <w:r w:rsidRPr="0035371B">
        <w:rPr>
          <w:rFonts w:ascii="Arial" w:hAnsi="Arial" w:cs="Arial"/>
          <w:sz w:val="16"/>
          <w:szCs w:val="16"/>
        </w:rPr>
        <w:t xml:space="preserve"> euros. Los intereses se calculan utilizando precios de mercado para operaciones de similares características</w:t>
      </w:r>
      <w:r w:rsidRPr="00B45617">
        <w:rPr>
          <w:rFonts w:ascii="Arial" w:hAnsi="Arial" w:cs="Arial"/>
          <w:sz w:val="20"/>
          <w:szCs w:val="24"/>
        </w:rPr>
        <w:t>.</w:t>
      </w:r>
    </w:p>
    <w:p w:rsidR="00051D4F" w:rsidRPr="00051D4F" w:rsidRDefault="00051D4F" w:rsidP="0019462E">
      <w:pPr>
        <w:jc w:val="both"/>
        <w:rPr>
          <w:rFonts w:ascii="Arial" w:hAnsi="Arial" w:cs="Arial"/>
          <w:sz w:val="16"/>
          <w:szCs w:val="16"/>
        </w:rPr>
      </w:pPr>
    </w:p>
    <w:p w:rsidR="0019462E" w:rsidRPr="008E6170" w:rsidRDefault="0019462E" w:rsidP="0019462E">
      <w:pPr>
        <w:jc w:val="both"/>
        <w:rPr>
          <w:rFonts w:ascii="Arial" w:hAnsi="Arial" w:cs="Arial"/>
          <w:sz w:val="16"/>
          <w:szCs w:val="16"/>
          <w:u w:val="single"/>
        </w:rPr>
      </w:pPr>
      <w:r w:rsidRPr="008E6170">
        <w:rPr>
          <w:rFonts w:ascii="Arial" w:hAnsi="Arial" w:cs="Arial"/>
          <w:sz w:val="16"/>
          <w:szCs w:val="16"/>
          <w:u w:val="single"/>
        </w:rPr>
        <w:t xml:space="preserve">Operación vinculada: Préstamo otorgado por el Instituto Tecnológico y de Telecomunicaciones de Tenerife  S.L. a Canarias </w:t>
      </w:r>
      <w:proofErr w:type="spellStart"/>
      <w:r w:rsidRPr="008E6170">
        <w:rPr>
          <w:rFonts w:ascii="Arial" w:hAnsi="Arial" w:cs="Arial"/>
          <w:sz w:val="16"/>
          <w:szCs w:val="16"/>
          <w:u w:val="single"/>
        </w:rPr>
        <w:t>Submarine</w:t>
      </w:r>
      <w:proofErr w:type="spellEnd"/>
      <w:r w:rsidRPr="008E6170">
        <w:rPr>
          <w:rFonts w:ascii="Arial" w:hAnsi="Arial" w:cs="Arial"/>
          <w:sz w:val="16"/>
          <w:szCs w:val="16"/>
          <w:u w:val="single"/>
        </w:rPr>
        <w:t xml:space="preserve"> Link, S.L.</w:t>
      </w:r>
    </w:p>
    <w:p w:rsidR="0019462E" w:rsidRPr="008E6170" w:rsidRDefault="0019462E" w:rsidP="0019462E">
      <w:pPr>
        <w:jc w:val="both"/>
        <w:rPr>
          <w:rFonts w:ascii="Arial" w:hAnsi="Arial" w:cs="Arial"/>
          <w:sz w:val="16"/>
          <w:szCs w:val="16"/>
        </w:rPr>
      </w:pPr>
    </w:p>
    <w:p w:rsidR="007F5FA9" w:rsidRPr="008E6170" w:rsidRDefault="0019462E" w:rsidP="007F5FA9">
      <w:pPr>
        <w:pStyle w:val="Secretara"/>
        <w:spacing w:after="0"/>
        <w:ind w:firstLine="0"/>
        <w:jc w:val="both"/>
        <w:rPr>
          <w:rFonts w:ascii="Arial" w:hAnsi="Arial" w:cs="Arial"/>
          <w:sz w:val="16"/>
          <w:szCs w:val="16"/>
        </w:rPr>
      </w:pPr>
      <w:r w:rsidRPr="008E6170">
        <w:rPr>
          <w:rFonts w:ascii="Arial" w:hAnsi="Arial" w:cs="Arial"/>
          <w:sz w:val="16"/>
          <w:szCs w:val="16"/>
        </w:rPr>
        <w:t xml:space="preserve">Se conceden varios préstamos  a Canarias </w:t>
      </w:r>
      <w:proofErr w:type="spellStart"/>
      <w:r w:rsidRPr="008E6170">
        <w:rPr>
          <w:rFonts w:ascii="Arial" w:hAnsi="Arial" w:cs="Arial"/>
          <w:sz w:val="16"/>
          <w:szCs w:val="16"/>
        </w:rPr>
        <w:t>Submarine</w:t>
      </w:r>
      <w:proofErr w:type="spellEnd"/>
      <w:r w:rsidRPr="008E6170">
        <w:rPr>
          <w:rFonts w:ascii="Arial" w:hAnsi="Arial" w:cs="Arial"/>
          <w:sz w:val="16"/>
          <w:szCs w:val="16"/>
        </w:rPr>
        <w:t xml:space="preserve"> Link, S.L. a un año de vencimiento en base al acuerdo de socios </w:t>
      </w:r>
      <w:r w:rsidRPr="008E6170">
        <w:rPr>
          <w:rFonts w:ascii="Arial" w:hAnsi="Arial" w:cs="Arial"/>
          <w:spacing w:val="-3"/>
          <w:sz w:val="16"/>
          <w:szCs w:val="16"/>
        </w:rPr>
        <w:t xml:space="preserve">suscrito el 31 de marzo de 2009. Tienen la finalidad de </w:t>
      </w:r>
      <w:r w:rsidRPr="008E6170">
        <w:rPr>
          <w:rFonts w:ascii="Arial" w:hAnsi="Arial" w:cs="Arial"/>
          <w:sz w:val="16"/>
          <w:szCs w:val="16"/>
        </w:rPr>
        <w:t xml:space="preserve"> dotar de recursos financieros al proyecto de establecimiento y explotación de una red de cable submarino de fibra óptica entre la Península y las Islas Canarias. Las cantidades totales pendientes de cobro, a cierre del ejercicio 201</w:t>
      </w:r>
      <w:r w:rsidR="00C2644D" w:rsidRPr="008E6170">
        <w:rPr>
          <w:rFonts w:ascii="Arial" w:hAnsi="Arial" w:cs="Arial"/>
          <w:sz w:val="16"/>
          <w:szCs w:val="16"/>
        </w:rPr>
        <w:t>6</w:t>
      </w:r>
      <w:r w:rsidRPr="008E6170">
        <w:rPr>
          <w:rFonts w:ascii="Arial" w:hAnsi="Arial" w:cs="Arial"/>
          <w:sz w:val="16"/>
          <w:szCs w:val="16"/>
        </w:rPr>
        <w:t xml:space="preserve">, corresponden a </w:t>
      </w:r>
      <w:r w:rsidR="00C2644D" w:rsidRPr="008E6170">
        <w:rPr>
          <w:rFonts w:ascii="Arial" w:hAnsi="Arial" w:cs="Arial"/>
          <w:sz w:val="16"/>
          <w:szCs w:val="16"/>
        </w:rPr>
        <w:t>3.850.000</w:t>
      </w:r>
      <w:r w:rsidRPr="008E6170">
        <w:rPr>
          <w:rFonts w:ascii="Arial" w:hAnsi="Arial" w:cs="Arial"/>
          <w:sz w:val="16"/>
          <w:szCs w:val="16"/>
        </w:rPr>
        <w:t xml:space="preserve"> euros</w:t>
      </w:r>
      <w:r w:rsidR="007F5FA9">
        <w:rPr>
          <w:rFonts w:ascii="Arial" w:hAnsi="Arial" w:cs="Arial"/>
          <w:sz w:val="16"/>
          <w:szCs w:val="16"/>
        </w:rPr>
        <w:t>.</w:t>
      </w:r>
      <w:r w:rsidR="007F5FA9" w:rsidRPr="007F5FA9">
        <w:rPr>
          <w:rFonts w:ascii="Arial" w:hAnsi="Arial" w:cs="Arial"/>
          <w:sz w:val="16"/>
          <w:szCs w:val="16"/>
        </w:rPr>
        <w:t xml:space="preserve"> </w:t>
      </w:r>
      <w:r w:rsidR="007F5FA9" w:rsidRPr="008E6170">
        <w:rPr>
          <w:rFonts w:ascii="Arial" w:hAnsi="Arial" w:cs="Arial"/>
          <w:sz w:val="16"/>
          <w:szCs w:val="16"/>
        </w:rPr>
        <w:t>Los intereses devengados en el ejercicio 2016 suman un importe de 82.077,62 euros. Los intereses se calculan utilizando precios de mercado para operaciones de similares características.</w:t>
      </w:r>
    </w:p>
    <w:p w:rsidR="007F5FA9" w:rsidRDefault="007F5FA9" w:rsidP="0019462E">
      <w:pPr>
        <w:pStyle w:val="Secretara"/>
        <w:spacing w:after="0"/>
        <w:ind w:firstLine="0"/>
        <w:jc w:val="both"/>
        <w:rPr>
          <w:rFonts w:ascii="Arial" w:hAnsi="Arial" w:cs="Arial"/>
          <w:sz w:val="16"/>
          <w:szCs w:val="16"/>
        </w:rPr>
      </w:pPr>
    </w:p>
    <w:p w:rsidR="0019462E" w:rsidRPr="00D077E2" w:rsidRDefault="0019462E" w:rsidP="0019462E">
      <w:pPr>
        <w:jc w:val="both"/>
        <w:rPr>
          <w:rFonts w:ascii="Arial" w:hAnsi="Arial" w:cs="Arial"/>
          <w:sz w:val="16"/>
          <w:szCs w:val="16"/>
          <w:u w:val="single"/>
        </w:rPr>
      </w:pPr>
      <w:r w:rsidRPr="00D077E2">
        <w:rPr>
          <w:rFonts w:ascii="Arial" w:hAnsi="Arial" w:cs="Arial"/>
          <w:sz w:val="16"/>
          <w:szCs w:val="16"/>
          <w:u w:val="single"/>
        </w:rPr>
        <w:t xml:space="preserve">Operación vinculada: Servicios de alquileres de tramos de cable y ramales a Canarias </w:t>
      </w:r>
      <w:proofErr w:type="spellStart"/>
      <w:r w:rsidRPr="00D077E2">
        <w:rPr>
          <w:rFonts w:ascii="Arial" w:hAnsi="Arial" w:cs="Arial"/>
          <w:sz w:val="16"/>
          <w:szCs w:val="16"/>
          <w:u w:val="single"/>
        </w:rPr>
        <w:t>Submarine</w:t>
      </w:r>
      <w:proofErr w:type="spellEnd"/>
      <w:r w:rsidRPr="00D077E2">
        <w:rPr>
          <w:rFonts w:ascii="Arial" w:hAnsi="Arial" w:cs="Arial"/>
          <w:sz w:val="16"/>
          <w:szCs w:val="16"/>
          <w:u w:val="single"/>
        </w:rPr>
        <w:t xml:space="preserve"> Link SL. </w:t>
      </w:r>
    </w:p>
    <w:p w:rsidR="0019462E" w:rsidRPr="00D077E2" w:rsidRDefault="0019462E" w:rsidP="0019462E">
      <w:pPr>
        <w:jc w:val="both"/>
        <w:rPr>
          <w:rFonts w:ascii="Arial" w:hAnsi="Arial" w:cs="Arial"/>
          <w:sz w:val="16"/>
          <w:szCs w:val="16"/>
        </w:rPr>
      </w:pPr>
    </w:p>
    <w:p w:rsidR="0019462E" w:rsidRPr="00D077E2" w:rsidRDefault="0019462E" w:rsidP="0019462E">
      <w:pPr>
        <w:jc w:val="both"/>
        <w:rPr>
          <w:rFonts w:ascii="Arial" w:hAnsi="Arial" w:cs="Arial"/>
          <w:sz w:val="16"/>
          <w:szCs w:val="16"/>
        </w:rPr>
      </w:pPr>
      <w:r w:rsidRPr="00D077E2">
        <w:rPr>
          <w:rFonts w:ascii="Arial" w:hAnsi="Arial" w:cs="Arial"/>
          <w:sz w:val="16"/>
          <w:szCs w:val="16"/>
        </w:rPr>
        <w:t xml:space="preserve">Se han facturado a Canarias </w:t>
      </w:r>
      <w:proofErr w:type="spellStart"/>
      <w:r w:rsidRPr="00D077E2">
        <w:rPr>
          <w:rFonts w:ascii="Arial" w:hAnsi="Arial" w:cs="Arial"/>
          <w:sz w:val="16"/>
          <w:szCs w:val="16"/>
        </w:rPr>
        <w:t>Submarine</w:t>
      </w:r>
      <w:proofErr w:type="spellEnd"/>
      <w:r w:rsidRPr="00D077E2">
        <w:rPr>
          <w:rFonts w:ascii="Arial" w:hAnsi="Arial" w:cs="Arial"/>
          <w:sz w:val="16"/>
          <w:szCs w:val="16"/>
        </w:rPr>
        <w:t xml:space="preserve"> Link SL diversos servicios por el alquiler de fibra oscura de transporte en la extensión de cables submarinos, así como en varios tramos terrestres. También se incluye la prestación de servicios de mantenimiento, así como la cesión de los derechos de uso de activos. La cuantía de estos servicios asciende a </w:t>
      </w:r>
      <w:r w:rsidR="00D077E2">
        <w:rPr>
          <w:rFonts w:ascii="Arial" w:hAnsi="Arial" w:cs="Arial"/>
          <w:sz w:val="16"/>
          <w:szCs w:val="16"/>
        </w:rPr>
        <w:t>988.449,65</w:t>
      </w:r>
      <w:r w:rsidRPr="00D077E2">
        <w:rPr>
          <w:rFonts w:ascii="Arial" w:hAnsi="Arial" w:cs="Arial"/>
          <w:sz w:val="16"/>
          <w:szCs w:val="16"/>
        </w:rPr>
        <w:t xml:space="preserve"> €. </w:t>
      </w:r>
    </w:p>
    <w:p w:rsidR="0019462E" w:rsidRDefault="0019462E" w:rsidP="00474D94">
      <w:pPr>
        <w:widowControl w:val="0"/>
        <w:autoSpaceDE w:val="0"/>
        <w:autoSpaceDN w:val="0"/>
        <w:adjustRightInd w:val="0"/>
        <w:jc w:val="both"/>
        <w:rPr>
          <w:rFonts w:ascii="Arial" w:hAnsi="Arial" w:cs="Arial"/>
          <w:sz w:val="16"/>
          <w:szCs w:val="16"/>
        </w:rPr>
      </w:pPr>
    </w:p>
    <w:p w:rsidR="009A5E01" w:rsidRDefault="009A5E01" w:rsidP="00650C95">
      <w:pPr>
        <w:widowControl w:val="0"/>
        <w:autoSpaceDE w:val="0"/>
        <w:autoSpaceDN w:val="0"/>
        <w:adjustRightInd w:val="0"/>
        <w:jc w:val="both"/>
        <w:rPr>
          <w:rFonts w:ascii="Arial" w:hAnsi="Arial" w:cs="Arial"/>
          <w:sz w:val="16"/>
          <w:szCs w:val="16"/>
        </w:rPr>
      </w:pPr>
    </w:p>
    <w:p w:rsidR="007F5FA9" w:rsidRDefault="007F5FA9" w:rsidP="00650C95">
      <w:pPr>
        <w:widowControl w:val="0"/>
        <w:autoSpaceDE w:val="0"/>
        <w:autoSpaceDN w:val="0"/>
        <w:adjustRightInd w:val="0"/>
        <w:jc w:val="both"/>
        <w:rPr>
          <w:rFonts w:ascii="Arial" w:hAnsi="Arial" w:cs="Arial"/>
          <w:sz w:val="16"/>
          <w:szCs w:val="16"/>
        </w:rPr>
      </w:pPr>
    </w:p>
    <w:p w:rsidR="00671EFC" w:rsidRDefault="00671EFC" w:rsidP="00650C95">
      <w:pPr>
        <w:widowControl w:val="0"/>
        <w:autoSpaceDE w:val="0"/>
        <w:autoSpaceDN w:val="0"/>
        <w:adjustRightInd w:val="0"/>
        <w:jc w:val="both"/>
        <w:rPr>
          <w:rFonts w:ascii="Arial" w:hAnsi="Arial" w:cs="Arial"/>
          <w:sz w:val="16"/>
          <w:szCs w:val="16"/>
        </w:rPr>
      </w:pPr>
    </w:p>
    <w:p w:rsidR="007F5FA9" w:rsidRDefault="007F5FA9" w:rsidP="00650C95">
      <w:pPr>
        <w:widowControl w:val="0"/>
        <w:autoSpaceDE w:val="0"/>
        <w:autoSpaceDN w:val="0"/>
        <w:adjustRightInd w:val="0"/>
        <w:jc w:val="both"/>
        <w:rPr>
          <w:rFonts w:ascii="Arial" w:hAnsi="Arial" w:cs="Arial"/>
          <w:sz w:val="16"/>
          <w:szCs w:val="16"/>
        </w:rPr>
      </w:pPr>
    </w:p>
    <w:p w:rsidR="007F5FA9" w:rsidRDefault="007F5FA9" w:rsidP="00650C95">
      <w:pPr>
        <w:widowControl w:val="0"/>
        <w:autoSpaceDE w:val="0"/>
        <w:autoSpaceDN w:val="0"/>
        <w:adjustRightInd w:val="0"/>
        <w:jc w:val="both"/>
        <w:rPr>
          <w:rFonts w:ascii="Arial" w:hAnsi="Arial" w:cs="Arial"/>
          <w:sz w:val="16"/>
          <w:szCs w:val="16"/>
        </w:rPr>
      </w:pPr>
    </w:p>
    <w:p w:rsidR="007F5FA9" w:rsidRDefault="007F5FA9" w:rsidP="00650C95">
      <w:pPr>
        <w:widowControl w:val="0"/>
        <w:autoSpaceDE w:val="0"/>
        <w:autoSpaceDN w:val="0"/>
        <w:adjustRightInd w:val="0"/>
        <w:jc w:val="both"/>
        <w:rPr>
          <w:rFonts w:ascii="Arial" w:hAnsi="Arial" w:cs="Arial"/>
          <w:sz w:val="16"/>
          <w:szCs w:val="16"/>
        </w:rPr>
      </w:pPr>
    </w:p>
    <w:p w:rsidR="007F5FA9" w:rsidRDefault="007F5FA9" w:rsidP="00650C95">
      <w:pPr>
        <w:widowControl w:val="0"/>
        <w:autoSpaceDE w:val="0"/>
        <w:autoSpaceDN w:val="0"/>
        <w:adjustRightInd w:val="0"/>
        <w:jc w:val="both"/>
        <w:rPr>
          <w:rFonts w:ascii="Arial" w:hAnsi="Arial" w:cs="Arial"/>
          <w:sz w:val="16"/>
          <w:szCs w:val="16"/>
        </w:rPr>
      </w:pPr>
    </w:p>
    <w:p w:rsidR="007F5FA9" w:rsidRDefault="007F5FA9" w:rsidP="00650C95">
      <w:pPr>
        <w:widowControl w:val="0"/>
        <w:autoSpaceDE w:val="0"/>
        <w:autoSpaceDN w:val="0"/>
        <w:adjustRightInd w:val="0"/>
        <w:jc w:val="both"/>
        <w:rPr>
          <w:rFonts w:ascii="Arial" w:hAnsi="Arial" w:cs="Arial"/>
          <w:sz w:val="16"/>
          <w:szCs w:val="16"/>
        </w:rPr>
      </w:pPr>
    </w:p>
    <w:p w:rsidR="007F5FA9" w:rsidRDefault="007F5FA9" w:rsidP="00650C95">
      <w:pPr>
        <w:widowControl w:val="0"/>
        <w:autoSpaceDE w:val="0"/>
        <w:autoSpaceDN w:val="0"/>
        <w:adjustRightInd w:val="0"/>
        <w:jc w:val="both"/>
        <w:rPr>
          <w:rFonts w:ascii="Arial" w:hAnsi="Arial" w:cs="Arial"/>
          <w:sz w:val="16"/>
          <w:szCs w:val="16"/>
        </w:rPr>
      </w:pPr>
    </w:p>
    <w:p w:rsidR="007F5FA9" w:rsidRDefault="007F5FA9" w:rsidP="00650C95">
      <w:pPr>
        <w:widowControl w:val="0"/>
        <w:autoSpaceDE w:val="0"/>
        <w:autoSpaceDN w:val="0"/>
        <w:adjustRightInd w:val="0"/>
        <w:jc w:val="both"/>
        <w:rPr>
          <w:rFonts w:ascii="Arial" w:hAnsi="Arial" w:cs="Arial"/>
          <w:sz w:val="16"/>
          <w:szCs w:val="16"/>
        </w:rPr>
      </w:pPr>
    </w:p>
    <w:p w:rsidR="007F5FA9" w:rsidRDefault="007F5FA9" w:rsidP="00650C95">
      <w:pPr>
        <w:widowControl w:val="0"/>
        <w:autoSpaceDE w:val="0"/>
        <w:autoSpaceDN w:val="0"/>
        <w:adjustRightInd w:val="0"/>
        <w:jc w:val="both"/>
        <w:rPr>
          <w:rFonts w:ascii="Arial" w:hAnsi="Arial" w:cs="Arial"/>
          <w:sz w:val="16"/>
          <w:szCs w:val="16"/>
        </w:rPr>
      </w:pPr>
    </w:p>
    <w:p w:rsidR="007F5FA9" w:rsidRDefault="007F5FA9" w:rsidP="00650C95">
      <w:pPr>
        <w:widowControl w:val="0"/>
        <w:autoSpaceDE w:val="0"/>
        <w:autoSpaceDN w:val="0"/>
        <w:adjustRightInd w:val="0"/>
        <w:jc w:val="both"/>
        <w:rPr>
          <w:rFonts w:ascii="Arial" w:hAnsi="Arial" w:cs="Arial"/>
          <w:sz w:val="16"/>
          <w:szCs w:val="16"/>
        </w:rPr>
      </w:pPr>
    </w:p>
    <w:p w:rsidR="00650C95" w:rsidRDefault="00380ECF" w:rsidP="00650C95">
      <w:pPr>
        <w:widowControl w:val="0"/>
        <w:autoSpaceDE w:val="0"/>
        <w:autoSpaceDN w:val="0"/>
        <w:adjustRightInd w:val="0"/>
        <w:jc w:val="both"/>
        <w:rPr>
          <w:rFonts w:ascii="Arial" w:hAnsi="Arial" w:cs="Arial"/>
          <w:sz w:val="16"/>
          <w:szCs w:val="16"/>
        </w:rPr>
      </w:pPr>
      <w:r>
        <w:rPr>
          <w:rFonts w:ascii="Arial" w:hAnsi="Arial" w:cs="Arial"/>
          <w:sz w:val="16"/>
          <w:szCs w:val="16"/>
        </w:rPr>
        <w:lastRenderedPageBreak/>
        <w:t>S</w:t>
      </w:r>
      <w:r w:rsidR="00576339">
        <w:rPr>
          <w:rFonts w:ascii="Arial" w:hAnsi="Arial" w:cs="Arial"/>
          <w:sz w:val="16"/>
          <w:szCs w:val="16"/>
        </w:rPr>
        <w:t>aldos pendientes de activos y pasivos:</w:t>
      </w:r>
    </w:p>
    <w:p w:rsidR="009A5E01" w:rsidRDefault="009A5E01" w:rsidP="00650C95">
      <w:pPr>
        <w:widowControl w:val="0"/>
        <w:autoSpaceDE w:val="0"/>
        <w:autoSpaceDN w:val="0"/>
        <w:adjustRightInd w:val="0"/>
        <w:jc w:val="both"/>
        <w:rPr>
          <w:rFonts w:ascii="Arial" w:hAnsi="Arial" w:cs="Arial"/>
          <w:sz w:val="16"/>
          <w:szCs w:val="16"/>
        </w:rPr>
      </w:pPr>
    </w:p>
    <w:p w:rsidR="00576339" w:rsidRDefault="00380ECF" w:rsidP="00650C95">
      <w:pPr>
        <w:widowControl w:val="0"/>
        <w:autoSpaceDE w:val="0"/>
        <w:autoSpaceDN w:val="0"/>
        <w:adjustRightInd w:val="0"/>
        <w:jc w:val="both"/>
        <w:rPr>
          <w:rFonts w:ascii="Arial" w:hAnsi="Arial" w:cs="Arial"/>
          <w:sz w:val="16"/>
          <w:szCs w:val="16"/>
        </w:rPr>
      </w:pPr>
      <w:r w:rsidRPr="00380ECF">
        <w:rPr>
          <w:noProof/>
          <w:szCs w:val="16"/>
        </w:rPr>
        <w:drawing>
          <wp:inline distT="0" distB="0" distL="0" distR="0">
            <wp:extent cx="4436566" cy="3996221"/>
            <wp:effectExtent l="19050" t="0" r="2084" b="0"/>
            <wp:docPr id="44"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srcRect/>
                    <a:stretch>
                      <a:fillRect/>
                    </a:stretch>
                  </pic:blipFill>
                  <pic:spPr bwMode="auto">
                    <a:xfrm>
                      <a:off x="0" y="0"/>
                      <a:ext cx="4438923" cy="3998344"/>
                    </a:xfrm>
                    <a:prstGeom prst="rect">
                      <a:avLst/>
                    </a:prstGeom>
                    <a:noFill/>
                    <a:ln w="9525">
                      <a:noFill/>
                      <a:miter lim="800000"/>
                      <a:headEnd/>
                      <a:tailEnd/>
                    </a:ln>
                  </pic:spPr>
                </pic:pic>
              </a:graphicData>
            </a:graphic>
          </wp:inline>
        </w:drawing>
      </w:r>
    </w:p>
    <w:p w:rsidR="00380ECF" w:rsidRDefault="00380ECF" w:rsidP="00650C95">
      <w:pPr>
        <w:widowControl w:val="0"/>
        <w:autoSpaceDE w:val="0"/>
        <w:autoSpaceDN w:val="0"/>
        <w:adjustRightInd w:val="0"/>
        <w:jc w:val="both"/>
        <w:rPr>
          <w:rFonts w:ascii="Arial" w:hAnsi="Arial" w:cs="Arial"/>
          <w:sz w:val="16"/>
          <w:szCs w:val="16"/>
        </w:rPr>
      </w:pPr>
    </w:p>
    <w:p w:rsidR="00380ECF" w:rsidRDefault="00380ECF" w:rsidP="00650C95">
      <w:pPr>
        <w:widowControl w:val="0"/>
        <w:autoSpaceDE w:val="0"/>
        <w:autoSpaceDN w:val="0"/>
        <w:adjustRightInd w:val="0"/>
        <w:jc w:val="both"/>
        <w:rPr>
          <w:rFonts w:ascii="Arial" w:hAnsi="Arial" w:cs="Arial"/>
          <w:sz w:val="16"/>
          <w:szCs w:val="16"/>
        </w:rPr>
      </w:pPr>
      <w:r w:rsidRPr="00380ECF">
        <w:rPr>
          <w:noProof/>
          <w:szCs w:val="16"/>
        </w:rPr>
        <w:drawing>
          <wp:inline distT="0" distB="0" distL="0" distR="0">
            <wp:extent cx="4438849" cy="3972211"/>
            <wp:effectExtent l="19050" t="0" r="0" b="0"/>
            <wp:docPr id="45"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srcRect/>
                    <a:stretch>
                      <a:fillRect/>
                    </a:stretch>
                  </pic:blipFill>
                  <pic:spPr bwMode="auto">
                    <a:xfrm>
                      <a:off x="0" y="0"/>
                      <a:ext cx="4438849" cy="3972211"/>
                    </a:xfrm>
                    <a:prstGeom prst="rect">
                      <a:avLst/>
                    </a:prstGeom>
                    <a:noFill/>
                    <a:ln w="9525">
                      <a:noFill/>
                      <a:miter lim="800000"/>
                      <a:headEnd/>
                      <a:tailEnd/>
                    </a:ln>
                  </pic:spPr>
                </pic:pic>
              </a:graphicData>
            </a:graphic>
          </wp:inline>
        </w:drawing>
      </w:r>
    </w:p>
    <w:p w:rsidR="00380ECF" w:rsidRDefault="00380ECF" w:rsidP="00650C95">
      <w:pPr>
        <w:widowControl w:val="0"/>
        <w:autoSpaceDE w:val="0"/>
        <w:autoSpaceDN w:val="0"/>
        <w:adjustRightInd w:val="0"/>
        <w:jc w:val="both"/>
        <w:rPr>
          <w:rFonts w:ascii="Arial" w:hAnsi="Arial" w:cs="Arial"/>
          <w:sz w:val="16"/>
          <w:szCs w:val="16"/>
        </w:rPr>
      </w:pPr>
    </w:p>
    <w:p w:rsidR="00C40B88" w:rsidRDefault="00650C95" w:rsidP="00C40B88">
      <w:pPr>
        <w:widowControl w:val="0"/>
        <w:autoSpaceDE w:val="0"/>
        <w:autoSpaceDN w:val="0"/>
        <w:adjustRightInd w:val="0"/>
        <w:jc w:val="both"/>
        <w:rPr>
          <w:rFonts w:ascii="Arial" w:hAnsi="Arial" w:cs="Arial"/>
          <w:sz w:val="16"/>
          <w:szCs w:val="16"/>
        </w:rPr>
      </w:pPr>
      <w:r w:rsidRPr="00650C95">
        <w:rPr>
          <w:rFonts w:ascii="Arial" w:hAnsi="Arial" w:cs="Arial"/>
          <w:sz w:val="16"/>
          <w:szCs w:val="16"/>
          <w:u w:val="single"/>
        </w:rPr>
        <w:lastRenderedPageBreak/>
        <w:t>Transacciones con el personal de alta dirección</w:t>
      </w:r>
      <w:r>
        <w:rPr>
          <w:rFonts w:ascii="Arial" w:hAnsi="Arial" w:cs="Arial"/>
          <w:sz w:val="16"/>
          <w:szCs w:val="16"/>
        </w:rPr>
        <w:t xml:space="preserve">: </w:t>
      </w:r>
    </w:p>
    <w:p w:rsidR="00C40B88" w:rsidRDefault="00C40B88" w:rsidP="00C40B88">
      <w:pPr>
        <w:widowControl w:val="0"/>
        <w:autoSpaceDE w:val="0"/>
        <w:autoSpaceDN w:val="0"/>
        <w:adjustRightInd w:val="0"/>
        <w:jc w:val="both"/>
        <w:rPr>
          <w:rFonts w:ascii="Arial" w:hAnsi="Arial" w:cs="Arial"/>
          <w:sz w:val="16"/>
          <w:szCs w:val="16"/>
        </w:rPr>
      </w:pPr>
    </w:p>
    <w:p w:rsidR="00C40B88" w:rsidRPr="007F5FA9" w:rsidRDefault="00650C95" w:rsidP="007F5FA9">
      <w:pPr>
        <w:widowControl w:val="0"/>
        <w:autoSpaceDE w:val="0"/>
        <w:autoSpaceDN w:val="0"/>
        <w:adjustRightInd w:val="0"/>
        <w:jc w:val="both"/>
        <w:rPr>
          <w:rFonts w:ascii="Arial" w:hAnsi="Arial" w:cs="Arial"/>
          <w:sz w:val="16"/>
          <w:szCs w:val="16"/>
        </w:rPr>
      </w:pPr>
      <w:r w:rsidRPr="007F5FA9">
        <w:rPr>
          <w:rFonts w:ascii="Arial" w:hAnsi="Arial" w:cs="Arial"/>
          <w:sz w:val="16"/>
          <w:szCs w:val="16"/>
        </w:rPr>
        <w:t xml:space="preserve">Retribución a los miembros del Consejo de Administración  </w:t>
      </w:r>
    </w:p>
    <w:p w:rsidR="00C40B88" w:rsidRPr="00C40B88" w:rsidRDefault="00C40B88" w:rsidP="00C40B88">
      <w:pPr>
        <w:pStyle w:val="msolistparagraph0"/>
        <w:ind w:left="0"/>
        <w:jc w:val="both"/>
        <w:rPr>
          <w:rFonts w:ascii="Arial" w:hAnsi="Arial" w:cs="Arial"/>
          <w:sz w:val="16"/>
          <w:szCs w:val="16"/>
          <w:highlight w:val="yellow"/>
          <w:lang w:val="es-ES" w:eastAsia="es-ES"/>
        </w:rPr>
      </w:pPr>
    </w:p>
    <w:p w:rsidR="00650C95" w:rsidRDefault="00650C95" w:rsidP="00C40B88">
      <w:pPr>
        <w:pStyle w:val="msolistparagraph0"/>
        <w:ind w:left="0"/>
        <w:jc w:val="both"/>
        <w:rPr>
          <w:rFonts w:ascii="Arial" w:hAnsi="Arial" w:cs="Arial"/>
          <w:sz w:val="16"/>
          <w:szCs w:val="16"/>
          <w:lang w:val="es-ES"/>
        </w:rPr>
      </w:pPr>
      <w:r w:rsidRPr="007F5FA9">
        <w:rPr>
          <w:rFonts w:ascii="Arial" w:hAnsi="Arial" w:cs="Arial"/>
          <w:sz w:val="16"/>
          <w:szCs w:val="16"/>
          <w:lang w:val="es-ES"/>
        </w:rPr>
        <w:t>Los miembros del Consejo de Administración de la Sociedad no han percibido remuneración alguna en concepto de sueldos o dietas, así como tampoco han recibido importe alguno en concepto de participación en beneficios o primas. Tampoco han recibido acciones ni opciones sobre acciones durante el ejercicio, ni han ejercido opciones ni tienen opciones pendientes de ejercitar.</w:t>
      </w:r>
    </w:p>
    <w:p w:rsidR="007F5FA9" w:rsidRDefault="007F5FA9" w:rsidP="00C40B88">
      <w:pPr>
        <w:pStyle w:val="msolistparagraph0"/>
        <w:ind w:left="0"/>
        <w:jc w:val="both"/>
        <w:rPr>
          <w:rFonts w:ascii="Arial" w:hAnsi="Arial" w:cs="Arial"/>
          <w:sz w:val="16"/>
          <w:szCs w:val="16"/>
          <w:lang w:val="es-ES"/>
        </w:rPr>
      </w:pPr>
    </w:p>
    <w:p w:rsidR="007F5FA9" w:rsidRPr="00BF530B" w:rsidRDefault="007F5FA9" w:rsidP="00C40B88">
      <w:pPr>
        <w:pStyle w:val="msolistparagraph0"/>
        <w:ind w:left="0"/>
        <w:jc w:val="both"/>
        <w:rPr>
          <w:rFonts w:ascii="Arial" w:hAnsi="Arial" w:cs="Arial"/>
          <w:sz w:val="16"/>
          <w:szCs w:val="16"/>
          <w:lang w:val="es-ES"/>
        </w:rPr>
      </w:pPr>
    </w:p>
    <w:p w:rsidR="00474D94" w:rsidRDefault="00966F1D" w:rsidP="00966F1D">
      <w:pPr>
        <w:pStyle w:val="Prrafodelista"/>
        <w:widowControl w:val="0"/>
        <w:numPr>
          <w:ilvl w:val="0"/>
          <w:numId w:val="18"/>
        </w:numPr>
        <w:autoSpaceDE w:val="0"/>
        <w:autoSpaceDN w:val="0"/>
        <w:adjustRightInd w:val="0"/>
        <w:rPr>
          <w:rFonts w:ascii="Arial" w:hAnsi="Arial" w:cs="Arial"/>
          <w:b/>
          <w:bCs/>
          <w:sz w:val="16"/>
          <w:szCs w:val="16"/>
        </w:rPr>
      </w:pPr>
      <w:r>
        <w:rPr>
          <w:rFonts w:ascii="Arial" w:hAnsi="Arial" w:cs="Arial"/>
          <w:b/>
          <w:bCs/>
          <w:sz w:val="16"/>
          <w:szCs w:val="16"/>
        </w:rPr>
        <w:t>Ingresos y gastos</w:t>
      </w:r>
    </w:p>
    <w:p w:rsidR="00966F1D" w:rsidRDefault="00966F1D" w:rsidP="00966F1D">
      <w:pPr>
        <w:widowControl w:val="0"/>
        <w:autoSpaceDE w:val="0"/>
        <w:autoSpaceDN w:val="0"/>
        <w:adjustRightInd w:val="0"/>
        <w:rPr>
          <w:rFonts w:ascii="Arial" w:hAnsi="Arial" w:cs="Arial"/>
          <w:b/>
          <w:bCs/>
          <w:sz w:val="16"/>
          <w:szCs w:val="16"/>
        </w:rPr>
      </w:pPr>
    </w:p>
    <w:p w:rsidR="00966F1D" w:rsidRPr="005C360A" w:rsidRDefault="00966F1D" w:rsidP="00966F1D">
      <w:pPr>
        <w:widowControl w:val="0"/>
        <w:autoSpaceDE w:val="0"/>
        <w:autoSpaceDN w:val="0"/>
        <w:adjustRightInd w:val="0"/>
        <w:rPr>
          <w:rFonts w:ascii="Arial" w:hAnsi="Arial" w:cs="Arial"/>
          <w:sz w:val="16"/>
          <w:szCs w:val="16"/>
          <w:u w:val="single"/>
        </w:rPr>
      </w:pPr>
      <w:r w:rsidRPr="005C360A">
        <w:rPr>
          <w:rFonts w:ascii="Arial" w:hAnsi="Arial" w:cs="Arial"/>
          <w:sz w:val="16"/>
          <w:szCs w:val="16"/>
          <w:u w:val="single"/>
        </w:rPr>
        <w:t>Importe Neto de la Cifra de Negocios</w:t>
      </w:r>
    </w:p>
    <w:p w:rsidR="00966F1D" w:rsidRPr="00EC337D" w:rsidRDefault="00966F1D" w:rsidP="00966F1D">
      <w:pPr>
        <w:widowControl w:val="0"/>
        <w:autoSpaceDE w:val="0"/>
        <w:autoSpaceDN w:val="0"/>
        <w:adjustRightInd w:val="0"/>
        <w:rPr>
          <w:rFonts w:ascii="Arial" w:hAnsi="Arial" w:cs="Arial"/>
          <w:sz w:val="16"/>
          <w:szCs w:val="16"/>
          <w:highlight w:val="cyan"/>
        </w:rPr>
      </w:pPr>
      <w:r w:rsidRPr="00EC337D">
        <w:rPr>
          <w:rFonts w:ascii="Arial" w:hAnsi="Arial" w:cs="Arial"/>
          <w:sz w:val="16"/>
          <w:szCs w:val="16"/>
          <w:highlight w:val="cyan"/>
        </w:rPr>
        <w:t xml:space="preserve"> </w:t>
      </w:r>
    </w:p>
    <w:p w:rsidR="00261C34" w:rsidRDefault="00F80CBC" w:rsidP="00F80CBC">
      <w:pPr>
        <w:tabs>
          <w:tab w:val="left" w:pos="0"/>
          <w:tab w:val="left" w:pos="3430"/>
        </w:tabs>
        <w:jc w:val="both"/>
        <w:rPr>
          <w:rFonts w:ascii="Arial" w:hAnsi="Arial" w:cs="Arial"/>
          <w:sz w:val="16"/>
          <w:szCs w:val="16"/>
        </w:rPr>
      </w:pPr>
      <w:r w:rsidRPr="00F80CBC">
        <w:rPr>
          <w:rFonts w:ascii="Arial" w:hAnsi="Arial" w:cs="Arial"/>
          <w:sz w:val="16"/>
          <w:szCs w:val="16"/>
        </w:rPr>
        <w:t>El importe neto de la cifra de negocios al cierre del ejercicio 2016 asciende a 1.339.131,67€ (1.265.962,04 € en 2015)</w:t>
      </w:r>
      <w:r w:rsidR="00261C34">
        <w:rPr>
          <w:rFonts w:ascii="Arial" w:hAnsi="Arial" w:cs="Arial"/>
          <w:sz w:val="16"/>
          <w:szCs w:val="16"/>
        </w:rPr>
        <w:t>.</w:t>
      </w:r>
    </w:p>
    <w:p w:rsidR="00F80CBC" w:rsidRPr="00F80CBC" w:rsidRDefault="00F80CBC" w:rsidP="00F80CBC">
      <w:pPr>
        <w:tabs>
          <w:tab w:val="left" w:pos="0"/>
          <w:tab w:val="left" w:pos="3430"/>
        </w:tabs>
        <w:jc w:val="both"/>
        <w:rPr>
          <w:rFonts w:ascii="Arial" w:hAnsi="Arial" w:cs="Arial"/>
          <w:sz w:val="16"/>
          <w:szCs w:val="16"/>
        </w:rPr>
      </w:pPr>
      <w:r w:rsidRPr="00F80CBC">
        <w:rPr>
          <w:rFonts w:ascii="Arial" w:hAnsi="Arial" w:cs="Arial"/>
          <w:sz w:val="16"/>
          <w:szCs w:val="16"/>
        </w:rPr>
        <w:t xml:space="preserve"> </w:t>
      </w:r>
    </w:p>
    <w:p w:rsidR="00261C34" w:rsidRPr="00261C34" w:rsidRDefault="00261C34" w:rsidP="00261C34">
      <w:pPr>
        <w:tabs>
          <w:tab w:val="left" w:pos="0"/>
          <w:tab w:val="left" w:pos="3430"/>
        </w:tabs>
        <w:jc w:val="both"/>
        <w:rPr>
          <w:rFonts w:ascii="Arial" w:hAnsi="Arial" w:cs="Arial"/>
          <w:sz w:val="16"/>
          <w:szCs w:val="16"/>
        </w:rPr>
      </w:pPr>
      <w:r w:rsidRPr="00261C34">
        <w:rPr>
          <w:rFonts w:ascii="Arial" w:hAnsi="Arial" w:cs="Arial"/>
          <w:sz w:val="16"/>
          <w:szCs w:val="16"/>
        </w:rPr>
        <w:t xml:space="preserve">La prestación de servicios a </w:t>
      </w:r>
      <w:proofErr w:type="spellStart"/>
      <w:r w:rsidRPr="00261C34">
        <w:rPr>
          <w:rFonts w:ascii="Arial" w:hAnsi="Arial" w:cs="Arial"/>
          <w:sz w:val="16"/>
          <w:szCs w:val="16"/>
        </w:rPr>
        <w:t>Canalink</w:t>
      </w:r>
      <w:proofErr w:type="spellEnd"/>
      <w:r w:rsidRPr="00261C34">
        <w:rPr>
          <w:rFonts w:ascii="Arial" w:hAnsi="Arial" w:cs="Arial"/>
          <w:sz w:val="16"/>
          <w:szCs w:val="16"/>
        </w:rPr>
        <w:t xml:space="preserve"> corresponde al alquiler de fibra oscura de transporte en la extensión de cables submarinos, así como en varios tramos terrestres. También se incluye la prestación de servicios de mantenimiento, así como la cesión de los derechos de uso de activos.</w:t>
      </w:r>
    </w:p>
    <w:p w:rsidR="00966F1D" w:rsidRPr="00F80CBC" w:rsidRDefault="00966F1D" w:rsidP="00966F1D">
      <w:pPr>
        <w:widowControl w:val="0"/>
        <w:autoSpaceDE w:val="0"/>
        <w:autoSpaceDN w:val="0"/>
        <w:adjustRightInd w:val="0"/>
        <w:rPr>
          <w:rFonts w:ascii="Arial" w:hAnsi="Arial" w:cs="Arial"/>
          <w:sz w:val="16"/>
          <w:szCs w:val="16"/>
          <w:highlight w:val="cyan"/>
          <w:u w:val="single"/>
        </w:rPr>
      </w:pPr>
    </w:p>
    <w:p w:rsidR="00966F1D" w:rsidRPr="009A5E01" w:rsidRDefault="00966F1D" w:rsidP="00966F1D">
      <w:pPr>
        <w:widowControl w:val="0"/>
        <w:autoSpaceDE w:val="0"/>
        <w:autoSpaceDN w:val="0"/>
        <w:adjustRightInd w:val="0"/>
        <w:rPr>
          <w:rFonts w:ascii="Arial" w:hAnsi="Arial" w:cs="Arial"/>
          <w:sz w:val="16"/>
          <w:szCs w:val="16"/>
          <w:u w:val="single"/>
        </w:rPr>
      </w:pPr>
      <w:r w:rsidRPr="009A5E01">
        <w:rPr>
          <w:rFonts w:ascii="Arial" w:hAnsi="Arial" w:cs="Arial"/>
          <w:sz w:val="16"/>
          <w:szCs w:val="16"/>
          <w:u w:val="single"/>
        </w:rPr>
        <w:t>Aprovisionamientos</w:t>
      </w:r>
    </w:p>
    <w:p w:rsidR="00966F1D" w:rsidRPr="009A5E01" w:rsidRDefault="00966F1D" w:rsidP="00966F1D">
      <w:pPr>
        <w:widowControl w:val="0"/>
        <w:autoSpaceDE w:val="0"/>
        <w:autoSpaceDN w:val="0"/>
        <w:adjustRightInd w:val="0"/>
        <w:rPr>
          <w:rFonts w:ascii="Arial" w:hAnsi="Arial" w:cs="Arial"/>
          <w:sz w:val="16"/>
          <w:szCs w:val="16"/>
        </w:rPr>
      </w:pPr>
    </w:p>
    <w:p w:rsidR="00966F1D" w:rsidRPr="00EC337D" w:rsidRDefault="00966F1D" w:rsidP="00F80CBC">
      <w:pPr>
        <w:widowControl w:val="0"/>
        <w:autoSpaceDE w:val="0"/>
        <w:autoSpaceDN w:val="0"/>
        <w:adjustRightInd w:val="0"/>
        <w:jc w:val="both"/>
        <w:rPr>
          <w:rFonts w:ascii="Arial" w:hAnsi="Arial" w:cs="Arial"/>
          <w:sz w:val="16"/>
          <w:szCs w:val="16"/>
          <w:highlight w:val="cyan"/>
        </w:rPr>
      </w:pPr>
      <w:r w:rsidRPr="009A5E01">
        <w:rPr>
          <w:rFonts w:ascii="Arial" w:hAnsi="Arial" w:cs="Arial"/>
          <w:sz w:val="16"/>
          <w:szCs w:val="16"/>
        </w:rPr>
        <w:t>La partida de aprovisi</w:t>
      </w:r>
      <w:r w:rsidR="00F80CBC">
        <w:rPr>
          <w:rFonts w:ascii="Arial" w:hAnsi="Arial" w:cs="Arial"/>
          <w:sz w:val="16"/>
          <w:szCs w:val="16"/>
        </w:rPr>
        <w:t>onamientos que se refleja los gastos por otros aprovisionamientos que asciende a 5.644,89€.</w:t>
      </w:r>
    </w:p>
    <w:p w:rsidR="00966F1D" w:rsidRPr="00EC337D" w:rsidRDefault="00966F1D" w:rsidP="00966F1D">
      <w:pPr>
        <w:widowControl w:val="0"/>
        <w:autoSpaceDE w:val="0"/>
        <w:autoSpaceDN w:val="0"/>
        <w:adjustRightInd w:val="0"/>
        <w:rPr>
          <w:rFonts w:ascii="Arial" w:hAnsi="Arial" w:cs="Arial"/>
          <w:sz w:val="16"/>
          <w:szCs w:val="16"/>
          <w:highlight w:val="cyan"/>
          <w:u w:val="single"/>
        </w:rPr>
      </w:pPr>
    </w:p>
    <w:p w:rsidR="00966F1D" w:rsidRPr="009A5E01" w:rsidRDefault="00966F1D" w:rsidP="00966F1D">
      <w:pPr>
        <w:widowControl w:val="0"/>
        <w:autoSpaceDE w:val="0"/>
        <w:autoSpaceDN w:val="0"/>
        <w:adjustRightInd w:val="0"/>
        <w:rPr>
          <w:rFonts w:ascii="Arial" w:hAnsi="Arial" w:cs="Arial"/>
          <w:sz w:val="16"/>
          <w:szCs w:val="16"/>
          <w:u w:val="single"/>
        </w:rPr>
      </w:pPr>
      <w:r w:rsidRPr="009A5E01">
        <w:rPr>
          <w:rFonts w:ascii="Arial" w:hAnsi="Arial" w:cs="Arial"/>
          <w:sz w:val="16"/>
          <w:szCs w:val="16"/>
          <w:u w:val="single"/>
        </w:rPr>
        <w:t>Otros gastos de explotación</w:t>
      </w:r>
    </w:p>
    <w:p w:rsidR="00966F1D" w:rsidRDefault="00966F1D" w:rsidP="00966F1D">
      <w:pPr>
        <w:widowControl w:val="0"/>
        <w:autoSpaceDE w:val="0"/>
        <w:autoSpaceDN w:val="0"/>
        <w:adjustRightInd w:val="0"/>
        <w:rPr>
          <w:rFonts w:ascii="Arial" w:hAnsi="Arial" w:cs="Arial"/>
          <w:sz w:val="16"/>
          <w:szCs w:val="16"/>
          <w:highlight w:val="cyan"/>
        </w:rPr>
      </w:pPr>
    </w:p>
    <w:p w:rsidR="00DE4DB9" w:rsidRPr="00DE4DB9" w:rsidRDefault="00DE4DB9" w:rsidP="00DE4DB9">
      <w:pPr>
        <w:widowControl w:val="0"/>
        <w:autoSpaceDE w:val="0"/>
        <w:autoSpaceDN w:val="0"/>
        <w:adjustRightInd w:val="0"/>
        <w:jc w:val="both"/>
        <w:rPr>
          <w:rFonts w:ascii="Arial" w:hAnsi="Arial" w:cs="Arial"/>
          <w:sz w:val="16"/>
          <w:szCs w:val="16"/>
        </w:rPr>
      </w:pPr>
      <w:r w:rsidRPr="00DE4DB9">
        <w:rPr>
          <w:rFonts w:ascii="Arial" w:hAnsi="Arial" w:cs="Arial"/>
          <w:sz w:val="16"/>
          <w:szCs w:val="16"/>
        </w:rPr>
        <w:t>Esta partida incluye los siguientes gastos:</w:t>
      </w:r>
    </w:p>
    <w:p w:rsidR="00DE4DB9" w:rsidRPr="00EC337D" w:rsidRDefault="00DE4DB9" w:rsidP="00966F1D">
      <w:pPr>
        <w:widowControl w:val="0"/>
        <w:autoSpaceDE w:val="0"/>
        <w:autoSpaceDN w:val="0"/>
        <w:adjustRightInd w:val="0"/>
        <w:rPr>
          <w:rFonts w:ascii="Arial" w:hAnsi="Arial" w:cs="Arial"/>
          <w:sz w:val="16"/>
          <w:szCs w:val="16"/>
          <w:highlight w:val="cyan"/>
        </w:rPr>
      </w:pPr>
    </w:p>
    <w:p w:rsidR="00966F1D" w:rsidRDefault="008F0C56" w:rsidP="00966F1D">
      <w:pPr>
        <w:widowControl w:val="0"/>
        <w:autoSpaceDE w:val="0"/>
        <w:autoSpaceDN w:val="0"/>
        <w:adjustRightInd w:val="0"/>
        <w:jc w:val="center"/>
        <w:rPr>
          <w:rFonts w:ascii="Arial" w:hAnsi="Arial" w:cs="Arial"/>
          <w:sz w:val="16"/>
          <w:szCs w:val="16"/>
          <w:highlight w:val="cyan"/>
        </w:rPr>
      </w:pPr>
      <w:r w:rsidRPr="008F0C56">
        <w:rPr>
          <w:noProof/>
          <w:szCs w:val="16"/>
        </w:rPr>
        <w:drawing>
          <wp:inline distT="0" distB="0" distL="0" distR="0">
            <wp:extent cx="3991047" cy="1307087"/>
            <wp:effectExtent l="19050" t="0" r="9453" b="0"/>
            <wp:docPr id="3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3992092" cy="1307429"/>
                    </a:xfrm>
                    <a:prstGeom prst="rect">
                      <a:avLst/>
                    </a:prstGeom>
                    <a:noFill/>
                    <a:ln w="9525">
                      <a:noFill/>
                      <a:miter lim="800000"/>
                      <a:headEnd/>
                      <a:tailEnd/>
                    </a:ln>
                  </pic:spPr>
                </pic:pic>
              </a:graphicData>
            </a:graphic>
          </wp:inline>
        </w:drawing>
      </w:r>
    </w:p>
    <w:p w:rsidR="00DE4DB9" w:rsidRPr="00EC337D" w:rsidRDefault="00DE4DB9" w:rsidP="00966F1D">
      <w:pPr>
        <w:widowControl w:val="0"/>
        <w:autoSpaceDE w:val="0"/>
        <w:autoSpaceDN w:val="0"/>
        <w:adjustRightInd w:val="0"/>
        <w:jc w:val="center"/>
        <w:rPr>
          <w:rFonts w:ascii="Arial" w:hAnsi="Arial" w:cs="Arial"/>
          <w:sz w:val="16"/>
          <w:szCs w:val="16"/>
          <w:highlight w:val="cyan"/>
        </w:rPr>
      </w:pPr>
    </w:p>
    <w:p w:rsidR="00966F1D" w:rsidRPr="00DE4DB9" w:rsidRDefault="00DE4DB9" w:rsidP="00DE4DB9">
      <w:pPr>
        <w:widowControl w:val="0"/>
        <w:autoSpaceDE w:val="0"/>
        <w:autoSpaceDN w:val="0"/>
        <w:adjustRightInd w:val="0"/>
        <w:rPr>
          <w:rFonts w:ascii="Arial" w:hAnsi="Arial" w:cs="Arial"/>
          <w:sz w:val="16"/>
          <w:szCs w:val="16"/>
          <w:u w:val="single"/>
        </w:rPr>
      </w:pPr>
      <w:r w:rsidRPr="00DE4DB9">
        <w:rPr>
          <w:rFonts w:ascii="Arial" w:hAnsi="Arial" w:cs="Arial"/>
          <w:sz w:val="16"/>
          <w:szCs w:val="16"/>
          <w:u w:val="single"/>
        </w:rPr>
        <w:t>Gastos de personal:</w:t>
      </w:r>
    </w:p>
    <w:p w:rsidR="00DE4DB9" w:rsidRDefault="00DE4DB9" w:rsidP="00966F1D">
      <w:pPr>
        <w:widowControl w:val="0"/>
        <w:autoSpaceDE w:val="0"/>
        <w:autoSpaceDN w:val="0"/>
        <w:adjustRightInd w:val="0"/>
        <w:jc w:val="both"/>
        <w:rPr>
          <w:rFonts w:ascii="Arial" w:hAnsi="Arial" w:cs="Arial"/>
          <w:sz w:val="16"/>
          <w:szCs w:val="16"/>
          <w:highlight w:val="cyan"/>
        </w:rPr>
      </w:pPr>
    </w:p>
    <w:p w:rsidR="00DE4DB9" w:rsidRPr="00DE4DB9" w:rsidRDefault="00DE4DB9" w:rsidP="00DE4DB9">
      <w:pPr>
        <w:tabs>
          <w:tab w:val="left" w:pos="0"/>
          <w:tab w:val="left" w:pos="3430"/>
        </w:tabs>
        <w:jc w:val="both"/>
        <w:rPr>
          <w:rFonts w:ascii="Arial" w:hAnsi="Arial" w:cs="Arial"/>
          <w:sz w:val="16"/>
          <w:szCs w:val="16"/>
        </w:rPr>
      </w:pPr>
      <w:r w:rsidRPr="00DE4DB9">
        <w:rPr>
          <w:rFonts w:ascii="Arial" w:hAnsi="Arial" w:cs="Arial"/>
          <w:sz w:val="16"/>
          <w:szCs w:val="16"/>
        </w:rPr>
        <w:t>Los gastos de personal del ejercicio se elevan a 75.748,69 € (74.971,61 € en 2015), según el siguiente desglose:</w:t>
      </w:r>
    </w:p>
    <w:p w:rsidR="00DE4DB9" w:rsidRDefault="00DE4DB9" w:rsidP="00966F1D">
      <w:pPr>
        <w:widowControl w:val="0"/>
        <w:autoSpaceDE w:val="0"/>
        <w:autoSpaceDN w:val="0"/>
        <w:adjustRightInd w:val="0"/>
        <w:jc w:val="both"/>
        <w:rPr>
          <w:rFonts w:ascii="Arial" w:hAnsi="Arial" w:cs="Arial"/>
          <w:sz w:val="16"/>
          <w:szCs w:val="16"/>
          <w:highlight w:val="cyan"/>
        </w:rPr>
      </w:pPr>
    </w:p>
    <w:p w:rsidR="00DE4DB9" w:rsidRDefault="00DE4DB9" w:rsidP="00DE4DB9">
      <w:pPr>
        <w:widowControl w:val="0"/>
        <w:autoSpaceDE w:val="0"/>
        <w:autoSpaceDN w:val="0"/>
        <w:adjustRightInd w:val="0"/>
        <w:jc w:val="center"/>
        <w:rPr>
          <w:rFonts w:ascii="Arial" w:hAnsi="Arial" w:cs="Arial"/>
          <w:sz w:val="16"/>
          <w:szCs w:val="16"/>
          <w:highlight w:val="cyan"/>
        </w:rPr>
      </w:pPr>
      <w:r w:rsidRPr="00DE4DB9">
        <w:rPr>
          <w:noProof/>
          <w:szCs w:val="16"/>
        </w:rPr>
        <w:drawing>
          <wp:inline distT="0" distB="0" distL="0" distR="0">
            <wp:extent cx="4104694" cy="636649"/>
            <wp:effectExtent l="19050" t="0" r="0" b="0"/>
            <wp:docPr id="3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srcRect/>
                    <a:stretch>
                      <a:fillRect/>
                    </a:stretch>
                  </pic:blipFill>
                  <pic:spPr bwMode="auto">
                    <a:xfrm>
                      <a:off x="0" y="0"/>
                      <a:ext cx="4111389" cy="637687"/>
                    </a:xfrm>
                    <a:prstGeom prst="rect">
                      <a:avLst/>
                    </a:prstGeom>
                    <a:noFill/>
                    <a:ln w="9525">
                      <a:noFill/>
                      <a:miter lim="800000"/>
                      <a:headEnd/>
                      <a:tailEnd/>
                    </a:ln>
                  </pic:spPr>
                </pic:pic>
              </a:graphicData>
            </a:graphic>
          </wp:inline>
        </w:drawing>
      </w:r>
    </w:p>
    <w:p w:rsidR="00DE4DB9" w:rsidRPr="00EC337D" w:rsidRDefault="00DE4DB9" w:rsidP="00966F1D">
      <w:pPr>
        <w:widowControl w:val="0"/>
        <w:autoSpaceDE w:val="0"/>
        <w:autoSpaceDN w:val="0"/>
        <w:adjustRightInd w:val="0"/>
        <w:jc w:val="both"/>
        <w:rPr>
          <w:rFonts w:ascii="Arial" w:hAnsi="Arial" w:cs="Arial"/>
          <w:sz w:val="16"/>
          <w:szCs w:val="16"/>
          <w:highlight w:val="cyan"/>
        </w:rPr>
      </w:pPr>
    </w:p>
    <w:p w:rsidR="00966F1D" w:rsidRPr="00EC337D" w:rsidRDefault="00966F1D" w:rsidP="00966F1D">
      <w:pPr>
        <w:widowControl w:val="0"/>
        <w:autoSpaceDE w:val="0"/>
        <w:autoSpaceDN w:val="0"/>
        <w:adjustRightInd w:val="0"/>
        <w:rPr>
          <w:rFonts w:ascii="Arial" w:hAnsi="Arial" w:cs="Arial"/>
          <w:sz w:val="16"/>
          <w:szCs w:val="16"/>
          <w:highlight w:val="cyan"/>
          <w:u w:val="single"/>
        </w:rPr>
      </w:pPr>
    </w:p>
    <w:p w:rsidR="00966F1D" w:rsidRPr="00D86ABA" w:rsidRDefault="00966F1D" w:rsidP="00966F1D">
      <w:pPr>
        <w:widowControl w:val="0"/>
        <w:autoSpaceDE w:val="0"/>
        <w:autoSpaceDN w:val="0"/>
        <w:adjustRightInd w:val="0"/>
        <w:rPr>
          <w:rFonts w:ascii="Arial" w:hAnsi="Arial" w:cs="Arial"/>
          <w:sz w:val="16"/>
          <w:szCs w:val="16"/>
          <w:u w:val="single"/>
        </w:rPr>
      </w:pPr>
      <w:r w:rsidRPr="00D86ABA">
        <w:rPr>
          <w:rFonts w:ascii="Arial" w:hAnsi="Arial" w:cs="Arial"/>
          <w:sz w:val="16"/>
          <w:szCs w:val="16"/>
          <w:u w:val="single"/>
        </w:rPr>
        <w:t>Resultados originados fuera de la actividad normal de la empresa</w:t>
      </w:r>
    </w:p>
    <w:p w:rsidR="00966F1D" w:rsidRPr="00D86ABA" w:rsidRDefault="00966F1D" w:rsidP="00966F1D">
      <w:pPr>
        <w:widowControl w:val="0"/>
        <w:autoSpaceDE w:val="0"/>
        <w:autoSpaceDN w:val="0"/>
        <w:adjustRightInd w:val="0"/>
        <w:rPr>
          <w:rFonts w:ascii="Arial" w:hAnsi="Arial" w:cs="Arial"/>
          <w:sz w:val="16"/>
          <w:szCs w:val="16"/>
        </w:rPr>
      </w:pPr>
    </w:p>
    <w:p w:rsidR="00966F1D" w:rsidRPr="00D86ABA" w:rsidRDefault="00D86ABA" w:rsidP="00966F1D">
      <w:pPr>
        <w:rPr>
          <w:rFonts w:ascii="Arial" w:hAnsi="Arial" w:cs="Arial"/>
          <w:sz w:val="16"/>
          <w:szCs w:val="16"/>
        </w:rPr>
      </w:pPr>
      <w:r>
        <w:rPr>
          <w:rFonts w:ascii="Arial" w:hAnsi="Arial" w:cs="Arial"/>
          <w:sz w:val="16"/>
          <w:szCs w:val="16"/>
        </w:rPr>
        <w:t>Compuesto por</w:t>
      </w:r>
      <w:r w:rsidR="00966F1D" w:rsidRPr="00D86ABA">
        <w:rPr>
          <w:rFonts w:ascii="Arial" w:hAnsi="Arial" w:cs="Arial"/>
          <w:sz w:val="16"/>
          <w:szCs w:val="16"/>
        </w:rPr>
        <w:t xml:space="preserve"> el importe</w:t>
      </w:r>
      <w:r>
        <w:rPr>
          <w:rFonts w:ascii="Arial" w:hAnsi="Arial" w:cs="Arial"/>
          <w:sz w:val="16"/>
          <w:szCs w:val="16"/>
        </w:rPr>
        <w:t xml:space="preserve"> de recargo correspondiente </w:t>
      </w:r>
      <w:r w:rsidR="00DE4DB9">
        <w:rPr>
          <w:rFonts w:ascii="Arial" w:hAnsi="Arial" w:cs="Arial"/>
          <w:sz w:val="16"/>
          <w:szCs w:val="16"/>
        </w:rPr>
        <w:t>a la tasa de operadores de la CNMC</w:t>
      </w:r>
      <w:r w:rsidR="00966F1D" w:rsidRPr="00D86ABA">
        <w:rPr>
          <w:rFonts w:ascii="Arial" w:hAnsi="Arial" w:cs="Arial"/>
          <w:sz w:val="16"/>
          <w:szCs w:val="16"/>
        </w:rPr>
        <w:t xml:space="preserve"> </w:t>
      </w:r>
      <w:r w:rsidR="00DE4DB9">
        <w:rPr>
          <w:rFonts w:ascii="Arial" w:hAnsi="Arial" w:cs="Arial"/>
          <w:sz w:val="16"/>
          <w:szCs w:val="16"/>
        </w:rPr>
        <w:t>por importe de 33,07€.</w:t>
      </w:r>
    </w:p>
    <w:p w:rsidR="00966F1D" w:rsidRDefault="00966F1D" w:rsidP="00966F1D">
      <w:pPr>
        <w:widowControl w:val="0"/>
        <w:autoSpaceDE w:val="0"/>
        <w:autoSpaceDN w:val="0"/>
        <w:adjustRightInd w:val="0"/>
        <w:rPr>
          <w:rFonts w:ascii="Arial" w:hAnsi="Arial" w:cs="Arial"/>
          <w:sz w:val="16"/>
          <w:szCs w:val="16"/>
        </w:rPr>
      </w:pPr>
    </w:p>
    <w:p w:rsidR="00DE4DB9" w:rsidRDefault="00DE4DB9" w:rsidP="00966F1D">
      <w:pPr>
        <w:widowControl w:val="0"/>
        <w:autoSpaceDE w:val="0"/>
        <w:autoSpaceDN w:val="0"/>
        <w:adjustRightInd w:val="0"/>
        <w:rPr>
          <w:rFonts w:ascii="Arial" w:hAnsi="Arial" w:cs="Arial"/>
          <w:sz w:val="16"/>
          <w:szCs w:val="16"/>
          <w:u w:val="single"/>
        </w:rPr>
      </w:pPr>
      <w:r w:rsidRPr="00DE4DB9">
        <w:rPr>
          <w:rFonts w:ascii="Arial" w:hAnsi="Arial" w:cs="Arial"/>
          <w:sz w:val="16"/>
          <w:szCs w:val="16"/>
          <w:u w:val="single"/>
        </w:rPr>
        <w:t>Ingresos y gastos financieros</w:t>
      </w:r>
    </w:p>
    <w:p w:rsidR="00DE4DB9" w:rsidRPr="00D86ABA" w:rsidRDefault="00DE4DB9" w:rsidP="00966F1D">
      <w:pPr>
        <w:widowControl w:val="0"/>
        <w:autoSpaceDE w:val="0"/>
        <w:autoSpaceDN w:val="0"/>
        <w:adjustRightInd w:val="0"/>
        <w:rPr>
          <w:rFonts w:ascii="Arial" w:hAnsi="Arial" w:cs="Arial"/>
          <w:sz w:val="16"/>
          <w:szCs w:val="16"/>
        </w:rPr>
      </w:pPr>
    </w:p>
    <w:p w:rsidR="00966F1D" w:rsidRDefault="00966F1D" w:rsidP="00966F1D">
      <w:pPr>
        <w:widowControl w:val="0"/>
        <w:autoSpaceDE w:val="0"/>
        <w:autoSpaceDN w:val="0"/>
        <w:adjustRightInd w:val="0"/>
        <w:rPr>
          <w:rFonts w:ascii="Arial" w:hAnsi="Arial" w:cs="Arial"/>
          <w:sz w:val="16"/>
          <w:szCs w:val="16"/>
          <w:u w:val="single"/>
        </w:rPr>
      </w:pPr>
      <w:r w:rsidRPr="00D86ABA">
        <w:rPr>
          <w:rFonts w:ascii="Arial" w:hAnsi="Arial" w:cs="Arial"/>
          <w:sz w:val="16"/>
          <w:szCs w:val="16"/>
        </w:rPr>
        <w:t xml:space="preserve">Los ingresos financieros </w:t>
      </w:r>
      <w:r w:rsidR="00B40C6C">
        <w:rPr>
          <w:rFonts w:ascii="Arial" w:hAnsi="Arial" w:cs="Arial"/>
          <w:sz w:val="16"/>
          <w:szCs w:val="16"/>
        </w:rPr>
        <w:t xml:space="preserve">ascienden a 139.421,41€ (176.609,33€ en 2015) generados principalmente por los intereses devengados por los préstamos otorgados a Canarias </w:t>
      </w:r>
      <w:proofErr w:type="spellStart"/>
      <w:r w:rsidR="00B40C6C">
        <w:rPr>
          <w:rFonts w:ascii="Arial" w:hAnsi="Arial" w:cs="Arial"/>
          <w:sz w:val="16"/>
          <w:szCs w:val="16"/>
        </w:rPr>
        <w:t>Submarine</w:t>
      </w:r>
      <w:proofErr w:type="spellEnd"/>
      <w:r w:rsidR="00B40C6C">
        <w:rPr>
          <w:rFonts w:ascii="Arial" w:hAnsi="Arial" w:cs="Arial"/>
          <w:sz w:val="16"/>
          <w:szCs w:val="16"/>
        </w:rPr>
        <w:t xml:space="preserve"> Link.</w:t>
      </w:r>
    </w:p>
    <w:p w:rsidR="00D86ABA" w:rsidRDefault="00D86ABA" w:rsidP="00966F1D">
      <w:pPr>
        <w:widowControl w:val="0"/>
        <w:autoSpaceDE w:val="0"/>
        <w:autoSpaceDN w:val="0"/>
        <w:adjustRightInd w:val="0"/>
        <w:rPr>
          <w:rFonts w:ascii="Arial" w:hAnsi="Arial" w:cs="Arial"/>
          <w:sz w:val="16"/>
          <w:szCs w:val="16"/>
          <w:u w:val="single"/>
        </w:rPr>
      </w:pPr>
    </w:p>
    <w:p w:rsidR="00B40C6C" w:rsidRDefault="00B40C6C" w:rsidP="00966F1D">
      <w:pPr>
        <w:widowControl w:val="0"/>
        <w:autoSpaceDE w:val="0"/>
        <w:autoSpaceDN w:val="0"/>
        <w:adjustRightInd w:val="0"/>
        <w:rPr>
          <w:rFonts w:ascii="Arial" w:hAnsi="Arial" w:cs="Arial"/>
          <w:sz w:val="16"/>
          <w:szCs w:val="16"/>
        </w:rPr>
      </w:pPr>
      <w:r w:rsidRPr="00B40C6C">
        <w:rPr>
          <w:rFonts w:ascii="Arial" w:hAnsi="Arial" w:cs="Arial"/>
          <w:sz w:val="16"/>
          <w:szCs w:val="16"/>
        </w:rPr>
        <w:t>Los gastos financieros se desglosan de la siguiente forma:</w:t>
      </w:r>
    </w:p>
    <w:p w:rsidR="00671EFC" w:rsidRDefault="00671EFC" w:rsidP="00966F1D">
      <w:pPr>
        <w:widowControl w:val="0"/>
        <w:autoSpaceDE w:val="0"/>
        <w:autoSpaceDN w:val="0"/>
        <w:adjustRightInd w:val="0"/>
        <w:rPr>
          <w:rFonts w:ascii="Arial" w:hAnsi="Arial" w:cs="Arial"/>
          <w:sz w:val="16"/>
          <w:szCs w:val="16"/>
        </w:rPr>
      </w:pPr>
    </w:p>
    <w:p w:rsidR="00671EFC" w:rsidRDefault="00671EFC" w:rsidP="00966F1D">
      <w:pPr>
        <w:widowControl w:val="0"/>
        <w:autoSpaceDE w:val="0"/>
        <w:autoSpaceDN w:val="0"/>
        <w:adjustRightInd w:val="0"/>
        <w:rPr>
          <w:rFonts w:ascii="Arial" w:hAnsi="Arial" w:cs="Arial"/>
          <w:sz w:val="16"/>
          <w:szCs w:val="16"/>
        </w:rPr>
      </w:pPr>
    </w:p>
    <w:p w:rsidR="00671EFC" w:rsidRPr="00B40C6C" w:rsidRDefault="00671EFC" w:rsidP="00966F1D">
      <w:pPr>
        <w:widowControl w:val="0"/>
        <w:autoSpaceDE w:val="0"/>
        <w:autoSpaceDN w:val="0"/>
        <w:adjustRightInd w:val="0"/>
        <w:rPr>
          <w:rFonts w:ascii="Arial" w:hAnsi="Arial" w:cs="Arial"/>
          <w:sz w:val="16"/>
          <w:szCs w:val="16"/>
        </w:rPr>
      </w:pPr>
    </w:p>
    <w:p w:rsidR="00B40C6C" w:rsidRDefault="00B40C6C" w:rsidP="00966F1D">
      <w:pPr>
        <w:widowControl w:val="0"/>
        <w:autoSpaceDE w:val="0"/>
        <w:autoSpaceDN w:val="0"/>
        <w:adjustRightInd w:val="0"/>
        <w:rPr>
          <w:rFonts w:ascii="Arial" w:hAnsi="Arial" w:cs="Arial"/>
          <w:sz w:val="16"/>
          <w:szCs w:val="16"/>
          <w:u w:val="single"/>
        </w:rPr>
      </w:pPr>
    </w:p>
    <w:p w:rsidR="00B40C6C" w:rsidRPr="00343C9B" w:rsidRDefault="00B40C6C" w:rsidP="00B40C6C">
      <w:pPr>
        <w:widowControl w:val="0"/>
        <w:autoSpaceDE w:val="0"/>
        <w:autoSpaceDN w:val="0"/>
        <w:adjustRightInd w:val="0"/>
        <w:jc w:val="center"/>
        <w:rPr>
          <w:rFonts w:ascii="Arial" w:hAnsi="Arial" w:cs="Arial"/>
          <w:sz w:val="16"/>
          <w:szCs w:val="16"/>
          <w:u w:val="single"/>
        </w:rPr>
      </w:pPr>
      <w:r w:rsidRPr="00B40C6C">
        <w:rPr>
          <w:noProof/>
          <w:szCs w:val="16"/>
        </w:rPr>
        <w:lastRenderedPageBreak/>
        <w:drawing>
          <wp:inline distT="0" distB="0" distL="0" distR="0">
            <wp:extent cx="4014408" cy="868422"/>
            <wp:effectExtent l="19050" t="0" r="5142" b="0"/>
            <wp:docPr id="3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srcRect/>
                    <a:stretch>
                      <a:fillRect/>
                    </a:stretch>
                  </pic:blipFill>
                  <pic:spPr bwMode="auto">
                    <a:xfrm>
                      <a:off x="0" y="0"/>
                      <a:ext cx="4026323" cy="871000"/>
                    </a:xfrm>
                    <a:prstGeom prst="rect">
                      <a:avLst/>
                    </a:prstGeom>
                    <a:noFill/>
                    <a:ln w="9525">
                      <a:noFill/>
                      <a:miter lim="800000"/>
                      <a:headEnd/>
                      <a:tailEnd/>
                    </a:ln>
                  </pic:spPr>
                </pic:pic>
              </a:graphicData>
            </a:graphic>
          </wp:inline>
        </w:drawing>
      </w:r>
    </w:p>
    <w:p w:rsidR="00966F1D" w:rsidRPr="00966F1D" w:rsidRDefault="00966F1D" w:rsidP="00966F1D">
      <w:pPr>
        <w:widowControl w:val="0"/>
        <w:autoSpaceDE w:val="0"/>
        <w:autoSpaceDN w:val="0"/>
        <w:adjustRightInd w:val="0"/>
        <w:rPr>
          <w:rFonts w:ascii="Arial" w:hAnsi="Arial" w:cs="Arial"/>
          <w:b/>
          <w:bCs/>
          <w:sz w:val="16"/>
          <w:szCs w:val="16"/>
        </w:rPr>
      </w:pPr>
    </w:p>
    <w:p w:rsidR="00982591" w:rsidRPr="00082E8E" w:rsidRDefault="00982591" w:rsidP="00982591">
      <w:pPr>
        <w:jc w:val="both"/>
        <w:rPr>
          <w:rFonts w:ascii="Arial" w:hAnsi="Arial" w:cs="Arial"/>
          <w:color w:val="FF0000"/>
          <w:sz w:val="16"/>
          <w:szCs w:val="16"/>
        </w:rPr>
      </w:pPr>
    </w:p>
    <w:p w:rsidR="008A3493" w:rsidRPr="00082E8E" w:rsidRDefault="00650C95" w:rsidP="000B4F48">
      <w:pPr>
        <w:widowControl w:val="0"/>
        <w:numPr>
          <w:ilvl w:val="0"/>
          <w:numId w:val="18"/>
        </w:numPr>
        <w:autoSpaceDE w:val="0"/>
        <w:autoSpaceDN w:val="0"/>
        <w:adjustRightInd w:val="0"/>
        <w:ind w:left="0" w:firstLine="0"/>
        <w:rPr>
          <w:rFonts w:ascii="Arial" w:hAnsi="Arial" w:cs="Arial"/>
          <w:b/>
          <w:bCs/>
          <w:sz w:val="16"/>
          <w:szCs w:val="16"/>
        </w:rPr>
      </w:pPr>
      <w:r w:rsidRPr="00082E8E">
        <w:rPr>
          <w:rFonts w:ascii="Arial" w:hAnsi="Arial" w:cs="Arial"/>
          <w:b/>
          <w:bCs/>
          <w:sz w:val="16"/>
          <w:szCs w:val="16"/>
        </w:rPr>
        <w:t>Otra información</w:t>
      </w:r>
    </w:p>
    <w:p w:rsidR="008A3493" w:rsidRPr="00160C29" w:rsidRDefault="008A3493" w:rsidP="000B4F48">
      <w:pPr>
        <w:widowControl w:val="0"/>
        <w:autoSpaceDE w:val="0"/>
        <w:autoSpaceDN w:val="0"/>
        <w:adjustRightInd w:val="0"/>
        <w:rPr>
          <w:rFonts w:ascii="Arial" w:hAnsi="Arial" w:cs="Arial"/>
          <w:sz w:val="16"/>
          <w:szCs w:val="16"/>
          <w:u w:val="single"/>
        </w:rPr>
      </w:pPr>
    </w:p>
    <w:p w:rsidR="00650C95" w:rsidRDefault="00C40B88" w:rsidP="000B4F48">
      <w:pPr>
        <w:widowControl w:val="0"/>
        <w:autoSpaceDE w:val="0"/>
        <w:autoSpaceDN w:val="0"/>
        <w:adjustRightInd w:val="0"/>
        <w:rPr>
          <w:rFonts w:ascii="Arial" w:hAnsi="Arial" w:cs="Arial"/>
          <w:sz w:val="16"/>
          <w:szCs w:val="16"/>
          <w:u w:val="single"/>
        </w:rPr>
      </w:pPr>
      <w:r>
        <w:rPr>
          <w:rFonts w:ascii="Arial" w:hAnsi="Arial" w:cs="Arial"/>
          <w:sz w:val="16"/>
          <w:szCs w:val="16"/>
          <w:u w:val="single"/>
        </w:rPr>
        <w:t xml:space="preserve">Número medio de empleados: </w:t>
      </w:r>
    </w:p>
    <w:p w:rsidR="00C40B88" w:rsidRDefault="00C40B88" w:rsidP="000B4F48">
      <w:pPr>
        <w:widowControl w:val="0"/>
        <w:autoSpaceDE w:val="0"/>
        <w:autoSpaceDN w:val="0"/>
        <w:adjustRightInd w:val="0"/>
        <w:rPr>
          <w:rFonts w:ascii="Arial" w:hAnsi="Arial" w:cs="Arial"/>
          <w:sz w:val="16"/>
          <w:szCs w:val="16"/>
          <w:u w:val="single"/>
        </w:rPr>
      </w:pPr>
    </w:p>
    <w:p w:rsidR="00C40B88" w:rsidRDefault="001730BD" w:rsidP="000B4F48">
      <w:pPr>
        <w:widowControl w:val="0"/>
        <w:autoSpaceDE w:val="0"/>
        <w:autoSpaceDN w:val="0"/>
        <w:adjustRightInd w:val="0"/>
        <w:rPr>
          <w:rFonts w:ascii="Arial" w:hAnsi="Arial" w:cs="Arial"/>
          <w:sz w:val="16"/>
          <w:szCs w:val="16"/>
        </w:rPr>
      </w:pPr>
      <w:r>
        <w:rPr>
          <w:rFonts w:ascii="Arial" w:hAnsi="Arial" w:cs="Arial"/>
          <w:sz w:val="16"/>
          <w:szCs w:val="16"/>
        </w:rPr>
        <w:t>El número medio de personas empleadas en el curso del ejercicio es el siguiente:</w:t>
      </w:r>
    </w:p>
    <w:p w:rsidR="001730BD" w:rsidRDefault="001730BD" w:rsidP="000B4F48">
      <w:pPr>
        <w:widowControl w:val="0"/>
        <w:autoSpaceDE w:val="0"/>
        <w:autoSpaceDN w:val="0"/>
        <w:adjustRightInd w:val="0"/>
        <w:rPr>
          <w:rFonts w:ascii="Arial" w:hAnsi="Arial" w:cs="Arial"/>
          <w:sz w:val="16"/>
          <w:szCs w:val="16"/>
        </w:rPr>
      </w:pPr>
    </w:p>
    <w:p w:rsidR="001730BD" w:rsidRPr="00C40B88" w:rsidRDefault="001730BD" w:rsidP="001730BD">
      <w:pPr>
        <w:widowControl w:val="0"/>
        <w:autoSpaceDE w:val="0"/>
        <w:autoSpaceDN w:val="0"/>
        <w:adjustRightInd w:val="0"/>
        <w:jc w:val="center"/>
        <w:rPr>
          <w:rFonts w:ascii="Arial" w:hAnsi="Arial" w:cs="Arial"/>
          <w:sz w:val="16"/>
          <w:szCs w:val="16"/>
        </w:rPr>
      </w:pPr>
      <w:r w:rsidRPr="001730BD">
        <w:rPr>
          <w:noProof/>
          <w:szCs w:val="16"/>
        </w:rPr>
        <w:drawing>
          <wp:inline distT="0" distB="0" distL="0" distR="0">
            <wp:extent cx="2926104" cy="365166"/>
            <wp:effectExtent l="19050" t="0" r="7596" b="0"/>
            <wp:docPr id="40"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srcRect/>
                    <a:stretch>
                      <a:fillRect/>
                    </a:stretch>
                  </pic:blipFill>
                  <pic:spPr bwMode="auto">
                    <a:xfrm>
                      <a:off x="0" y="0"/>
                      <a:ext cx="2954557" cy="368717"/>
                    </a:xfrm>
                    <a:prstGeom prst="rect">
                      <a:avLst/>
                    </a:prstGeom>
                    <a:noFill/>
                    <a:ln w="9525">
                      <a:noFill/>
                      <a:miter lim="800000"/>
                      <a:headEnd/>
                      <a:tailEnd/>
                    </a:ln>
                  </pic:spPr>
                </pic:pic>
              </a:graphicData>
            </a:graphic>
          </wp:inline>
        </w:drawing>
      </w:r>
    </w:p>
    <w:p w:rsidR="00650C95" w:rsidRDefault="00650C95" w:rsidP="000B4F48">
      <w:pPr>
        <w:widowControl w:val="0"/>
        <w:autoSpaceDE w:val="0"/>
        <w:autoSpaceDN w:val="0"/>
        <w:adjustRightInd w:val="0"/>
        <w:rPr>
          <w:rFonts w:ascii="Arial" w:hAnsi="Arial" w:cs="Arial"/>
          <w:sz w:val="16"/>
          <w:szCs w:val="16"/>
          <w:u w:val="single"/>
        </w:rPr>
      </w:pPr>
    </w:p>
    <w:p w:rsidR="008A3493" w:rsidRDefault="008A3493" w:rsidP="000B4F48">
      <w:pPr>
        <w:widowControl w:val="0"/>
        <w:autoSpaceDE w:val="0"/>
        <w:autoSpaceDN w:val="0"/>
        <w:adjustRightInd w:val="0"/>
        <w:jc w:val="both"/>
        <w:rPr>
          <w:rFonts w:ascii="Arial" w:hAnsi="Arial" w:cs="Arial"/>
          <w:sz w:val="16"/>
          <w:szCs w:val="16"/>
        </w:rPr>
      </w:pPr>
    </w:p>
    <w:p w:rsidR="00EC337D" w:rsidRPr="00EC337D" w:rsidRDefault="00EC337D" w:rsidP="00EC337D">
      <w:pPr>
        <w:widowControl w:val="0"/>
        <w:autoSpaceDE w:val="0"/>
        <w:autoSpaceDN w:val="0"/>
        <w:adjustRightInd w:val="0"/>
        <w:rPr>
          <w:rFonts w:ascii="Arial" w:hAnsi="Arial" w:cs="Arial"/>
          <w:sz w:val="16"/>
          <w:szCs w:val="16"/>
          <w:u w:val="single"/>
        </w:rPr>
      </w:pPr>
      <w:r w:rsidRPr="00EC337D">
        <w:rPr>
          <w:rFonts w:ascii="Arial" w:hAnsi="Arial" w:cs="Arial"/>
          <w:sz w:val="16"/>
          <w:szCs w:val="16"/>
          <w:u w:val="single"/>
        </w:rPr>
        <w:t>Garantías comprometidas con terceros:</w:t>
      </w:r>
    </w:p>
    <w:p w:rsidR="00EC337D" w:rsidRDefault="00EC337D" w:rsidP="00EC337D">
      <w:pPr>
        <w:widowControl w:val="0"/>
        <w:autoSpaceDE w:val="0"/>
        <w:autoSpaceDN w:val="0"/>
        <w:adjustRightInd w:val="0"/>
        <w:rPr>
          <w:rFonts w:ascii="Arial" w:hAnsi="Arial" w:cs="Arial"/>
          <w:sz w:val="16"/>
          <w:szCs w:val="16"/>
        </w:rPr>
      </w:pPr>
    </w:p>
    <w:p w:rsidR="00EC337D" w:rsidRPr="00160C29" w:rsidRDefault="00EC337D" w:rsidP="00EC337D">
      <w:pPr>
        <w:widowControl w:val="0"/>
        <w:autoSpaceDE w:val="0"/>
        <w:autoSpaceDN w:val="0"/>
        <w:adjustRightInd w:val="0"/>
        <w:rPr>
          <w:rFonts w:ascii="Arial" w:hAnsi="Arial" w:cs="Arial"/>
          <w:sz w:val="16"/>
          <w:szCs w:val="16"/>
        </w:rPr>
      </w:pPr>
      <w:r>
        <w:rPr>
          <w:rFonts w:ascii="Arial" w:hAnsi="Arial" w:cs="Arial"/>
          <w:sz w:val="16"/>
          <w:szCs w:val="16"/>
        </w:rPr>
        <w:t xml:space="preserve">El importe global de los compromisos financieros, garantías o contingencias que no figuran en el balance es de </w:t>
      </w:r>
      <w:r w:rsidR="00CA7293">
        <w:rPr>
          <w:rFonts w:ascii="Arial" w:hAnsi="Arial" w:cs="Arial"/>
          <w:sz w:val="16"/>
          <w:szCs w:val="16"/>
        </w:rPr>
        <w:t>80</w:t>
      </w:r>
      <w:r w:rsidR="0052032E">
        <w:rPr>
          <w:rFonts w:ascii="Arial" w:hAnsi="Arial" w:cs="Arial"/>
          <w:sz w:val="16"/>
          <w:szCs w:val="16"/>
        </w:rPr>
        <w:t xml:space="preserve">.000 </w:t>
      </w:r>
      <w:r>
        <w:rPr>
          <w:rFonts w:ascii="Arial" w:hAnsi="Arial" w:cs="Arial"/>
          <w:sz w:val="16"/>
          <w:szCs w:val="16"/>
        </w:rPr>
        <w:t xml:space="preserve">euros, correspondiente a los siguientes avales:  </w:t>
      </w:r>
    </w:p>
    <w:p w:rsidR="00EC337D" w:rsidRDefault="00EC337D" w:rsidP="00EC337D">
      <w:pPr>
        <w:widowControl w:val="0"/>
        <w:autoSpaceDE w:val="0"/>
        <w:autoSpaceDN w:val="0"/>
        <w:adjustRightInd w:val="0"/>
        <w:jc w:val="both"/>
        <w:rPr>
          <w:rFonts w:ascii="Arial" w:hAnsi="Arial" w:cs="Arial"/>
          <w:sz w:val="16"/>
          <w:szCs w:val="16"/>
        </w:rPr>
      </w:pPr>
    </w:p>
    <w:p w:rsidR="00EC337D" w:rsidRPr="00EC337D" w:rsidRDefault="00EC337D" w:rsidP="00EC337D">
      <w:pPr>
        <w:widowControl w:val="0"/>
        <w:autoSpaceDE w:val="0"/>
        <w:autoSpaceDN w:val="0"/>
        <w:adjustRightInd w:val="0"/>
        <w:jc w:val="both"/>
        <w:rPr>
          <w:rFonts w:ascii="Arial" w:hAnsi="Arial" w:cs="Arial"/>
          <w:color w:val="FF0000"/>
          <w:sz w:val="16"/>
          <w:szCs w:val="16"/>
        </w:rPr>
      </w:pPr>
    </w:p>
    <w:p w:rsidR="00EC337D" w:rsidRPr="00160C29" w:rsidRDefault="00CA7293" w:rsidP="00EC337D">
      <w:pPr>
        <w:widowControl w:val="0"/>
        <w:autoSpaceDE w:val="0"/>
        <w:autoSpaceDN w:val="0"/>
        <w:adjustRightInd w:val="0"/>
        <w:jc w:val="both"/>
        <w:rPr>
          <w:rFonts w:ascii="Arial" w:hAnsi="Arial" w:cs="Arial"/>
          <w:sz w:val="16"/>
          <w:szCs w:val="16"/>
        </w:rPr>
      </w:pPr>
      <w:r w:rsidRPr="00CA7293">
        <w:rPr>
          <w:noProof/>
          <w:szCs w:val="16"/>
        </w:rPr>
        <w:drawing>
          <wp:inline distT="0" distB="0" distL="0" distR="0">
            <wp:extent cx="5424530" cy="622689"/>
            <wp:effectExtent l="19050" t="0" r="4720" b="0"/>
            <wp:docPr id="4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srcRect/>
                    <a:stretch>
                      <a:fillRect/>
                    </a:stretch>
                  </pic:blipFill>
                  <pic:spPr bwMode="auto">
                    <a:xfrm>
                      <a:off x="0" y="0"/>
                      <a:ext cx="5425929" cy="622850"/>
                    </a:xfrm>
                    <a:prstGeom prst="rect">
                      <a:avLst/>
                    </a:prstGeom>
                    <a:noFill/>
                    <a:ln w="9525">
                      <a:noFill/>
                      <a:miter lim="800000"/>
                      <a:headEnd/>
                      <a:tailEnd/>
                    </a:ln>
                  </pic:spPr>
                </pic:pic>
              </a:graphicData>
            </a:graphic>
          </wp:inline>
        </w:drawing>
      </w:r>
    </w:p>
    <w:p w:rsidR="00EC337D" w:rsidRPr="00160C29" w:rsidRDefault="00EC337D" w:rsidP="00EC337D">
      <w:pPr>
        <w:widowControl w:val="0"/>
        <w:autoSpaceDE w:val="0"/>
        <w:autoSpaceDN w:val="0"/>
        <w:adjustRightInd w:val="0"/>
        <w:jc w:val="both"/>
        <w:rPr>
          <w:rFonts w:ascii="Arial" w:hAnsi="Arial" w:cs="Arial"/>
          <w:sz w:val="16"/>
          <w:szCs w:val="16"/>
        </w:rPr>
      </w:pPr>
    </w:p>
    <w:p w:rsidR="00EC337D" w:rsidRPr="00160C29" w:rsidRDefault="00EC337D" w:rsidP="00EC337D">
      <w:pPr>
        <w:widowControl w:val="0"/>
        <w:autoSpaceDE w:val="0"/>
        <w:autoSpaceDN w:val="0"/>
        <w:adjustRightInd w:val="0"/>
        <w:jc w:val="both"/>
        <w:rPr>
          <w:rFonts w:ascii="Arial" w:hAnsi="Arial" w:cs="Arial"/>
          <w:sz w:val="16"/>
          <w:szCs w:val="16"/>
        </w:rPr>
      </w:pPr>
      <w:r w:rsidRPr="00EC337D">
        <w:rPr>
          <w:rFonts w:ascii="Arial" w:hAnsi="Arial" w:cs="Arial"/>
          <w:sz w:val="16"/>
          <w:szCs w:val="16"/>
          <w:u w:val="single"/>
        </w:rPr>
        <w:t>Hechos posteriores al cierre</w:t>
      </w:r>
      <w:r>
        <w:rPr>
          <w:rFonts w:ascii="Arial" w:hAnsi="Arial" w:cs="Arial"/>
          <w:sz w:val="16"/>
          <w:szCs w:val="16"/>
        </w:rPr>
        <w:t>:</w:t>
      </w:r>
    </w:p>
    <w:p w:rsidR="00EC337D" w:rsidRPr="00160C29" w:rsidRDefault="00EC337D" w:rsidP="00EC337D">
      <w:pPr>
        <w:widowControl w:val="0"/>
        <w:autoSpaceDE w:val="0"/>
        <w:autoSpaceDN w:val="0"/>
        <w:adjustRightInd w:val="0"/>
        <w:jc w:val="both"/>
        <w:rPr>
          <w:rFonts w:ascii="Arial" w:hAnsi="Arial" w:cs="Arial"/>
          <w:sz w:val="16"/>
          <w:szCs w:val="16"/>
        </w:rPr>
      </w:pPr>
    </w:p>
    <w:p w:rsidR="00EC337D" w:rsidRPr="00160C29" w:rsidRDefault="00EC337D" w:rsidP="00EC337D">
      <w:pPr>
        <w:widowControl w:val="0"/>
        <w:autoSpaceDE w:val="0"/>
        <w:autoSpaceDN w:val="0"/>
        <w:adjustRightInd w:val="0"/>
        <w:jc w:val="both"/>
        <w:rPr>
          <w:rFonts w:ascii="Arial" w:hAnsi="Arial" w:cs="Arial"/>
          <w:sz w:val="16"/>
          <w:szCs w:val="16"/>
        </w:rPr>
      </w:pPr>
      <w:r w:rsidRPr="00160C29">
        <w:rPr>
          <w:rFonts w:ascii="Arial" w:hAnsi="Arial" w:cs="Arial"/>
          <w:sz w:val="16"/>
          <w:szCs w:val="16"/>
        </w:rPr>
        <w:t>No han ocurrido hechos relevantes después del cierre del ejercicio.</w:t>
      </w:r>
    </w:p>
    <w:p w:rsidR="008A3493" w:rsidRPr="00160C29" w:rsidRDefault="008A3493" w:rsidP="000B4F48">
      <w:pPr>
        <w:widowControl w:val="0"/>
        <w:autoSpaceDE w:val="0"/>
        <w:autoSpaceDN w:val="0"/>
        <w:adjustRightInd w:val="0"/>
        <w:jc w:val="both"/>
        <w:rPr>
          <w:rFonts w:ascii="Arial" w:hAnsi="Arial" w:cs="Arial"/>
          <w:sz w:val="16"/>
          <w:szCs w:val="16"/>
        </w:rPr>
      </w:pPr>
    </w:p>
    <w:p w:rsidR="008A3493" w:rsidRPr="00160C29" w:rsidRDefault="008A3493" w:rsidP="000B4F48">
      <w:pPr>
        <w:widowControl w:val="0"/>
        <w:autoSpaceDE w:val="0"/>
        <w:autoSpaceDN w:val="0"/>
        <w:adjustRightInd w:val="0"/>
        <w:rPr>
          <w:rFonts w:ascii="Arial" w:hAnsi="Arial" w:cs="Arial"/>
          <w:b/>
          <w:bCs/>
          <w:sz w:val="16"/>
          <w:szCs w:val="16"/>
        </w:rPr>
      </w:pPr>
    </w:p>
    <w:p w:rsidR="008A3493" w:rsidRPr="00160C29" w:rsidRDefault="008A3493" w:rsidP="007C2C04">
      <w:pPr>
        <w:widowControl w:val="0"/>
        <w:autoSpaceDE w:val="0"/>
        <w:autoSpaceDN w:val="0"/>
        <w:adjustRightInd w:val="0"/>
        <w:rPr>
          <w:rFonts w:ascii="Arial" w:hAnsi="Arial" w:cs="Arial"/>
          <w:b/>
          <w:bCs/>
          <w:sz w:val="16"/>
          <w:szCs w:val="16"/>
        </w:rPr>
      </w:pPr>
      <w:r>
        <w:rPr>
          <w:rFonts w:ascii="Arial" w:hAnsi="Arial" w:cs="Arial"/>
          <w:b/>
          <w:bCs/>
          <w:sz w:val="16"/>
          <w:szCs w:val="16"/>
        </w:rPr>
        <w:t>14.</w:t>
      </w:r>
      <w:r>
        <w:rPr>
          <w:rFonts w:ascii="Arial" w:hAnsi="Arial" w:cs="Arial"/>
          <w:b/>
          <w:bCs/>
          <w:sz w:val="16"/>
          <w:szCs w:val="16"/>
        </w:rPr>
        <w:tab/>
      </w:r>
      <w:r w:rsidRPr="00160C29">
        <w:rPr>
          <w:rFonts w:ascii="Arial" w:hAnsi="Arial" w:cs="Arial"/>
          <w:b/>
          <w:bCs/>
          <w:sz w:val="16"/>
          <w:szCs w:val="16"/>
        </w:rPr>
        <w:t xml:space="preserve">Información sobre </w:t>
      </w:r>
      <w:r w:rsidR="00C605F3">
        <w:rPr>
          <w:rFonts w:ascii="Arial" w:hAnsi="Arial" w:cs="Arial"/>
          <w:b/>
          <w:bCs/>
          <w:sz w:val="16"/>
          <w:szCs w:val="16"/>
        </w:rPr>
        <w:t>los</w:t>
      </w:r>
      <w:r w:rsidRPr="00160C29">
        <w:rPr>
          <w:rFonts w:ascii="Arial" w:hAnsi="Arial" w:cs="Arial"/>
          <w:b/>
          <w:bCs/>
          <w:sz w:val="16"/>
          <w:szCs w:val="16"/>
        </w:rPr>
        <w:t xml:space="preserve"> derechos de emisión de gases de efecto invernadero</w:t>
      </w:r>
    </w:p>
    <w:p w:rsidR="008A3493" w:rsidRDefault="008A3493" w:rsidP="000B4F48">
      <w:pPr>
        <w:widowControl w:val="0"/>
        <w:autoSpaceDE w:val="0"/>
        <w:autoSpaceDN w:val="0"/>
        <w:adjustRightInd w:val="0"/>
        <w:rPr>
          <w:rFonts w:ascii="Arial" w:hAnsi="Arial" w:cs="Arial"/>
          <w:sz w:val="16"/>
          <w:szCs w:val="16"/>
          <w:u w:val="single"/>
        </w:rPr>
      </w:pPr>
    </w:p>
    <w:p w:rsidR="00C269C5" w:rsidRDefault="0080004B" w:rsidP="00964F34">
      <w:pPr>
        <w:pStyle w:val="Textoindependiente"/>
        <w:spacing w:after="0" w:line="360" w:lineRule="auto"/>
        <w:ind w:right="28"/>
        <w:rPr>
          <w:rFonts w:ascii="Calibri" w:hAnsi="Calibri"/>
          <w:sz w:val="18"/>
          <w:szCs w:val="18"/>
          <w:lang w:val="es-ES" w:eastAsia="ko-KR"/>
        </w:rPr>
      </w:pPr>
      <w:r>
        <w:rPr>
          <w:sz w:val="16"/>
          <w:szCs w:val="16"/>
          <w:lang w:val="es-ES"/>
        </w:rPr>
        <w:t>El Instituto Tecnológico y de Telecomunicaciones de Tenerife SL</w:t>
      </w:r>
      <w:r w:rsidR="00C269C5" w:rsidRPr="00964F34">
        <w:rPr>
          <w:sz w:val="16"/>
          <w:szCs w:val="16"/>
          <w:lang w:val="es-ES"/>
        </w:rPr>
        <w:t xml:space="preserve"> no ha tenido asignados derechos de emisión de gases de efecto invernadero durante el período de vigencia del Plan Nacional de Asignación</w:t>
      </w:r>
      <w:r w:rsidR="00C269C5">
        <w:rPr>
          <w:rFonts w:ascii="Calibri" w:hAnsi="Calibri"/>
          <w:sz w:val="18"/>
          <w:szCs w:val="18"/>
          <w:lang w:val="es-ES"/>
        </w:rPr>
        <w:t>.</w:t>
      </w:r>
      <w:r w:rsidR="00C269C5" w:rsidRPr="00C269C5">
        <w:rPr>
          <w:rFonts w:ascii="Calibri" w:hAnsi="Calibri"/>
          <w:sz w:val="18"/>
          <w:szCs w:val="18"/>
          <w:lang w:val="es-ES"/>
        </w:rPr>
        <w:t xml:space="preserve"> </w:t>
      </w:r>
    </w:p>
    <w:p w:rsidR="00964F34" w:rsidRPr="00964F34" w:rsidRDefault="0080004B" w:rsidP="00964F34">
      <w:pPr>
        <w:spacing w:line="240" w:lineRule="atLeast"/>
        <w:jc w:val="both"/>
        <w:rPr>
          <w:rFonts w:ascii="Arial" w:hAnsi="Arial" w:cs="Arial"/>
          <w:sz w:val="18"/>
          <w:szCs w:val="18"/>
        </w:rPr>
      </w:pPr>
      <w:r>
        <w:rPr>
          <w:rFonts w:ascii="Arial" w:hAnsi="Arial" w:cs="Arial"/>
          <w:sz w:val="16"/>
          <w:szCs w:val="16"/>
        </w:rPr>
        <w:t>La Sociedad</w:t>
      </w:r>
      <w:r w:rsidR="00964F34" w:rsidRPr="00964F34">
        <w:rPr>
          <w:rFonts w:ascii="Arial" w:hAnsi="Arial" w:cs="Arial"/>
          <w:sz w:val="16"/>
          <w:szCs w:val="16"/>
        </w:rPr>
        <w:t xml:space="preserve"> no tiene responsabilidades, gastos ni provisiones y contingencias de naturaleza medioambiental que pudieran ser significativas al cierre. </w:t>
      </w:r>
    </w:p>
    <w:p w:rsidR="008A3493" w:rsidRPr="00160C29" w:rsidRDefault="008A3493" w:rsidP="000B4F48">
      <w:pPr>
        <w:widowControl w:val="0"/>
        <w:autoSpaceDE w:val="0"/>
        <w:autoSpaceDN w:val="0"/>
        <w:adjustRightInd w:val="0"/>
        <w:jc w:val="both"/>
        <w:rPr>
          <w:rFonts w:ascii="Arial" w:hAnsi="Arial" w:cs="Arial"/>
          <w:sz w:val="16"/>
          <w:szCs w:val="16"/>
        </w:rPr>
      </w:pPr>
    </w:p>
    <w:p w:rsidR="008A3493" w:rsidRPr="00160C29" w:rsidRDefault="008A3493" w:rsidP="000B4F48">
      <w:pPr>
        <w:widowControl w:val="0"/>
        <w:autoSpaceDE w:val="0"/>
        <w:autoSpaceDN w:val="0"/>
        <w:adjustRightInd w:val="0"/>
        <w:rPr>
          <w:rFonts w:ascii="Arial" w:hAnsi="Arial" w:cs="Arial"/>
          <w:b/>
          <w:bCs/>
          <w:sz w:val="16"/>
          <w:szCs w:val="16"/>
        </w:rPr>
      </w:pPr>
    </w:p>
    <w:p w:rsidR="008A3493" w:rsidRPr="00160C29" w:rsidRDefault="008A3493" w:rsidP="005C52D0">
      <w:pPr>
        <w:widowControl w:val="0"/>
        <w:autoSpaceDE w:val="0"/>
        <w:autoSpaceDN w:val="0"/>
        <w:adjustRightInd w:val="0"/>
        <w:rPr>
          <w:rFonts w:ascii="Arial" w:hAnsi="Arial" w:cs="Arial"/>
          <w:b/>
          <w:bCs/>
          <w:sz w:val="16"/>
          <w:szCs w:val="16"/>
        </w:rPr>
      </w:pPr>
      <w:r>
        <w:rPr>
          <w:rFonts w:ascii="Arial" w:hAnsi="Arial" w:cs="Arial"/>
          <w:b/>
          <w:bCs/>
          <w:sz w:val="16"/>
          <w:szCs w:val="16"/>
        </w:rPr>
        <w:t>15.</w:t>
      </w:r>
      <w:r>
        <w:rPr>
          <w:rFonts w:ascii="Arial" w:hAnsi="Arial" w:cs="Arial"/>
          <w:b/>
          <w:bCs/>
          <w:sz w:val="16"/>
          <w:szCs w:val="16"/>
        </w:rPr>
        <w:tab/>
      </w:r>
      <w:r w:rsidRPr="00160C29">
        <w:rPr>
          <w:rFonts w:ascii="Arial" w:hAnsi="Arial" w:cs="Arial"/>
          <w:b/>
          <w:bCs/>
          <w:sz w:val="16"/>
          <w:szCs w:val="16"/>
        </w:rPr>
        <w:t xml:space="preserve"> Información sobre aplazamientos de pago efectuados a proveedores. D.A 3ª "Deber de información" Ley </w:t>
      </w:r>
      <w:r>
        <w:rPr>
          <w:rFonts w:ascii="Arial" w:hAnsi="Arial" w:cs="Arial"/>
          <w:b/>
          <w:bCs/>
          <w:sz w:val="16"/>
          <w:szCs w:val="16"/>
        </w:rPr>
        <w:t>15/2010</w:t>
      </w:r>
      <w:r w:rsidRPr="00160C29">
        <w:rPr>
          <w:rFonts w:ascii="Arial" w:hAnsi="Arial" w:cs="Arial"/>
          <w:b/>
          <w:bCs/>
          <w:sz w:val="16"/>
          <w:szCs w:val="16"/>
        </w:rPr>
        <w:t xml:space="preserve">, de </w:t>
      </w:r>
      <w:r>
        <w:rPr>
          <w:rFonts w:ascii="Arial" w:hAnsi="Arial" w:cs="Arial"/>
          <w:b/>
          <w:bCs/>
          <w:sz w:val="16"/>
          <w:szCs w:val="16"/>
        </w:rPr>
        <w:t>5 de julio</w:t>
      </w:r>
    </w:p>
    <w:p w:rsidR="008A3493" w:rsidRPr="00160C29" w:rsidRDefault="008A3493" w:rsidP="000B4F48">
      <w:pPr>
        <w:widowControl w:val="0"/>
        <w:autoSpaceDE w:val="0"/>
        <w:autoSpaceDN w:val="0"/>
        <w:adjustRightInd w:val="0"/>
        <w:rPr>
          <w:rFonts w:ascii="Arial" w:hAnsi="Arial" w:cs="Arial"/>
          <w:sz w:val="16"/>
          <w:szCs w:val="16"/>
          <w:u w:val="single"/>
        </w:rPr>
      </w:pPr>
    </w:p>
    <w:p w:rsidR="008A3493" w:rsidRDefault="008A3493" w:rsidP="000B4F48">
      <w:pPr>
        <w:widowControl w:val="0"/>
        <w:autoSpaceDE w:val="0"/>
        <w:autoSpaceDN w:val="0"/>
        <w:adjustRightInd w:val="0"/>
        <w:rPr>
          <w:rFonts w:ascii="Arial" w:hAnsi="Arial" w:cs="Arial"/>
          <w:sz w:val="16"/>
          <w:szCs w:val="16"/>
          <w:u w:val="single"/>
        </w:rPr>
      </w:pPr>
      <w:r w:rsidRPr="00160C29">
        <w:rPr>
          <w:rFonts w:ascii="Arial" w:hAnsi="Arial" w:cs="Arial"/>
          <w:sz w:val="16"/>
          <w:szCs w:val="16"/>
          <w:u w:val="single"/>
        </w:rPr>
        <w:t>Información sobre aplazamientos de pago efectuados a proveedores</w:t>
      </w:r>
    </w:p>
    <w:p w:rsidR="008A3493" w:rsidRDefault="008A3493" w:rsidP="000B4F48">
      <w:pPr>
        <w:widowControl w:val="0"/>
        <w:autoSpaceDE w:val="0"/>
        <w:autoSpaceDN w:val="0"/>
        <w:adjustRightInd w:val="0"/>
        <w:rPr>
          <w:rFonts w:ascii="Arial" w:hAnsi="Arial" w:cs="Arial"/>
          <w:sz w:val="16"/>
          <w:szCs w:val="16"/>
          <w:u w:val="single"/>
        </w:rPr>
      </w:pPr>
    </w:p>
    <w:p w:rsidR="008A3493" w:rsidRDefault="008A3493" w:rsidP="000B4F48">
      <w:pPr>
        <w:widowControl w:val="0"/>
        <w:autoSpaceDE w:val="0"/>
        <w:autoSpaceDN w:val="0"/>
        <w:adjustRightInd w:val="0"/>
        <w:rPr>
          <w:rFonts w:ascii="Arial" w:hAnsi="Arial" w:cs="Arial"/>
          <w:sz w:val="16"/>
          <w:szCs w:val="16"/>
          <w:u w:val="single"/>
        </w:rPr>
      </w:pPr>
    </w:p>
    <w:p w:rsidR="008A3493" w:rsidRPr="00E0517A" w:rsidRDefault="008A3493" w:rsidP="000B4F48">
      <w:pPr>
        <w:widowControl w:val="0"/>
        <w:autoSpaceDE w:val="0"/>
        <w:autoSpaceDN w:val="0"/>
        <w:adjustRightInd w:val="0"/>
        <w:rPr>
          <w:rFonts w:ascii="Arial" w:hAnsi="Arial" w:cs="Arial"/>
          <w:sz w:val="16"/>
          <w:szCs w:val="16"/>
        </w:rPr>
      </w:pPr>
      <w:r w:rsidRPr="00E0517A">
        <w:rPr>
          <w:rFonts w:ascii="Arial" w:hAnsi="Arial" w:cs="Arial"/>
          <w:sz w:val="16"/>
          <w:szCs w:val="16"/>
        </w:rPr>
        <w:t>El detalle de la información requerida en relación con el periodo medio de pago a proveedores es el siguiente</w:t>
      </w:r>
      <w:r w:rsidR="006722B6">
        <w:rPr>
          <w:rFonts w:ascii="Arial" w:hAnsi="Arial" w:cs="Arial"/>
          <w:sz w:val="16"/>
          <w:szCs w:val="16"/>
        </w:rPr>
        <w:t>:</w:t>
      </w:r>
    </w:p>
    <w:p w:rsidR="008A3493" w:rsidRDefault="008A3493" w:rsidP="000B4F48">
      <w:pPr>
        <w:widowControl w:val="0"/>
        <w:autoSpaceDE w:val="0"/>
        <w:autoSpaceDN w:val="0"/>
        <w:adjustRightInd w:val="0"/>
        <w:rPr>
          <w:rFonts w:ascii="Arial" w:hAnsi="Arial" w:cs="Arial"/>
          <w:sz w:val="16"/>
          <w:szCs w:val="16"/>
          <w:u w:val="single"/>
        </w:rPr>
      </w:pPr>
    </w:p>
    <w:p w:rsidR="008A3493" w:rsidRDefault="00044506" w:rsidP="00BF530B">
      <w:pPr>
        <w:widowControl w:val="0"/>
        <w:autoSpaceDE w:val="0"/>
        <w:autoSpaceDN w:val="0"/>
        <w:adjustRightInd w:val="0"/>
        <w:jc w:val="center"/>
        <w:rPr>
          <w:rFonts w:ascii="Arial" w:hAnsi="Arial" w:cs="Arial"/>
          <w:color w:val="FF0000"/>
          <w:sz w:val="16"/>
          <w:szCs w:val="16"/>
          <w:u w:val="single"/>
        </w:rPr>
      </w:pPr>
      <w:r w:rsidRPr="00044506">
        <w:rPr>
          <w:szCs w:val="16"/>
        </w:rPr>
        <w:drawing>
          <wp:inline distT="0" distB="0" distL="0" distR="0">
            <wp:extent cx="1181451" cy="45522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srcRect/>
                    <a:stretch>
                      <a:fillRect/>
                    </a:stretch>
                  </pic:blipFill>
                  <pic:spPr bwMode="auto">
                    <a:xfrm>
                      <a:off x="0" y="0"/>
                      <a:ext cx="1182957" cy="455800"/>
                    </a:xfrm>
                    <a:prstGeom prst="rect">
                      <a:avLst/>
                    </a:prstGeom>
                    <a:noFill/>
                    <a:ln w="9525">
                      <a:noFill/>
                      <a:miter lim="800000"/>
                      <a:headEnd/>
                      <a:tailEnd/>
                    </a:ln>
                  </pic:spPr>
                </pic:pic>
              </a:graphicData>
            </a:graphic>
          </wp:inline>
        </w:drawing>
      </w:r>
    </w:p>
    <w:p w:rsidR="00671EFC" w:rsidRDefault="00671EFC" w:rsidP="00BF530B">
      <w:pPr>
        <w:widowControl w:val="0"/>
        <w:autoSpaceDE w:val="0"/>
        <w:autoSpaceDN w:val="0"/>
        <w:adjustRightInd w:val="0"/>
        <w:jc w:val="center"/>
        <w:rPr>
          <w:rFonts w:ascii="Arial" w:hAnsi="Arial" w:cs="Arial"/>
          <w:color w:val="FF0000"/>
          <w:sz w:val="16"/>
          <w:szCs w:val="16"/>
          <w:u w:val="single"/>
        </w:rPr>
      </w:pPr>
    </w:p>
    <w:p w:rsidR="00671EFC" w:rsidRPr="000D77A1" w:rsidRDefault="00671EFC" w:rsidP="00BF530B">
      <w:pPr>
        <w:widowControl w:val="0"/>
        <w:autoSpaceDE w:val="0"/>
        <w:autoSpaceDN w:val="0"/>
        <w:adjustRightInd w:val="0"/>
        <w:jc w:val="center"/>
        <w:rPr>
          <w:rFonts w:ascii="Arial" w:hAnsi="Arial" w:cs="Arial"/>
          <w:color w:val="FF0000"/>
          <w:sz w:val="16"/>
          <w:szCs w:val="16"/>
          <w:u w:val="single"/>
        </w:rPr>
      </w:pPr>
    </w:p>
    <w:p w:rsidR="00380ECF" w:rsidRDefault="00380ECF" w:rsidP="00AC273E">
      <w:pPr>
        <w:pStyle w:val="NormalWeb"/>
        <w:spacing w:before="0" w:beforeAutospacing="0" w:after="0" w:afterAutospacing="0"/>
        <w:jc w:val="both"/>
        <w:rPr>
          <w:rFonts w:ascii="Arial" w:hAnsi="Arial" w:cs="Arial"/>
          <w:sz w:val="16"/>
          <w:szCs w:val="16"/>
        </w:rPr>
      </w:pPr>
    </w:p>
    <w:p w:rsidR="008A3493" w:rsidRDefault="008A3493" w:rsidP="00AC273E">
      <w:pPr>
        <w:pStyle w:val="NormalWeb"/>
        <w:spacing w:before="0" w:beforeAutospacing="0" w:after="0" w:afterAutospacing="0"/>
        <w:jc w:val="both"/>
        <w:rPr>
          <w:rFonts w:ascii="Arial" w:hAnsi="Arial" w:cs="Arial"/>
          <w:sz w:val="16"/>
          <w:szCs w:val="16"/>
        </w:rPr>
      </w:pPr>
      <w:r w:rsidRPr="00612F2B">
        <w:rPr>
          <w:rFonts w:ascii="Arial" w:hAnsi="Arial" w:cs="Arial"/>
          <w:sz w:val="16"/>
          <w:szCs w:val="16"/>
        </w:rPr>
        <w:t xml:space="preserve">La Ley 31/2014, de 3 de diciembre, modificó la Ley 15/2010 en relación con la información a incluir en memoria para solicitar el periodo medio de pago a proveedores. Posteriormente, la Resolución del ICAC de 29/1/2916 desarrolla la metodología para su cálculo y los requerimientos de información en memoria al respecto. Esta Resolución entró en vigor el 5/2/16 para las cuentas anuales de ejercicios iniciados a partir del 1/1/2015. </w:t>
      </w:r>
    </w:p>
    <w:p w:rsidR="008A3493" w:rsidRDefault="008A3493" w:rsidP="00612F2B">
      <w:pPr>
        <w:pStyle w:val="NormalWeb"/>
        <w:jc w:val="both"/>
        <w:rPr>
          <w:rFonts w:ascii="Arial" w:hAnsi="Arial" w:cs="Arial"/>
          <w:sz w:val="16"/>
          <w:szCs w:val="16"/>
        </w:rPr>
      </w:pPr>
    </w:p>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p w:rsidR="008A3493" w:rsidRDefault="008A3493" w:rsidP="000B4F48"/>
    <w:tbl>
      <w:tblPr>
        <w:tblpPr w:leftFromText="141" w:rightFromText="141" w:bottomFromText="200" w:vertAnchor="page" w:horzAnchor="margin" w:tblpXSpec="center" w:tblpY="2180"/>
        <w:tblOverlap w:val="never"/>
        <w:tblW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55"/>
      </w:tblGrid>
      <w:tr w:rsidR="008A3493" w:rsidRPr="00160C29" w:rsidTr="0058371C">
        <w:trPr>
          <w:cantSplit/>
          <w:trHeight w:val="1124"/>
        </w:trPr>
        <w:tc>
          <w:tcPr>
            <w:tcW w:w="5000" w:type="pct"/>
            <w:vAlign w:val="bottom"/>
          </w:tcPr>
          <w:p w:rsidR="008A3493" w:rsidRPr="00160C29" w:rsidRDefault="008A3493" w:rsidP="0067534A">
            <w:pPr>
              <w:pStyle w:val="Ttulo"/>
              <w:spacing w:line="276" w:lineRule="auto"/>
              <w:rPr>
                <w:rFonts w:ascii="Arial" w:hAnsi="Arial" w:cs="Arial"/>
                <w:b w:val="0"/>
                <w:sz w:val="16"/>
                <w:szCs w:val="16"/>
              </w:rPr>
            </w:pPr>
          </w:p>
          <w:p w:rsidR="008A3493" w:rsidRPr="00160C29" w:rsidRDefault="008A3493" w:rsidP="005B66A3">
            <w:pPr>
              <w:pStyle w:val="Ttulo"/>
              <w:spacing w:line="276" w:lineRule="auto"/>
              <w:rPr>
                <w:rFonts w:ascii="Arial" w:hAnsi="Arial" w:cs="Arial"/>
                <w:b w:val="0"/>
                <w:sz w:val="16"/>
                <w:szCs w:val="16"/>
              </w:rPr>
            </w:pPr>
            <w:r w:rsidRPr="00160C29">
              <w:rPr>
                <w:rFonts w:ascii="Arial" w:hAnsi="Arial" w:cs="Arial"/>
                <w:b w:val="0"/>
                <w:sz w:val="16"/>
                <w:szCs w:val="16"/>
              </w:rPr>
              <w:t>CUENTAS ANUALES DE 201</w:t>
            </w:r>
            <w:r w:rsidR="00964F34">
              <w:rPr>
                <w:rFonts w:ascii="Arial" w:hAnsi="Arial" w:cs="Arial"/>
                <w:b w:val="0"/>
                <w:sz w:val="16"/>
                <w:szCs w:val="16"/>
              </w:rPr>
              <w:t>6</w:t>
            </w:r>
            <w:r w:rsidRPr="00160C29">
              <w:rPr>
                <w:rFonts w:ascii="Arial" w:hAnsi="Arial" w:cs="Arial"/>
                <w:b w:val="0"/>
                <w:sz w:val="16"/>
                <w:szCs w:val="16"/>
              </w:rPr>
              <w:t xml:space="preserve"> FORMULADAS POR </w:t>
            </w:r>
            <w:r w:rsidR="0058371C">
              <w:rPr>
                <w:rFonts w:ascii="Arial" w:hAnsi="Arial" w:cs="Arial"/>
                <w:b w:val="0"/>
                <w:sz w:val="16"/>
                <w:szCs w:val="16"/>
              </w:rPr>
              <w:t>EL CONSEJO DE ADMINISTRACIÓN</w:t>
            </w:r>
            <w:r w:rsidRPr="00160C29">
              <w:rPr>
                <w:rFonts w:ascii="Arial" w:hAnsi="Arial" w:cs="Arial"/>
                <w:b w:val="0"/>
                <w:sz w:val="16"/>
                <w:szCs w:val="16"/>
              </w:rPr>
              <w:t xml:space="preserve"> EN SU SESIÓN DE </w:t>
            </w:r>
            <w:r w:rsidR="005B66A3" w:rsidRPr="005B66A3">
              <w:rPr>
                <w:rFonts w:ascii="Arial" w:hAnsi="Arial" w:cs="Arial"/>
                <w:b w:val="0"/>
                <w:sz w:val="16"/>
                <w:szCs w:val="16"/>
              </w:rPr>
              <w:t>30</w:t>
            </w:r>
            <w:r w:rsidR="0058371C" w:rsidRPr="005B66A3">
              <w:rPr>
                <w:rFonts w:ascii="Arial" w:hAnsi="Arial" w:cs="Arial"/>
                <w:b w:val="0"/>
                <w:sz w:val="16"/>
                <w:szCs w:val="16"/>
              </w:rPr>
              <w:t xml:space="preserve"> DE MARZO DE 2017</w:t>
            </w:r>
          </w:p>
        </w:tc>
      </w:tr>
      <w:tr w:rsidR="008A3493" w:rsidRPr="00160C29" w:rsidTr="00882A6A">
        <w:trPr>
          <w:cantSplit/>
          <w:trHeight w:val="731"/>
        </w:trPr>
        <w:tc>
          <w:tcPr>
            <w:tcW w:w="5000" w:type="pct"/>
            <w:vAlign w:val="bottom"/>
          </w:tcPr>
          <w:p w:rsidR="008A3493" w:rsidRDefault="008A3493" w:rsidP="0067534A">
            <w:pPr>
              <w:pStyle w:val="Ttulo"/>
              <w:spacing w:line="276" w:lineRule="auto"/>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Pr="00160C29" w:rsidRDefault="008A3493" w:rsidP="0067534A">
            <w:pPr>
              <w:pStyle w:val="Ttulo"/>
              <w:rPr>
                <w:rFonts w:ascii="Arial" w:hAnsi="Arial" w:cs="Arial"/>
                <w:b w:val="0"/>
                <w:sz w:val="16"/>
                <w:szCs w:val="16"/>
              </w:rPr>
            </w:pPr>
            <w:r w:rsidRPr="00160C29">
              <w:rPr>
                <w:rFonts w:ascii="Arial" w:hAnsi="Arial" w:cs="Arial"/>
                <w:b w:val="0"/>
                <w:sz w:val="16"/>
                <w:szCs w:val="16"/>
              </w:rPr>
              <w:t>D. Antonio Miguel García Marichal</w:t>
            </w:r>
          </w:p>
          <w:p w:rsidR="008A3493" w:rsidRPr="00160C29" w:rsidRDefault="008A3493" w:rsidP="0067534A">
            <w:pPr>
              <w:pStyle w:val="Ttulo"/>
              <w:rPr>
                <w:rFonts w:ascii="Arial" w:hAnsi="Arial" w:cs="Arial"/>
                <w:b w:val="0"/>
                <w:sz w:val="16"/>
                <w:szCs w:val="16"/>
              </w:rPr>
            </w:pPr>
            <w:r w:rsidRPr="00160C29">
              <w:rPr>
                <w:rFonts w:ascii="Arial" w:hAnsi="Arial" w:cs="Arial"/>
                <w:b w:val="0"/>
                <w:sz w:val="16"/>
                <w:szCs w:val="16"/>
              </w:rPr>
              <w:t>N.I.F. 43774732M</w:t>
            </w:r>
          </w:p>
          <w:p w:rsidR="008A3493" w:rsidRPr="00160C29" w:rsidRDefault="008A3493" w:rsidP="0067534A">
            <w:pPr>
              <w:pStyle w:val="Ttulo"/>
              <w:spacing w:line="276" w:lineRule="auto"/>
              <w:rPr>
                <w:rFonts w:ascii="Arial" w:hAnsi="Arial" w:cs="Arial"/>
                <w:b w:val="0"/>
                <w:sz w:val="16"/>
                <w:szCs w:val="16"/>
              </w:rPr>
            </w:pPr>
            <w:r>
              <w:rPr>
                <w:rFonts w:ascii="Arial" w:hAnsi="Arial" w:cs="Arial"/>
                <w:b w:val="0"/>
                <w:sz w:val="16"/>
                <w:szCs w:val="16"/>
              </w:rPr>
              <w:t>Presidente</w:t>
            </w:r>
          </w:p>
        </w:tc>
      </w:tr>
      <w:tr w:rsidR="008A3493" w:rsidRPr="00160C29" w:rsidTr="00882A6A">
        <w:trPr>
          <w:cantSplit/>
          <w:trHeight w:val="731"/>
        </w:trPr>
        <w:tc>
          <w:tcPr>
            <w:tcW w:w="5000" w:type="pct"/>
            <w:vAlign w:val="bottom"/>
          </w:tcPr>
          <w:p w:rsidR="008A3493" w:rsidRDefault="008A3493" w:rsidP="0067534A">
            <w:pPr>
              <w:pStyle w:val="Ttulo"/>
              <w:spacing w:line="276" w:lineRule="auto"/>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Pr="00160C29" w:rsidRDefault="0058371C" w:rsidP="0067534A">
            <w:pPr>
              <w:pStyle w:val="Ttulo"/>
              <w:spacing w:line="276" w:lineRule="auto"/>
              <w:rPr>
                <w:rFonts w:ascii="Arial" w:hAnsi="Arial" w:cs="Arial"/>
                <w:b w:val="0"/>
                <w:sz w:val="16"/>
                <w:szCs w:val="16"/>
              </w:rPr>
            </w:pPr>
            <w:r>
              <w:rPr>
                <w:rFonts w:ascii="Arial" w:hAnsi="Arial" w:cs="Arial"/>
                <w:b w:val="0"/>
                <w:sz w:val="16"/>
                <w:szCs w:val="16"/>
              </w:rPr>
              <w:t xml:space="preserve">D. </w:t>
            </w:r>
            <w:proofErr w:type="spellStart"/>
            <w:r>
              <w:rPr>
                <w:rFonts w:ascii="Arial" w:hAnsi="Arial" w:cs="Arial"/>
                <w:b w:val="0"/>
                <w:sz w:val="16"/>
                <w:szCs w:val="16"/>
              </w:rPr>
              <w:t>Felix</w:t>
            </w:r>
            <w:proofErr w:type="spellEnd"/>
            <w:r>
              <w:rPr>
                <w:rFonts w:ascii="Arial" w:hAnsi="Arial" w:cs="Arial"/>
                <w:b w:val="0"/>
                <w:sz w:val="16"/>
                <w:szCs w:val="16"/>
              </w:rPr>
              <w:t xml:space="preserve"> Fariña Rodríguez</w:t>
            </w:r>
          </w:p>
          <w:p w:rsidR="008A3493" w:rsidRPr="00160C29" w:rsidRDefault="008A3493" w:rsidP="0067534A">
            <w:pPr>
              <w:pStyle w:val="Ttulo"/>
              <w:spacing w:line="276" w:lineRule="auto"/>
              <w:rPr>
                <w:rFonts w:ascii="Arial" w:hAnsi="Arial" w:cs="Arial"/>
                <w:b w:val="0"/>
                <w:sz w:val="16"/>
                <w:szCs w:val="16"/>
              </w:rPr>
            </w:pPr>
            <w:r w:rsidRPr="00160C29">
              <w:rPr>
                <w:rFonts w:ascii="Arial" w:hAnsi="Arial" w:cs="Arial"/>
                <w:b w:val="0"/>
                <w:sz w:val="16"/>
                <w:szCs w:val="16"/>
              </w:rPr>
              <w:t xml:space="preserve">N.I.F. </w:t>
            </w:r>
            <w:r w:rsidR="0058371C">
              <w:rPr>
                <w:rFonts w:ascii="Arial" w:hAnsi="Arial" w:cs="Arial"/>
                <w:b w:val="0"/>
                <w:sz w:val="16"/>
                <w:szCs w:val="16"/>
              </w:rPr>
              <w:t>42072439B</w:t>
            </w:r>
            <w:r w:rsidRPr="00160C29">
              <w:rPr>
                <w:rFonts w:ascii="Arial" w:hAnsi="Arial" w:cs="Arial"/>
                <w:b w:val="0"/>
                <w:sz w:val="16"/>
                <w:szCs w:val="16"/>
              </w:rPr>
              <w:t xml:space="preserve"> </w:t>
            </w:r>
          </w:p>
          <w:p w:rsidR="008A3493" w:rsidRPr="00160C29" w:rsidRDefault="0058371C" w:rsidP="0067534A">
            <w:pPr>
              <w:pStyle w:val="Ttulo"/>
              <w:spacing w:line="276" w:lineRule="auto"/>
              <w:rPr>
                <w:rFonts w:ascii="Arial" w:hAnsi="Arial" w:cs="Arial"/>
                <w:b w:val="0"/>
                <w:sz w:val="16"/>
                <w:szCs w:val="16"/>
              </w:rPr>
            </w:pPr>
            <w:r>
              <w:rPr>
                <w:rFonts w:ascii="Arial" w:hAnsi="Arial" w:cs="Arial"/>
                <w:b w:val="0"/>
                <w:sz w:val="16"/>
                <w:szCs w:val="16"/>
              </w:rPr>
              <w:t>Vocal</w:t>
            </w:r>
          </w:p>
        </w:tc>
      </w:tr>
      <w:tr w:rsidR="008A3493" w:rsidRPr="00160C29" w:rsidTr="00882A6A">
        <w:trPr>
          <w:cantSplit/>
          <w:trHeight w:val="731"/>
        </w:trPr>
        <w:tc>
          <w:tcPr>
            <w:tcW w:w="5000" w:type="pct"/>
            <w:vAlign w:val="bottom"/>
          </w:tcPr>
          <w:p w:rsidR="008A3493" w:rsidRDefault="008A3493" w:rsidP="00882A6A">
            <w:pPr>
              <w:pStyle w:val="Ttulo"/>
              <w:spacing w:line="276" w:lineRule="auto"/>
              <w:jc w:val="left"/>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Default="008A3493" w:rsidP="0067534A">
            <w:pPr>
              <w:pStyle w:val="Ttulo"/>
              <w:spacing w:line="276" w:lineRule="auto"/>
              <w:rPr>
                <w:rFonts w:ascii="Arial" w:hAnsi="Arial" w:cs="Arial"/>
                <w:b w:val="0"/>
                <w:sz w:val="16"/>
                <w:szCs w:val="16"/>
              </w:rPr>
            </w:pPr>
          </w:p>
          <w:p w:rsidR="008A3493" w:rsidRPr="00160C29" w:rsidRDefault="008A3493" w:rsidP="0067534A">
            <w:pPr>
              <w:pStyle w:val="Ttulo"/>
              <w:spacing w:line="276" w:lineRule="auto"/>
              <w:rPr>
                <w:rFonts w:ascii="Arial" w:hAnsi="Arial" w:cs="Arial"/>
                <w:b w:val="0"/>
                <w:sz w:val="16"/>
                <w:szCs w:val="16"/>
              </w:rPr>
            </w:pPr>
            <w:r w:rsidRPr="00160C29">
              <w:rPr>
                <w:rFonts w:ascii="Arial" w:hAnsi="Arial" w:cs="Arial"/>
                <w:b w:val="0"/>
                <w:sz w:val="16"/>
                <w:szCs w:val="16"/>
              </w:rPr>
              <w:t xml:space="preserve">D. </w:t>
            </w:r>
            <w:r w:rsidR="0058371C">
              <w:rPr>
                <w:rFonts w:ascii="Arial" w:hAnsi="Arial" w:cs="Arial"/>
                <w:b w:val="0"/>
                <w:sz w:val="16"/>
                <w:szCs w:val="16"/>
              </w:rPr>
              <w:t xml:space="preserve">Manuel </w:t>
            </w:r>
            <w:proofErr w:type="spellStart"/>
            <w:r w:rsidR="0058371C">
              <w:rPr>
                <w:rFonts w:ascii="Arial" w:hAnsi="Arial" w:cs="Arial"/>
                <w:b w:val="0"/>
                <w:sz w:val="16"/>
                <w:szCs w:val="16"/>
              </w:rPr>
              <w:t>Cendagorta</w:t>
            </w:r>
            <w:proofErr w:type="spellEnd"/>
            <w:r w:rsidR="0058371C">
              <w:rPr>
                <w:rFonts w:ascii="Arial" w:hAnsi="Arial" w:cs="Arial"/>
                <w:b w:val="0"/>
                <w:sz w:val="16"/>
                <w:szCs w:val="16"/>
              </w:rPr>
              <w:t xml:space="preserve"> - </w:t>
            </w:r>
            <w:proofErr w:type="spellStart"/>
            <w:r w:rsidR="0058371C">
              <w:rPr>
                <w:rFonts w:ascii="Arial" w:hAnsi="Arial" w:cs="Arial"/>
                <w:b w:val="0"/>
                <w:sz w:val="16"/>
                <w:szCs w:val="16"/>
              </w:rPr>
              <w:t>Galarza</w:t>
            </w:r>
            <w:proofErr w:type="spellEnd"/>
            <w:r w:rsidR="0058371C">
              <w:rPr>
                <w:rFonts w:ascii="Arial" w:hAnsi="Arial" w:cs="Arial"/>
                <w:b w:val="0"/>
                <w:sz w:val="16"/>
                <w:szCs w:val="16"/>
              </w:rPr>
              <w:t xml:space="preserve"> López</w:t>
            </w:r>
          </w:p>
          <w:p w:rsidR="008A3493" w:rsidRPr="00160C29" w:rsidRDefault="008A3493" w:rsidP="0067534A">
            <w:pPr>
              <w:pStyle w:val="Ttulo"/>
              <w:spacing w:line="276" w:lineRule="auto"/>
              <w:rPr>
                <w:rFonts w:ascii="Arial" w:hAnsi="Arial" w:cs="Arial"/>
                <w:b w:val="0"/>
                <w:sz w:val="16"/>
                <w:szCs w:val="16"/>
              </w:rPr>
            </w:pPr>
            <w:r w:rsidRPr="00160C29">
              <w:rPr>
                <w:rFonts w:ascii="Arial" w:hAnsi="Arial" w:cs="Arial"/>
                <w:b w:val="0"/>
                <w:sz w:val="16"/>
                <w:szCs w:val="16"/>
              </w:rPr>
              <w:t xml:space="preserve">N.I.F. </w:t>
            </w:r>
            <w:r w:rsidR="0058371C">
              <w:rPr>
                <w:rFonts w:ascii="Arial" w:hAnsi="Arial" w:cs="Arial"/>
                <w:b w:val="0"/>
                <w:sz w:val="16"/>
                <w:szCs w:val="16"/>
              </w:rPr>
              <w:t>36953488D</w:t>
            </w:r>
          </w:p>
          <w:p w:rsidR="008A3493" w:rsidRPr="00160C29" w:rsidRDefault="0058371C" w:rsidP="0067534A">
            <w:pPr>
              <w:pStyle w:val="Ttulo"/>
              <w:spacing w:line="276" w:lineRule="auto"/>
              <w:rPr>
                <w:rFonts w:ascii="Arial" w:hAnsi="Arial" w:cs="Arial"/>
                <w:b w:val="0"/>
                <w:sz w:val="16"/>
                <w:szCs w:val="16"/>
              </w:rPr>
            </w:pPr>
            <w:r>
              <w:rPr>
                <w:rFonts w:ascii="Arial" w:hAnsi="Arial" w:cs="Arial"/>
                <w:b w:val="0"/>
                <w:sz w:val="16"/>
                <w:szCs w:val="16"/>
              </w:rPr>
              <w:t>Vocal</w:t>
            </w:r>
          </w:p>
        </w:tc>
      </w:tr>
    </w:tbl>
    <w:p w:rsidR="008A3493" w:rsidRDefault="008A3493" w:rsidP="00882A6A"/>
    <w:sectPr w:rsidR="008A3493" w:rsidSect="00882A6A">
      <w:footerReference w:type="default" r:id="rId33"/>
      <w:pgSz w:w="11907" w:h="16840"/>
      <w:pgMar w:top="1701" w:right="1744" w:bottom="170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782" w:rsidRDefault="00867782">
      <w:r>
        <w:separator/>
      </w:r>
    </w:p>
  </w:endnote>
  <w:endnote w:type="continuationSeparator" w:id="0">
    <w:p w:rsidR="00867782" w:rsidRDefault="00867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82" w:rsidRPr="009A2272" w:rsidRDefault="00867782" w:rsidP="009A2272">
    <w:pPr>
      <w:pBdr>
        <w:top w:val="single" w:sz="4" w:space="1" w:color="auto"/>
      </w:pBdr>
      <w:jc w:val="center"/>
      <w:rPr>
        <w:rFonts w:ascii="Arial" w:hAnsi="Arial" w:cs="Arial"/>
        <w:b/>
        <w:color w:val="3366FF"/>
        <w:sz w:val="16"/>
        <w:szCs w:val="16"/>
      </w:rPr>
    </w:pPr>
    <w:r w:rsidRPr="009A2272">
      <w:rPr>
        <w:rFonts w:ascii="Arial" w:hAnsi="Arial" w:cs="Arial"/>
        <w:b/>
        <w:color w:val="3366FF"/>
        <w:sz w:val="16"/>
        <w:szCs w:val="16"/>
      </w:rPr>
      <w:t>Cuentas Anuales – Instituto Tecnológico y de Telecomunicaciones de Tenerife, SL</w:t>
    </w:r>
  </w:p>
  <w:p w:rsidR="00867782" w:rsidRPr="009A2272" w:rsidRDefault="00867782" w:rsidP="007E15A7">
    <w:pPr>
      <w:widowControl w:val="0"/>
      <w:pBdr>
        <w:top w:val="single" w:sz="4" w:space="1" w:color="auto"/>
      </w:pBdr>
      <w:autoSpaceDE w:val="0"/>
      <w:autoSpaceDN w:val="0"/>
      <w:adjustRightInd w:val="0"/>
    </w:pPr>
  </w:p>
  <w:p w:rsidR="00867782" w:rsidRPr="007E15A7" w:rsidRDefault="00867782" w:rsidP="007E15A7">
    <w:pPr>
      <w:widowControl w:val="0"/>
      <w:autoSpaceDE w:val="0"/>
      <w:autoSpaceDN w:val="0"/>
      <w:adjustRightInd w:val="0"/>
      <w:jc w:val="center"/>
      <w:rPr>
        <w:rFonts w:ascii="Arial" w:hAnsi="Arial" w:cs="Arial"/>
        <w:sz w:val="16"/>
        <w:szCs w:val="16"/>
        <w:lang w:val="en-US"/>
      </w:rPr>
    </w:pPr>
    <w:r w:rsidRPr="007E15A7">
      <w:rPr>
        <w:rFonts w:ascii="Arial" w:hAnsi="Arial" w:cs="Arial"/>
        <w:sz w:val="16"/>
        <w:szCs w:val="16"/>
        <w:lang w:val="en-US"/>
      </w:rPr>
      <w:t>-</w:t>
    </w:r>
    <w:r w:rsidRPr="007E15A7">
      <w:rPr>
        <w:rFonts w:ascii="Arial" w:hAnsi="Arial" w:cs="Arial"/>
        <w:sz w:val="16"/>
        <w:szCs w:val="16"/>
        <w:lang w:val="en-US"/>
      </w:rPr>
      <w:fldChar w:fldCharType="begin"/>
    </w:r>
    <w:r w:rsidRPr="007E15A7">
      <w:rPr>
        <w:rFonts w:ascii="Arial" w:hAnsi="Arial" w:cs="Arial"/>
        <w:sz w:val="16"/>
        <w:szCs w:val="16"/>
        <w:lang w:val="en-US"/>
      </w:rPr>
      <w:instrText>PAGE</w:instrText>
    </w:r>
    <w:r w:rsidRPr="007E15A7">
      <w:rPr>
        <w:rFonts w:ascii="Arial" w:hAnsi="Arial" w:cs="Arial"/>
        <w:sz w:val="16"/>
        <w:szCs w:val="16"/>
        <w:lang w:val="en-US"/>
      </w:rPr>
      <w:fldChar w:fldCharType="separate"/>
    </w:r>
    <w:r w:rsidR="00671EFC">
      <w:rPr>
        <w:rFonts w:ascii="Arial" w:hAnsi="Arial" w:cs="Arial"/>
        <w:noProof/>
        <w:sz w:val="16"/>
        <w:szCs w:val="16"/>
        <w:lang w:val="en-US"/>
      </w:rPr>
      <w:t>23</w:t>
    </w:r>
    <w:r w:rsidRPr="007E15A7">
      <w:rPr>
        <w:rFonts w:ascii="Arial" w:hAnsi="Arial" w:cs="Arial"/>
        <w:sz w:val="16"/>
        <w:szCs w:val="16"/>
        <w:lang w:val="en-US"/>
      </w:rPr>
      <w:fldChar w:fldCharType="end"/>
    </w:r>
    <w:r w:rsidRPr="007E15A7">
      <w:rPr>
        <w:rFonts w:ascii="Arial" w:hAnsi="Arial" w:cs="Arial"/>
        <w:sz w:val="16"/>
        <w:szCs w:val="16"/>
        <w:lang w:val="en-U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782" w:rsidRDefault="00867782">
      <w:r>
        <w:separator/>
      </w:r>
    </w:p>
  </w:footnote>
  <w:footnote w:type="continuationSeparator" w:id="0">
    <w:p w:rsidR="00867782" w:rsidRDefault="008677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EE30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C654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58D1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4260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88C4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2A27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72AA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E67C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3E6D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4E08AE"/>
    <w:lvl w:ilvl="0">
      <w:start w:val="1"/>
      <w:numFmt w:val="bullet"/>
      <w:lvlText w:val=""/>
      <w:lvlJc w:val="left"/>
      <w:pPr>
        <w:tabs>
          <w:tab w:val="num" w:pos="360"/>
        </w:tabs>
        <w:ind w:left="360" w:hanging="360"/>
      </w:pPr>
      <w:rPr>
        <w:rFonts w:ascii="Symbol" w:hAnsi="Symbol" w:hint="default"/>
      </w:rPr>
    </w:lvl>
  </w:abstractNum>
  <w:abstractNum w:abstractNumId="10">
    <w:nsid w:val="02E10FF5"/>
    <w:multiLevelType w:val="multilevel"/>
    <w:tmpl w:val="1F90304C"/>
    <w:lvl w:ilvl="0">
      <w:numFmt w:val="bullet"/>
      <w:lvlText w:val=""/>
      <w:lvlJc w:val="left"/>
      <w:pPr>
        <w:ind w:left="643" w:hanging="360"/>
      </w:pPr>
      <w:rPr>
        <w:rFonts w:ascii="Symbol" w:eastAsia="Times New Roman" w:hAnsi="Symbol" w:hint="default"/>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5B36581"/>
    <w:multiLevelType w:val="hybridMultilevel"/>
    <w:tmpl w:val="5436E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7CC567F"/>
    <w:multiLevelType w:val="hybridMultilevel"/>
    <w:tmpl w:val="0B4A9A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24518C5"/>
    <w:multiLevelType w:val="hybridMultilevel"/>
    <w:tmpl w:val="AC8CE7BA"/>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648"/>
        </w:tabs>
        <w:ind w:left="1648" w:hanging="360"/>
      </w:pPr>
      <w:rPr>
        <w:rFonts w:cs="Times New Roman"/>
      </w:rPr>
    </w:lvl>
    <w:lvl w:ilvl="2" w:tplc="0C0A001B">
      <w:start w:val="1"/>
      <w:numFmt w:val="lowerRoman"/>
      <w:lvlText w:val="%3."/>
      <w:lvlJc w:val="right"/>
      <w:pPr>
        <w:tabs>
          <w:tab w:val="num" w:pos="2368"/>
        </w:tabs>
        <w:ind w:left="2368" w:hanging="180"/>
      </w:pPr>
      <w:rPr>
        <w:rFonts w:cs="Times New Roman"/>
      </w:rPr>
    </w:lvl>
    <w:lvl w:ilvl="3" w:tplc="0C0A000F">
      <w:start w:val="1"/>
      <w:numFmt w:val="decimal"/>
      <w:lvlText w:val="%4."/>
      <w:lvlJc w:val="left"/>
      <w:pPr>
        <w:tabs>
          <w:tab w:val="num" w:pos="3088"/>
        </w:tabs>
        <w:ind w:left="3088" w:hanging="360"/>
      </w:pPr>
      <w:rPr>
        <w:rFonts w:cs="Times New Roman"/>
      </w:rPr>
    </w:lvl>
    <w:lvl w:ilvl="4" w:tplc="0C0A0019">
      <w:start w:val="1"/>
      <w:numFmt w:val="lowerLetter"/>
      <w:lvlText w:val="%5."/>
      <w:lvlJc w:val="left"/>
      <w:pPr>
        <w:tabs>
          <w:tab w:val="num" w:pos="3808"/>
        </w:tabs>
        <w:ind w:left="3808" w:hanging="360"/>
      </w:pPr>
      <w:rPr>
        <w:rFonts w:cs="Times New Roman"/>
      </w:rPr>
    </w:lvl>
    <w:lvl w:ilvl="5" w:tplc="0C0A001B">
      <w:start w:val="1"/>
      <w:numFmt w:val="lowerRoman"/>
      <w:lvlText w:val="%6."/>
      <w:lvlJc w:val="right"/>
      <w:pPr>
        <w:tabs>
          <w:tab w:val="num" w:pos="4528"/>
        </w:tabs>
        <w:ind w:left="4528" w:hanging="180"/>
      </w:pPr>
      <w:rPr>
        <w:rFonts w:cs="Times New Roman"/>
      </w:rPr>
    </w:lvl>
    <w:lvl w:ilvl="6" w:tplc="0C0A000F">
      <w:start w:val="1"/>
      <w:numFmt w:val="decimal"/>
      <w:lvlText w:val="%7."/>
      <w:lvlJc w:val="left"/>
      <w:pPr>
        <w:tabs>
          <w:tab w:val="num" w:pos="5248"/>
        </w:tabs>
        <w:ind w:left="5248" w:hanging="360"/>
      </w:pPr>
      <w:rPr>
        <w:rFonts w:cs="Times New Roman"/>
      </w:rPr>
    </w:lvl>
    <w:lvl w:ilvl="7" w:tplc="0C0A0019">
      <w:start w:val="1"/>
      <w:numFmt w:val="lowerLetter"/>
      <w:lvlText w:val="%8."/>
      <w:lvlJc w:val="left"/>
      <w:pPr>
        <w:tabs>
          <w:tab w:val="num" w:pos="5968"/>
        </w:tabs>
        <w:ind w:left="5968" w:hanging="360"/>
      </w:pPr>
      <w:rPr>
        <w:rFonts w:cs="Times New Roman"/>
      </w:rPr>
    </w:lvl>
    <w:lvl w:ilvl="8" w:tplc="0C0A001B">
      <w:start w:val="1"/>
      <w:numFmt w:val="lowerRoman"/>
      <w:lvlText w:val="%9."/>
      <w:lvlJc w:val="right"/>
      <w:pPr>
        <w:tabs>
          <w:tab w:val="num" w:pos="6688"/>
        </w:tabs>
        <w:ind w:left="6688" w:hanging="180"/>
      </w:pPr>
      <w:rPr>
        <w:rFonts w:cs="Times New Roman"/>
      </w:rPr>
    </w:lvl>
  </w:abstractNum>
  <w:abstractNum w:abstractNumId="14">
    <w:nsid w:val="171A70CB"/>
    <w:multiLevelType w:val="hybridMultilevel"/>
    <w:tmpl w:val="2C783CEA"/>
    <w:lvl w:ilvl="0" w:tplc="C1E4F972">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5">
    <w:nsid w:val="17775902"/>
    <w:multiLevelType w:val="hybridMultilevel"/>
    <w:tmpl w:val="C46E330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17F53C62"/>
    <w:multiLevelType w:val="hybridMultilevel"/>
    <w:tmpl w:val="B53689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FA70D44"/>
    <w:multiLevelType w:val="hybridMultilevel"/>
    <w:tmpl w:val="5AFA9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241AF9"/>
    <w:multiLevelType w:val="hybridMultilevel"/>
    <w:tmpl w:val="9C76D988"/>
    <w:lvl w:ilvl="0" w:tplc="0E40F7E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5E56FA6"/>
    <w:multiLevelType w:val="hybridMultilevel"/>
    <w:tmpl w:val="E7426C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6775E51"/>
    <w:multiLevelType w:val="multilevel"/>
    <w:tmpl w:val="2DBCFBD6"/>
    <w:lvl w:ilvl="0">
      <w:start w:val="1"/>
      <w:numFmt w:val="decimal"/>
      <w:lvlText w:val="%1."/>
      <w:lvlJc w:val="left"/>
      <w:pPr>
        <w:ind w:left="420" w:hanging="360"/>
      </w:pPr>
      <w:rPr>
        <w:rFonts w:cs="Times New Roman"/>
      </w:rPr>
    </w:lvl>
    <w:lvl w:ilvl="1">
      <w:start w:val="1"/>
      <w:numFmt w:val="decimal"/>
      <w:isLgl/>
      <w:lvlText w:val="%1.%2."/>
      <w:lvlJc w:val="left"/>
      <w:pPr>
        <w:ind w:left="420" w:hanging="360"/>
      </w:pPr>
      <w:rPr>
        <w:rFonts w:cs="Times New Roman"/>
      </w:rPr>
    </w:lvl>
    <w:lvl w:ilvl="2">
      <w:start w:val="1"/>
      <w:numFmt w:val="decimal"/>
      <w:isLgl/>
      <w:lvlText w:val="%1.%2.%3."/>
      <w:lvlJc w:val="left"/>
      <w:pPr>
        <w:ind w:left="780" w:hanging="720"/>
      </w:pPr>
      <w:rPr>
        <w:rFonts w:cs="Times New Roman"/>
      </w:rPr>
    </w:lvl>
    <w:lvl w:ilvl="3">
      <w:start w:val="1"/>
      <w:numFmt w:val="decimal"/>
      <w:isLgl/>
      <w:lvlText w:val="%1.%2.%3.%4."/>
      <w:lvlJc w:val="left"/>
      <w:pPr>
        <w:ind w:left="780" w:hanging="720"/>
      </w:pPr>
      <w:rPr>
        <w:rFonts w:cs="Times New Roman"/>
      </w:rPr>
    </w:lvl>
    <w:lvl w:ilvl="4">
      <w:start w:val="1"/>
      <w:numFmt w:val="decimal"/>
      <w:isLgl/>
      <w:lvlText w:val="%1.%2.%3.%4.%5."/>
      <w:lvlJc w:val="left"/>
      <w:pPr>
        <w:ind w:left="1140" w:hanging="1080"/>
      </w:pPr>
      <w:rPr>
        <w:rFonts w:cs="Times New Roman"/>
      </w:rPr>
    </w:lvl>
    <w:lvl w:ilvl="5">
      <w:start w:val="1"/>
      <w:numFmt w:val="decimal"/>
      <w:isLgl/>
      <w:lvlText w:val="%1.%2.%3.%4.%5.%6."/>
      <w:lvlJc w:val="left"/>
      <w:pPr>
        <w:ind w:left="1140" w:hanging="1080"/>
      </w:pPr>
      <w:rPr>
        <w:rFonts w:cs="Times New Roman"/>
      </w:rPr>
    </w:lvl>
    <w:lvl w:ilvl="6">
      <w:start w:val="1"/>
      <w:numFmt w:val="decimal"/>
      <w:isLgl/>
      <w:lvlText w:val="%1.%2.%3.%4.%5.%6.%7."/>
      <w:lvlJc w:val="left"/>
      <w:pPr>
        <w:ind w:left="1500" w:hanging="1440"/>
      </w:pPr>
      <w:rPr>
        <w:rFonts w:cs="Times New Roman"/>
      </w:rPr>
    </w:lvl>
    <w:lvl w:ilvl="7">
      <w:start w:val="1"/>
      <w:numFmt w:val="decimal"/>
      <w:isLgl/>
      <w:lvlText w:val="%1.%2.%3.%4.%5.%6.%7.%8."/>
      <w:lvlJc w:val="left"/>
      <w:pPr>
        <w:ind w:left="1500" w:hanging="1440"/>
      </w:pPr>
      <w:rPr>
        <w:rFonts w:cs="Times New Roman"/>
      </w:rPr>
    </w:lvl>
    <w:lvl w:ilvl="8">
      <w:start w:val="1"/>
      <w:numFmt w:val="decimal"/>
      <w:isLgl/>
      <w:lvlText w:val="%1.%2.%3.%4.%5.%6.%7.%8.%9."/>
      <w:lvlJc w:val="left"/>
      <w:pPr>
        <w:ind w:left="1860" w:hanging="1800"/>
      </w:pPr>
      <w:rPr>
        <w:rFonts w:cs="Times New Roman"/>
      </w:rPr>
    </w:lvl>
  </w:abstractNum>
  <w:abstractNum w:abstractNumId="21">
    <w:nsid w:val="2A48569D"/>
    <w:multiLevelType w:val="multilevel"/>
    <w:tmpl w:val="2DBCFBD6"/>
    <w:lvl w:ilvl="0">
      <w:start w:val="1"/>
      <w:numFmt w:val="decimal"/>
      <w:lvlText w:val="%1."/>
      <w:lvlJc w:val="left"/>
      <w:pPr>
        <w:ind w:left="420" w:hanging="360"/>
      </w:pPr>
      <w:rPr>
        <w:rFonts w:cs="Times New Roman"/>
      </w:rPr>
    </w:lvl>
    <w:lvl w:ilvl="1">
      <w:start w:val="1"/>
      <w:numFmt w:val="decimal"/>
      <w:isLgl/>
      <w:lvlText w:val="%1.%2."/>
      <w:lvlJc w:val="left"/>
      <w:pPr>
        <w:ind w:left="420" w:hanging="360"/>
      </w:pPr>
      <w:rPr>
        <w:rFonts w:cs="Times New Roman"/>
      </w:rPr>
    </w:lvl>
    <w:lvl w:ilvl="2">
      <w:start w:val="1"/>
      <w:numFmt w:val="decimal"/>
      <w:isLgl/>
      <w:lvlText w:val="%1.%2.%3."/>
      <w:lvlJc w:val="left"/>
      <w:pPr>
        <w:ind w:left="780" w:hanging="720"/>
      </w:pPr>
      <w:rPr>
        <w:rFonts w:cs="Times New Roman"/>
      </w:rPr>
    </w:lvl>
    <w:lvl w:ilvl="3">
      <w:start w:val="1"/>
      <w:numFmt w:val="decimal"/>
      <w:isLgl/>
      <w:lvlText w:val="%1.%2.%3.%4."/>
      <w:lvlJc w:val="left"/>
      <w:pPr>
        <w:ind w:left="780" w:hanging="720"/>
      </w:pPr>
      <w:rPr>
        <w:rFonts w:cs="Times New Roman"/>
      </w:rPr>
    </w:lvl>
    <w:lvl w:ilvl="4">
      <w:start w:val="1"/>
      <w:numFmt w:val="decimal"/>
      <w:isLgl/>
      <w:lvlText w:val="%1.%2.%3.%4.%5."/>
      <w:lvlJc w:val="left"/>
      <w:pPr>
        <w:ind w:left="1140" w:hanging="1080"/>
      </w:pPr>
      <w:rPr>
        <w:rFonts w:cs="Times New Roman"/>
      </w:rPr>
    </w:lvl>
    <w:lvl w:ilvl="5">
      <w:start w:val="1"/>
      <w:numFmt w:val="decimal"/>
      <w:isLgl/>
      <w:lvlText w:val="%1.%2.%3.%4.%5.%6."/>
      <w:lvlJc w:val="left"/>
      <w:pPr>
        <w:ind w:left="1140" w:hanging="1080"/>
      </w:pPr>
      <w:rPr>
        <w:rFonts w:cs="Times New Roman"/>
      </w:rPr>
    </w:lvl>
    <w:lvl w:ilvl="6">
      <w:start w:val="1"/>
      <w:numFmt w:val="decimal"/>
      <w:isLgl/>
      <w:lvlText w:val="%1.%2.%3.%4.%5.%6.%7."/>
      <w:lvlJc w:val="left"/>
      <w:pPr>
        <w:ind w:left="1500" w:hanging="1440"/>
      </w:pPr>
      <w:rPr>
        <w:rFonts w:cs="Times New Roman"/>
      </w:rPr>
    </w:lvl>
    <w:lvl w:ilvl="7">
      <w:start w:val="1"/>
      <w:numFmt w:val="decimal"/>
      <w:isLgl/>
      <w:lvlText w:val="%1.%2.%3.%4.%5.%6.%7.%8."/>
      <w:lvlJc w:val="left"/>
      <w:pPr>
        <w:ind w:left="1500" w:hanging="1440"/>
      </w:pPr>
      <w:rPr>
        <w:rFonts w:cs="Times New Roman"/>
      </w:rPr>
    </w:lvl>
    <w:lvl w:ilvl="8">
      <w:start w:val="1"/>
      <w:numFmt w:val="decimal"/>
      <w:isLgl/>
      <w:lvlText w:val="%1.%2.%3.%4.%5.%6.%7.%8.%9."/>
      <w:lvlJc w:val="left"/>
      <w:pPr>
        <w:ind w:left="1860" w:hanging="1800"/>
      </w:pPr>
      <w:rPr>
        <w:rFonts w:cs="Times New Roman"/>
      </w:rPr>
    </w:lvl>
  </w:abstractNum>
  <w:abstractNum w:abstractNumId="22">
    <w:nsid w:val="35762540"/>
    <w:multiLevelType w:val="hybridMultilevel"/>
    <w:tmpl w:val="A2E83282"/>
    <w:lvl w:ilvl="0" w:tplc="D4648D68">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3">
    <w:nsid w:val="38C75F8E"/>
    <w:multiLevelType w:val="hybridMultilevel"/>
    <w:tmpl w:val="2D5A2F6E"/>
    <w:lvl w:ilvl="0" w:tplc="0C0A0003">
      <w:start w:val="1"/>
      <w:numFmt w:val="bullet"/>
      <w:lvlText w:val="o"/>
      <w:lvlJc w:val="left"/>
      <w:pPr>
        <w:tabs>
          <w:tab w:val="num" w:pos="1003"/>
        </w:tabs>
        <w:ind w:left="1003" w:hanging="360"/>
      </w:pPr>
      <w:rPr>
        <w:rFonts w:ascii="Courier New" w:hAnsi="Courier New" w:hint="default"/>
      </w:rPr>
    </w:lvl>
    <w:lvl w:ilvl="1" w:tplc="0C0A0003">
      <w:start w:val="1"/>
      <w:numFmt w:val="bullet"/>
      <w:lvlText w:val="o"/>
      <w:lvlJc w:val="left"/>
      <w:pPr>
        <w:tabs>
          <w:tab w:val="num" w:pos="1723"/>
        </w:tabs>
        <w:ind w:left="1723" w:hanging="360"/>
      </w:pPr>
      <w:rPr>
        <w:rFonts w:ascii="Courier New" w:hAnsi="Courier New" w:hint="default"/>
      </w:rPr>
    </w:lvl>
    <w:lvl w:ilvl="2" w:tplc="0C0A0005">
      <w:start w:val="1"/>
      <w:numFmt w:val="bullet"/>
      <w:lvlText w:val=""/>
      <w:lvlJc w:val="left"/>
      <w:pPr>
        <w:tabs>
          <w:tab w:val="num" w:pos="2443"/>
        </w:tabs>
        <w:ind w:left="2443" w:hanging="360"/>
      </w:pPr>
      <w:rPr>
        <w:rFonts w:ascii="Wingdings" w:hAnsi="Wingdings" w:hint="default"/>
      </w:rPr>
    </w:lvl>
    <w:lvl w:ilvl="3" w:tplc="0C0A0001">
      <w:start w:val="1"/>
      <w:numFmt w:val="bullet"/>
      <w:lvlText w:val=""/>
      <w:lvlJc w:val="left"/>
      <w:pPr>
        <w:tabs>
          <w:tab w:val="num" w:pos="3163"/>
        </w:tabs>
        <w:ind w:left="3163" w:hanging="360"/>
      </w:pPr>
      <w:rPr>
        <w:rFonts w:ascii="Symbol" w:hAnsi="Symbol" w:hint="default"/>
      </w:rPr>
    </w:lvl>
    <w:lvl w:ilvl="4" w:tplc="0C0A0003">
      <w:start w:val="1"/>
      <w:numFmt w:val="bullet"/>
      <w:lvlText w:val="o"/>
      <w:lvlJc w:val="left"/>
      <w:pPr>
        <w:tabs>
          <w:tab w:val="num" w:pos="3883"/>
        </w:tabs>
        <w:ind w:left="3883" w:hanging="360"/>
      </w:pPr>
      <w:rPr>
        <w:rFonts w:ascii="Courier New" w:hAnsi="Courier New" w:hint="default"/>
      </w:rPr>
    </w:lvl>
    <w:lvl w:ilvl="5" w:tplc="0C0A0005">
      <w:start w:val="1"/>
      <w:numFmt w:val="bullet"/>
      <w:lvlText w:val=""/>
      <w:lvlJc w:val="left"/>
      <w:pPr>
        <w:tabs>
          <w:tab w:val="num" w:pos="4603"/>
        </w:tabs>
        <w:ind w:left="4603" w:hanging="360"/>
      </w:pPr>
      <w:rPr>
        <w:rFonts w:ascii="Wingdings" w:hAnsi="Wingdings" w:hint="default"/>
      </w:rPr>
    </w:lvl>
    <w:lvl w:ilvl="6" w:tplc="0C0A0001">
      <w:start w:val="1"/>
      <w:numFmt w:val="bullet"/>
      <w:lvlText w:val=""/>
      <w:lvlJc w:val="left"/>
      <w:pPr>
        <w:tabs>
          <w:tab w:val="num" w:pos="5323"/>
        </w:tabs>
        <w:ind w:left="5323" w:hanging="360"/>
      </w:pPr>
      <w:rPr>
        <w:rFonts w:ascii="Symbol" w:hAnsi="Symbol" w:hint="default"/>
      </w:rPr>
    </w:lvl>
    <w:lvl w:ilvl="7" w:tplc="0C0A0003">
      <w:start w:val="1"/>
      <w:numFmt w:val="bullet"/>
      <w:lvlText w:val="o"/>
      <w:lvlJc w:val="left"/>
      <w:pPr>
        <w:tabs>
          <w:tab w:val="num" w:pos="6043"/>
        </w:tabs>
        <w:ind w:left="6043" w:hanging="360"/>
      </w:pPr>
      <w:rPr>
        <w:rFonts w:ascii="Courier New" w:hAnsi="Courier New" w:hint="default"/>
      </w:rPr>
    </w:lvl>
    <w:lvl w:ilvl="8" w:tplc="0C0A0005">
      <w:start w:val="1"/>
      <w:numFmt w:val="bullet"/>
      <w:lvlText w:val=""/>
      <w:lvlJc w:val="left"/>
      <w:pPr>
        <w:tabs>
          <w:tab w:val="num" w:pos="6763"/>
        </w:tabs>
        <w:ind w:left="6763" w:hanging="360"/>
      </w:pPr>
      <w:rPr>
        <w:rFonts w:ascii="Wingdings" w:hAnsi="Wingdings" w:hint="default"/>
      </w:rPr>
    </w:lvl>
  </w:abstractNum>
  <w:abstractNum w:abstractNumId="24">
    <w:nsid w:val="3BBB2EE6"/>
    <w:multiLevelType w:val="hybridMultilevel"/>
    <w:tmpl w:val="3B8A906A"/>
    <w:lvl w:ilvl="0" w:tplc="98044A28">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5">
    <w:nsid w:val="3D8B40E2"/>
    <w:multiLevelType w:val="hybridMultilevel"/>
    <w:tmpl w:val="84E02D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03B4C49"/>
    <w:multiLevelType w:val="hybridMultilevel"/>
    <w:tmpl w:val="DC24CB5C"/>
    <w:lvl w:ilvl="0" w:tplc="691A70CC">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1598"/>
        </w:tabs>
        <w:ind w:left="1598" w:hanging="360"/>
      </w:pPr>
      <w:rPr>
        <w:rFonts w:ascii="Courier New" w:hAnsi="Courier New" w:hint="default"/>
      </w:rPr>
    </w:lvl>
    <w:lvl w:ilvl="2" w:tplc="0C0A0005">
      <w:start w:val="1"/>
      <w:numFmt w:val="bullet"/>
      <w:lvlText w:val=""/>
      <w:lvlJc w:val="left"/>
      <w:pPr>
        <w:tabs>
          <w:tab w:val="num" w:pos="2318"/>
        </w:tabs>
        <w:ind w:left="2318" w:hanging="360"/>
      </w:pPr>
      <w:rPr>
        <w:rFonts w:ascii="Wingdings" w:hAnsi="Wingdings" w:hint="default"/>
      </w:rPr>
    </w:lvl>
    <w:lvl w:ilvl="3" w:tplc="0C0A0001">
      <w:start w:val="1"/>
      <w:numFmt w:val="bullet"/>
      <w:lvlText w:val=""/>
      <w:lvlJc w:val="left"/>
      <w:pPr>
        <w:tabs>
          <w:tab w:val="num" w:pos="3038"/>
        </w:tabs>
        <w:ind w:left="3038" w:hanging="360"/>
      </w:pPr>
      <w:rPr>
        <w:rFonts w:ascii="Symbol" w:hAnsi="Symbol" w:hint="default"/>
      </w:rPr>
    </w:lvl>
    <w:lvl w:ilvl="4" w:tplc="0C0A0003">
      <w:start w:val="1"/>
      <w:numFmt w:val="bullet"/>
      <w:lvlText w:val="o"/>
      <w:lvlJc w:val="left"/>
      <w:pPr>
        <w:tabs>
          <w:tab w:val="num" w:pos="3758"/>
        </w:tabs>
        <w:ind w:left="3758" w:hanging="360"/>
      </w:pPr>
      <w:rPr>
        <w:rFonts w:ascii="Courier New" w:hAnsi="Courier New" w:hint="default"/>
      </w:rPr>
    </w:lvl>
    <w:lvl w:ilvl="5" w:tplc="0C0A0005">
      <w:start w:val="1"/>
      <w:numFmt w:val="bullet"/>
      <w:lvlText w:val=""/>
      <w:lvlJc w:val="left"/>
      <w:pPr>
        <w:tabs>
          <w:tab w:val="num" w:pos="4478"/>
        </w:tabs>
        <w:ind w:left="4478" w:hanging="360"/>
      </w:pPr>
      <w:rPr>
        <w:rFonts w:ascii="Wingdings" w:hAnsi="Wingdings" w:hint="default"/>
      </w:rPr>
    </w:lvl>
    <w:lvl w:ilvl="6" w:tplc="0C0A0001">
      <w:start w:val="1"/>
      <w:numFmt w:val="bullet"/>
      <w:lvlText w:val=""/>
      <w:lvlJc w:val="left"/>
      <w:pPr>
        <w:tabs>
          <w:tab w:val="num" w:pos="5198"/>
        </w:tabs>
        <w:ind w:left="5198" w:hanging="360"/>
      </w:pPr>
      <w:rPr>
        <w:rFonts w:ascii="Symbol" w:hAnsi="Symbol" w:hint="default"/>
      </w:rPr>
    </w:lvl>
    <w:lvl w:ilvl="7" w:tplc="0C0A0003">
      <w:start w:val="1"/>
      <w:numFmt w:val="bullet"/>
      <w:lvlText w:val="o"/>
      <w:lvlJc w:val="left"/>
      <w:pPr>
        <w:tabs>
          <w:tab w:val="num" w:pos="5918"/>
        </w:tabs>
        <w:ind w:left="5918" w:hanging="360"/>
      </w:pPr>
      <w:rPr>
        <w:rFonts w:ascii="Courier New" w:hAnsi="Courier New" w:hint="default"/>
      </w:rPr>
    </w:lvl>
    <w:lvl w:ilvl="8" w:tplc="0C0A0005">
      <w:start w:val="1"/>
      <w:numFmt w:val="bullet"/>
      <w:lvlText w:val=""/>
      <w:lvlJc w:val="left"/>
      <w:pPr>
        <w:tabs>
          <w:tab w:val="num" w:pos="6638"/>
        </w:tabs>
        <w:ind w:left="6638" w:hanging="360"/>
      </w:pPr>
      <w:rPr>
        <w:rFonts w:ascii="Wingdings" w:hAnsi="Wingdings" w:hint="default"/>
      </w:rPr>
    </w:lvl>
  </w:abstractNum>
  <w:abstractNum w:abstractNumId="27">
    <w:nsid w:val="4A74075D"/>
    <w:multiLevelType w:val="hybridMultilevel"/>
    <w:tmpl w:val="7932DBD4"/>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8">
    <w:nsid w:val="4DF0464B"/>
    <w:multiLevelType w:val="hybridMultilevel"/>
    <w:tmpl w:val="FA24E42E"/>
    <w:lvl w:ilvl="0" w:tplc="D292C0E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9">
    <w:nsid w:val="515A2D08"/>
    <w:multiLevelType w:val="hybridMultilevel"/>
    <w:tmpl w:val="C682E5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1">
    <w:nsid w:val="5C19660A"/>
    <w:multiLevelType w:val="hybridMultilevel"/>
    <w:tmpl w:val="51AE03FC"/>
    <w:lvl w:ilvl="0" w:tplc="BD26032E">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04F12D5"/>
    <w:multiLevelType w:val="hybridMultilevel"/>
    <w:tmpl w:val="B9546D26"/>
    <w:lvl w:ilvl="0" w:tplc="0C0A0001">
      <w:start w:val="1"/>
      <w:numFmt w:val="bullet"/>
      <w:lvlText w:val=""/>
      <w:lvlJc w:val="left"/>
      <w:pPr>
        <w:tabs>
          <w:tab w:val="num" w:pos="1920"/>
        </w:tabs>
        <w:ind w:left="1920"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05">
      <w:start w:val="1"/>
      <w:numFmt w:val="bullet"/>
      <w:lvlText w:val=""/>
      <w:lvlJc w:val="left"/>
      <w:pPr>
        <w:tabs>
          <w:tab w:val="num" w:pos="1659"/>
        </w:tabs>
        <w:ind w:left="1659" w:hanging="360"/>
      </w:pPr>
      <w:rPr>
        <w:rFonts w:ascii="Wingdings" w:hAnsi="Wingdings" w:hint="default"/>
      </w:rPr>
    </w:lvl>
    <w:lvl w:ilvl="3" w:tplc="0C0A0001">
      <w:start w:val="1"/>
      <w:numFmt w:val="bullet"/>
      <w:lvlText w:val=""/>
      <w:lvlJc w:val="left"/>
      <w:pPr>
        <w:tabs>
          <w:tab w:val="num" w:pos="2379"/>
        </w:tabs>
        <w:ind w:left="2379" w:hanging="360"/>
      </w:pPr>
      <w:rPr>
        <w:rFonts w:ascii="Symbol" w:hAnsi="Symbol" w:hint="default"/>
      </w:rPr>
    </w:lvl>
    <w:lvl w:ilvl="4" w:tplc="0C0A0003">
      <w:start w:val="1"/>
      <w:numFmt w:val="bullet"/>
      <w:lvlText w:val="o"/>
      <w:lvlJc w:val="left"/>
      <w:pPr>
        <w:tabs>
          <w:tab w:val="num" w:pos="3099"/>
        </w:tabs>
        <w:ind w:left="3099" w:hanging="360"/>
      </w:pPr>
      <w:rPr>
        <w:rFonts w:ascii="Courier New" w:hAnsi="Courier New" w:hint="default"/>
      </w:rPr>
    </w:lvl>
    <w:lvl w:ilvl="5" w:tplc="0C0A0005">
      <w:start w:val="1"/>
      <w:numFmt w:val="bullet"/>
      <w:lvlText w:val=""/>
      <w:lvlJc w:val="left"/>
      <w:pPr>
        <w:tabs>
          <w:tab w:val="num" w:pos="3819"/>
        </w:tabs>
        <w:ind w:left="3819" w:hanging="360"/>
      </w:pPr>
      <w:rPr>
        <w:rFonts w:ascii="Wingdings" w:hAnsi="Wingdings" w:hint="default"/>
      </w:rPr>
    </w:lvl>
    <w:lvl w:ilvl="6" w:tplc="0C0A0001">
      <w:start w:val="1"/>
      <w:numFmt w:val="bullet"/>
      <w:lvlText w:val=""/>
      <w:lvlJc w:val="left"/>
      <w:pPr>
        <w:tabs>
          <w:tab w:val="num" w:pos="4539"/>
        </w:tabs>
        <w:ind w:left="4539" w:hanging="360"/>
      </w:pPr>
      <w:rPr>
        <w:rFonts w:ascii="Symbol" w:hAnsi="Symbol" w:hint="default"/>
      </w:rPr>
    </w:lvl>
    <w:lvl w:ilvl="7" w:tplc="0C0A0003">
      <w:start w:val="1"/>
      <w:numFmt w:val="bullet"/>
      <w:lvlText w:val="o"/>
      <w:lvlJc w:val="left"/>
      <w:pPr>
        <w:tabs>
          <w:tab w:val="num" w:pos="5259"/>
        </w:tabs>
        <w:ind w:left="5259" w:hanging="360"/>
      </w:pPr>
      <w:rPr>
        <w:rFonts w:ascii="Courier New" w:hAnsi="Courier New" w:hint="default"/>
      </w:rPr>
    </w:lvl>
    <w:lvl w:ilvl="8" w:tplc="0C0A0005">
      <w:start w:val="1"/>
      <w:numFmt w:val="bullet"/>
      <w:lvlText w:val=""/>
      <w:lvlJc w:val="left"/>
      <w:pPr>
        <w:tabs>
          <w:tab w:val="num" w:pos="5979"/>
        </w:tabs>
        <w:ind w:left="5979" w:hanging="360"/>
      </w:pPr>
      <w:rPr>
        <w:rFonts w:ascii="Wingdings" w:hAnsi="Wingdings" w:hint="default"/>
      </w:rPr>
    </w:lvl>
  </w:abstractNum>
  <w:abstractNum w:abstractNumId="33">
    <w:nsid w:val="63A04968"/>
    <w:multiLevelType w:val="hybridMultilevel"/>
    <w:tmpl w:val="E382B396"/>
    <w:lvl w:ilvl="0" w:tplc="0E40F7EC">
      <w:numFmt w:val="bullet"/>
      <w:lvlText w:val="-"/>
      <w:lvlJc w:val="left"/>
      <w:pPr>
        <w:ind w:left="1003" w:hanging="360"/>
      </w:pPr>
      <w:rPr>
        <w:rFonts w:ascii="Arial" w:eastAsia="Times New Roman" w:hAnsi="Arial" w:hint="default"/>
      </w:rPr>
    </w:lvl>
    <w:lvl w:ilvl="1" w:tplc="0C0A0003" w:tentative="1">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4">
    <w:nsid w:val="6AB91028"/>
    <w:multiLevelType w:val="hybridMultilevel"/>
    <w:tmpl w:val="FAF42DB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6B377602"/>
    <w:multiLevelType w:val="hybridMultilevel"/>
    <w:tmpl w:val="07F4723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6">
    <w:nsid w:val="6B783A7E"/>
    <w:multiLevelType w:val="multilevel"/>
    <w:tmpl w:val="CA12C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12B5F52"/>
    <w:multiLevelType w:val="multilevel"/>
    <w:tmpl w:val="2D5A2F6E"/>
    <w:lvl w:ilvl="0">
      <w:start w:val="1"/>
      <w:numFmt w:val="bullet"/>
      <w:lvlText w:val="o"/>
      <w:lvlJc w:val="left"/>
      <w:pPr>
        <w:tabs>
          <w:tab w:val="num" w:pos="1003"/>
        </w:tabs>
        <w:ind w:left="1003" w:hanging="360"/>
      </w:pPr>
      <w:rPr>
        <w:rFonts w:ascii="Courier New" w:hAnsi="Courier New" w:hint="default"/>
      </w:rPr>
    </w:lvl>
    <w:lvl w:ilvl="1">
      <w:start w:val="1"/>
      <w:numFmt w:val="bullet"/>
      <w:lvlText w:val="o"/>
      <w:lvlJc w:val="left"/>
      <w:pPr>
        <w:tabs>
          <w:tab w:val="num" w:pos="1723"/>
        </w:tabs>
        <w:ind w:left="1723" w:hanging="360"/>
      </w:pPr>
      <w:rPr>
        <w:rFonts w:ascii="Courier New" w:hAnsi="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38">
    <w:nsid w:val="72F86B45"/>
    <w:multiLevelType w:val="hybridMultilevel"/>
    <w:tmpl w:val="C8227342"/>
    <w:lvl w:ilvl="0" w:tplc="93A0CBF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3B52AF2"/>
    <w:multiLevelType w:val="hybridMultilevel"/>
    <w:tmpl w:val="7284A84C"/>
    <w:lvl w:ilvl="0" w:tplc="0E40F7EC">
      <w:numFmt w:val="bullet"/>
      <w:lvlText w:val="-"/>
      <w:lvlJc w:val="left"/>
      <w:pPr>
        <w:ind w:left="1003" w:hanging="360"/>
      </w:pPr>
      <w:rPr>
        <w:rFonts w:ascii="Arial" w:eastAsia="Times New Roman" w:hAnsi="Arial" w:hint="default"/>
      </w:rPr>
    </w:lvl>
    <w:lvl w:ilvl="1" w:tplc="0C0A0003" w:tentative="1">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40">
    <w:nsid w:val="74995E4A"/>
    <w:multiLevelType w:val="hybridMultilevel"/>
    <w:tmpl w:val="AC8CE7BA"/>
    <w:lvl w:ilvl="0" w:tplc="0C0A000F">
      <w:start w:val="1"/>
      <w:numFmt w:val="decimal"/>
      <w:lvlText w:val="%1."/>
      <w:lvlJc w:val="left"/>
      <w:pPr>
        <w:tabs>
          <w:tab w:val="num" w:pos="644"/>
        </w:tabs>
        <w:ind w:left="644" w:hanging="360"/>
      </w:pPr>
      <w:rPr>
        <w:rFonts w:cs="Times New Roman"/>
      </w:rPr>
    </w:lvl>
    <w:lvl w:ilvl="1" w:tplc="0C0A0019">
      <w:start w:val="1"/>
      <w:numFmt w:val="lowerLetter"/>
      <w:lvlText w:val="%2."/>
      <w:lvlJc w:val="left"/>
      <w:pPr>
        <w:tabs>
          <w:tab w:val="num" w:pos="1364"/>
        </w:tabs>
        <w:ind w:left="1364" w:hanging="360"/>
      </w:pPr>
      <w:rPr>
        <w:rFonts w:cs="Times New Roman"/>
      </w:rPr>
    </w:lvl>
    <w:lvl w:ilvl="2" w:tplc="0C0A001B">
      <w:start w:val="1"/>
      <w:numFmt w:val="lowerRoman"/>
      <w:lvlText w:val="%3."/>
      <w:lvlJc w:val="right"/>
      <w:pPr>
        <w:tabs>
          <w:tab w:val="num" w:pos="2084"/>
        </w:tabs>
        <w:ind w:left="2084" w:hanging="180"/>
      </w:pPr>
      <w:rPr>
        <w:rFonts w:cs="Times New Roman"/>
      </w:rPr>
    </w:lvl>
    <w:lvl w:ilvl="3" w:tplc="0C0A000F">
      <w:start w:val="1"/>
      <w:numFmt w:val="decimal"/>
      <w:lvlText w:val="%4."/>
      <w:lvlJc w:val="left"/>
      <w:pPr>
        <w:tabs>
          <w:tab w:val="num" w:pos="2804"/>
        </w:tabs>
        <w:ind w:left="2804" w:hanging="360"/>
      </w:pPr>
      <w:rPr>
        <w:rFonts w:cs="Times New Roman"/>
      </w:rPr>
    </w:lvl>
    <w:lvl w:ilvl="4" w:tplc="0C0A0019">
      <w:start w:val="1"/>
      <w:numFmt w:val="lowerLetter"/>
      <w:lvlText w:val="%5."/>
      <w:lvlJc w:val="left"/>
      <w:pPr>
        <w:tabs>
          <w:tab w:val="num" w:pos="3524"/>
        </w:tabs>
        <w:ind w:left="3524" w:hanging="360"/>
      </w:pPr>
      <w:rPr>
        <w:rFonts w:cs="Times New Roman"/>
      </w:rPr>
    </w:lvl>
    <w:lvl w:ilvl="5" w:tplc="0C0A001B">
      <w:start w:val="1"/>
      <w:numFmt w:val="lowerRoman"/>
      <w:lvlText w:val="%6."/>
      <w:lvlJc w:val="right"/>
      <w:pPr>
        <w:tabs>
          <w:tab w:val="num" w:pos="4244"/>
        </w:tabs>
        <w:ind w:left="4244" w:hanging="180"/>
      </w:pPr>
      <w:rPr>
        <w:rFonts w:cs="Times New Roman"/>
      </w:rPr>
    </w:lvl>
    <w:lvl w:ilvl="6" w:tplc="0C0A000F">
      <w:start w:val="1"/>
      <w:numFmt w:val="decimal"/>
      <w:lvlText w:val="%7."/>
      <w:lvlJc w:val="left"/>
      <w:pPr>
        <w:tabs>
          <w:tab w:val="num" w:pos="4964"/>
        </w:tabs>
        <w:ind w:left="4964" w:hanging="360"/>
      </w:pPr>
      <w:rPr>
        <w:rFonts w:cs="Times New Roman"/>
      </w:rPr>
    </w:lvl>
    <w:lvl w:ilvl="7" w:tplc="0C0A0019">
      <w:start w:val="1"/>
      <w:numFmt w:val="lowerLetter"/>
      <w:lvlText w:val="%8."/>
      <w:lvlJc w:val="left"/>
      <w:pPr>
        <w:tabs>
          <w:tab w:val="num" w:pos="5684"/>
        </w:tabs>
        <w:ind w:left="5684" w:hanging="360"/>
      </w:pPr>
      <w:rPr>
        <w:rFonts w:cs="Times New Roman"/>
      </w:rPr>
    </w:lvl>
    <w:lvl w:ilvl="8" w:tplc="0C0A001B">
      <w:start w:val="1"/>
      <w:numFmt w:val="lowerRoman"/>
      <w:lvlText w:val="%9."/>
      <w:lvlJc w:val="right"/>
      <w:pPr>
        <w:tabs>
          <w:tab w:val="num" w:pos="6404"/>
        </w:tabs>
        <w:ind w:left="6404" w:hanging="180"/>
      </w:pPr>
      <w:rPr>
        <w:rFonts w:cs="Times New Roman"/>
      </w:rPr>
    </w:lvl>
  </w:abstractNum>
  <w:abstractNum w:abstractNumId="41">
    <w:nsid w:val="771B0DB6"/>
    <w:multiLevelType w:val="hybridMultilevel"/>
    <w:tmpl w:val="1F90304C"/>
    <w:lvl w:ilvl="0" w:tplc="2AC4F6FE">
      <w:numFmt w:val="bullet"/>
      <w:lvlText w:val=""/>
      <w:lvlJc w:val="left"/>
      <w:pPr>
        <w:ind w:left="643" w:hanging="360"/>
      </w:pPr>
      <w:rPr>
        <w:rFonts w:ascii="Symbol" w:eastAsia="Times New Roman" w:hAnsi="Symbol" w:hint="default"/>
      </w:rPr>
    </w:lvl>
    <w:lvl w:ilvl="1" w:tplc="0C0A0003">
      <w:start w:val="1"/>
      <w:numFmt w:val="bullet"/>
      <w:lvlText w:val="o"/>
      <w:lvlJc w:val="left"/>
      <w:pPr>
        <w:ind w:left="1363" w:hanging="360"/>
      </w:pPr>
      <w:rPr>
        <w:rFonts w:ascii="Courier New" w:hAnsi="Courier New" w:hint="default"/>
      </w:rPr>
    </w:lvl>
    <w:lvl w:ilvl="2" w:tplc="0C0A0005">
      <w:start w:val="1"/>
      <w:numFmt w:val="bullet"/>
      <w:lvlText w:val=""/>
      <w:lvlJc w:val="left"/>
      <w:pPr>
        <w:ind w:left="2083"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2">
    <w:nsid w:val="7BF24830"/>
    <w:multiLevelType w:val="hybridMultilevel"/>
    <w:tmpl w:val="79C861F4"/>
    <w:lvl w:ilvl="0" w:tplc="0C0A0001">
      <w:start w:val="1"/>
      <w:numFmt w:val="bullet"/>
      <w:lvlText w:val=""/>
      <w:lvlJc w:val="left"/>
      <w:pPr>
        <w:tabs>
          <w:tab w:val="num" w:pos="910"/>
        </w:tabs>
        <w:ind w:left="910" w:hanging="360"/>
      </w:pPr>
      <w:rPr>
        <w:rFonts w:ascii="Symbol" w:hAnsi="Symbol" w:hint="default"/>
      </w:rPr>
    </w:lvl>
    <w:lvl w:ilvl="1" w:tplc="0C0A0003">
      <w:start w:val="1"/>
      <w:numFmt w:val="bullet"/>
      <w:lvlText w:val="o"/>
      <w:lvlJc w:val="left"/>
      <w:pPr>
        <w:tabs>
          <w:tab w:val="num" w:pos="562"/>
        </w:tabs>
        <w:ind w:left="562" w:hanging="360"/>
      </w:pPr>
      <w:rPr>
        <w:rFonts w:ascii="Courier New" w:hAnsi="Courier New" w:hint="default"/>
      </w:rPr>
    </w:lvl>
    <w:lvl w:ilvl="2" w:tplc="0C0A0005">
      <w:start w:val="1"/>
      <w:numFmt w:val="bullet"/>
      <w:lvlText w:val=""/>
      <w:lvlJc w:val="left"/>
      <w:pPr>
        <w:tabs>
          <w:tab w:val="num" w:pos="1282"/>
        </w:tabs>
        <w:ind w:left="1282" w:hanging="360"/>
      </w:pPr>
      <w:rPr>
        <w:rFonts w:ascii="Wingdings" w:hAnsi="Wingdings" w:hint="default"/>
      </w:rPr>
    </w:lvl>
    <w:lvl w:ilvl="3" w:tplc="0C0A000B">
      <w:start w:val="1"/>
      <w:numFmt w:val="bullet"/>
      <w:lvlText w:val=""/>
      <w:lvlJc w:val="left"/>
      <w:pPr>
        <w:tabs>
          <w:tab w:val="num" w:pos="2002"/>
        </w:tabs>
        <w:ind w:left="2002" w:hanging="360"/>
      </w:pPr>
      <w:rPr>
        <w:rFonts w:ascii="Wingdings" w:hAnsi="Wingdings" w:hint="default"/>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3">
    <w:nsid w:val="7EFD7CEE"/>
    <w:multiLevelType w:val="hybridMultilevel"/>
    <w:tmpl w:val="38986F0A"/>
    <w:lvl w:ilvl="0" w:tplc="1B7CD314">
      <w:numFmt w:val="bullet"/>
      <w:lvlText w:val="·"/>
      <w:lvlJc w:val="left"/>
      <w:pPr>
        <w:ind w:left="943" w:hanging="660"/>
      </w:pPr>
      <w:rPr>
        <w:rFonts w:ascii="Arial" w:eastAsia="Times New Roman" w:hAnsi="Arial" w:hint="default"/>
      </w:rPr>
    </w:lvl>
    <w:lvl w:ilvl="1" w:tplc="0C0A0003" w:tentative="1">
      <w:start w:val="1"/>
      <w:numFmt w:val="bullet"/>
      <w:lvlText w:val="o"/>
      <w:lvlJc w:val="left"/>
      <w:pPr>
        <w:ind w:left="1363" w:hanging="360"/>
      </w:pPr>
      <w:rPr>
        <w:rFonts w:ascii="Courier New" w:hAnsi="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hint="default"/>
      </w:rPr>
    </w:lvl>
    <w:lvl w:ilvl="8" w:tplc="0C0A0005" w:tentative="1">
      <w:start w:val="1"/>
      <w:numFmt w:val="bullet"/>
      <w:lvlText w:val=""/>
      <w:lvlJc w:val="left"/>
      <w:pPr>
        <w:ind w:left="6403" w:hanging="360"/>
      </w:pPr>
      <w:rPr>
        <w:rFonts w:ascii="Wingdings" w:hAnsi="Wingdings" w:hint="default"/>
      </w:rPr>
    </w:lvl>
  </w:abstractNum>
  <w:num w:numId="1">
    <w:abstractNumId w:val="40"/>
  </w:num>
  <w:num w:numId="2">
    <w:abstractNumId w:val="15"/>
  </w:num>
  <w:num w:numId="3">
    <w:abstractNumId w:val="36"/>
  </w:num>
  <w:num w:numId="4">
    <w:abstractNumId w:val="23"/>
  </w:num>
  <w:num w:numId="5">
    <w:abstractNumId w:val="37"/>
  </w:num>
  <w:num w:numId="6">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17"/>
  </w:num>
  <w:num w:numId="13">
    <w:abstractNumId w:val="18"/>
  </w:num>
  <w:num w:numId="14">
    <w:abstractNumId w:val="39"/>
  </w:num>
  <w:num w:numId="15">
    <w:abstractNumId w:val="43"/>
  </w:num>
  <w:num w:numId="16">
    <w:abstractNumId w:val="33"/>
  </w:num>
  <w:num w:numId="17">
    <w:abstractNumId w:val="41"/>
  </w:num>
  <w:num w:numId="18">
    <w:abstractNumId w:val="13"/>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1"/>
  </w:num>
  <w:num w:numId="30">
    <w:abstractNumId w:val="31"/>
  </w:num>
  <w:num w:numId="31">
    <w:abstractNumId w:val="27"/>
  </w:num>
  <w:num w:numId="32">
    <w:abstractNumId w:val="38"/>
  </w:num>
  <w:num w:numId="33">
    <w:abstractNumId w:val="30"/>
  </w:num>
  <w:num w:numId="34">
    <w:abstractNumId w:val="32"/>
  </w:num>
  <w:num w:numId="35">
    <w:abstractNumId w:val="16"/>
  </w:num>
  <w:num w:numId="36">
    <w:abstractNumId w:val="12"/>
  </w:num>
  <w:num w:numId="37">
    <w:abstractNumId w:val="19"/>
  </w:num>
  <w:num w:numId="38">
    <w:abstractNumId w:val="25"/>
  </w:num>
  <w:num w:numId="39">
    <w:abstractNumId w:val="34"/>
  </w:num>
  <w:num w:numId="40">
    <w:abstractNumId w:val="14"/>
  </w:num>
  <w:num w:numId="41">
    <w:abstractNumId w:val="26"/>
  </w:num>
  <w:num w:numId="42">
    <w:abstractNumId w:val="24"/>
  </w:num>
  <w:num w:numId="43">
    <w:abstractNumId w:val="28"/>
  </w:num>
  <w:num w:numId="44">
    <w:abstractNumId w:val="22"/>
  </w:num>
  <w:num w:numId="45">
    <w:abstractNumId w:val="35"/>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A50533"/>
    <w:rsid w:val="00003DAF"/>
    <w:rsid w:val="000173A6"/>
    <w:rsid w:val="00024114"/>
    <w:rsid w:val="0003425B"/>
    <w:rsid w:val="00044506"/>
    <w:rsid w:val="0004762F"/>
    <w:rsid w:val="00051D4F"/>
    <w:rsid w:val="000524BC"/>
    <w:rsid w:val="00052E89"/>
    <w:rsid w:val="00057513"/>
    <w:rsid w:val="000673BD"/>
    <w:rsid w:val="0007117F"/>
    <w:rsid w:val="00072E34"/>
    <w:rsid w:val="00077FB3"/>
    <w:rsid w:val="00082E8E"/>
    <w:rsid w:val="00083CBB"/>
    <w:rsid w:val="000849EA"/>
    <w:rsid w:val="00092085"/>
    <w:rsid w:val="000A7AF6"/>
    <w:rsid w:val="000B09A3"/>
    <w:rsid w:val="000B124B"/>
    <w:rsid w:val="000B4F48"/>
    <w:rsid w:val="000C0528"/>
    <w:rsid w:val="000C0622"/>
    <w:rsid w:val="000C1704"/>
    <w:rsid w:val="000C30D3"/>
    <w:rsid w:val="000D3E62"/>
    <w:rsid w:val="000D77A1"/>
    <w:rsid w:val="000E1CE7"/>
    <w:rsid w:val="000F07BF"/>
    <w:rsid w:val="000F33D4"/>
    <w:rsid w:val="000F7B15"/>
    <w:rsid w:val="00105C7E"/>
    <w:rsid w:val="0011250E"/>
    <w:rsid w:val="001126F6"/>
    <w:rsid w:val="0012786A"/>
    <w:rsid w:val="001423F9"/>
    <w:rsid w:val="001442E5"/>
    <w:rsid w:val="00146F6B"/>
    <w:rsid w:val="00150264"/>
    <w:rsid w:val="001529A2"/>
    <w:rsid w:val="00160C29"/>
    <w:rsid w:val="00166070"/>
    <w:rsid w:val="001730BD"/>
    <w:rsid w:val="00185821"/>
    <w:rsid w:val="0019159A"/>
    <w:rsid w:val="0019462E"/>
    <w:rsid w:val="001A3DCC"/>
    <w:rsid w:val="001C0D14"/>
    <w:rsid w:val="001C4602"/>
    <w:rsid w:val="001C69A5"/>
    <w:rsid w:val="001E5100"/>
    <w:rsid w:val="001E6995"/>
    <w:rsid w:val="00200B55"/>
    <w:rsid w:val="00230303"/>
    <w:rsid w:val="002370B4"/>
    <w:rsid w:val="00255059"/>
    <w:rsid w:val="00261C34"/>
    <w:rsid w:val="00263ADA"/>
    <w:rsid w:val="00265F31"/>
    <w:rsid w:val="00267F42"/>
    <w:rsid w:val="00270F16"/>
    <w:rsid w:val="0027784D"/>
    <w:rsid w:val="00285711"/>
    <w:rsid w:val="00285912"/>
    <w:rsid w:val="00287840"/>
    <w:rsid w:val="00292A08"/>
    <w:rsid w:val="002A3CB9"/>
    <w:rsid w:val="002B24E8"/>
    <w:rsid w:val="002C09CA"/>
    <w:rsid w:val="002C1703"/>
    <w:rsid w:val="002C27F6"/>
    <w:rsid w:val="002C7944"/>
    <w:rsid w:val="002D1A78"/>
    <w:rsid w:val="002D288B"/>
    <w:rsid w:val="002E2B10"/>
    <w:rsid w:val="002F4A4F"/>
    <w:rsid w:val="00300C5D"/>
    <w:rsid w:val="00314B79"/>
    <w:rsid w:val="00316FC0"/>
    <w:rsid w:val="00325167"/>
    <w:rsid w:val="00334848"/>
    <w:rsid w:val="00343C9B"/>
    <w:rsid w:val="00346EA5"/>
    <w:rsid w:val="00353709"/>
    <w:rsid w:val="0035371B"/>
    <w:rsid w:val="00353AD5"/>
    <w:rsid w:val="00354AF0"/>
    <w:rsid w:val="0035774F"/>
    <w:rsid w:val="00366F0C"/>
    <w:rsid w:val="003710DD"/>
    <w:rsid w:val="00373A68"/>
    <w:rsid w:val="0037597F"/>
    <w:rsid w:val="0038045D"/>
    <w:rsid w:val="00380ECF"/>
    <w:rsid w:val="003853EA"/>
    <w:rsid w:val="003A57AA"/>
    <w:rsid w:val="003A748C"/>
    <w:rsid w:val="003B24AE"/>
    <w:rsid w:val="003B7B1E"/>
    <w:rsid w:val="003C7856"/>
    <w:rsid w:val="003D4D9D"/>
    <w:rsid w:val="003D731C"/>
    <w:rsid w:val="003E46E7"/>
    <w:rsid w:val="00405EA2"/>
    <w:rsid w:val="0041376B"/>
    <w:rsid w:val="00427BB8"/>
    <w:rsid w:val="00433308"/>
    <w:rsid w:val="00434B1F"/>
    <w:rsid w:val="00434C98"/>
    <w:rsid w:val="00461945"/>
    <w:rsid w:val="00462EB2"/>
    <w:rsid w:val="00474D94"/>
    <w:rsid w:val="00475F86"/>
    <w:rsid w:val="004D342A"/>
    <w:rsid w:val="004E59A2"/>
    <w:rsid w:val="00502E44"/>
    <w:rsid w:val="00514858"/>
    <w:rsid w:val="0052032E"/>
    <w:rsid w:val="005279B8"/>
    <w:rsid w:val="0053028C"/>
    <w:rsid w:val="00547C19"/>
    <w:rsid w:val="0055290D"/>
    <w:rsid w:val="0057048A"/>
    <w:rsid w:val="005746B5"/>
    <w:rsid w:val="00576339"/>
    <w:rsid w:val="0058371C"/>
    <w:rsid w:val="005933A3"/>
    <w:rsid w:val="005951CF"/>
    <w:rsid w:val="0059795A"/>
    <w:rsid w:val="005A20F5"/>
    <w:rsid w:val="005A44D6"/>
    <w:rsid w:val="005A4A46"/>
    <w:rsid w:val="005B086F"/>
    <w:rsid w:val="005B3D16"/>
    <w:rsid w:val="005B5F79"/>
    <w:rsid w:val="005B66A3"/>
    <w:rsid w:val="005C360A"/>
    <w:rsid w:val="005C52D0"/>
    <w:rsid w:val="005C6AB9"/>
    <w:rsid w:val="005E1699"/>
    <w:rsid w:val="005E4FBC"/>
    <w:rsid w:val="00606CC7"/>
    <w:rsid w:val="00607522"/>
    <w:rsid w:val="00611B6A"/>
    <w:rsid w:val="00612F2B"/>
    <w:rsid w:val="00617DF7"/>
    <w:rsid w:val="0062087D"/>
    <w:rsid w:val="00625D9A"/>
    <w:rsid w:val="0062711B"/>
    <w:rsid w:val="0063272E"/>
    <w:rsid w:val="006345D8"/>
    <w:rsid w:val="00644E2D"/>
    <w:rsid w:val="006461AB"/>
    <w:rsid w:val="00646951"/>
    <w:rsid w:val="00646B5A"/>
    <w:rsid w:val="00646D2C"/>
    <w:rsid w:val="00650512"/>
    <w:rsid w:val="00650C95"/>
    <w:rsid w:val="00671EFC"/>
    <w:rsid w:val="006722B6"/>
    <w:rsid w:val="0067534A"/>
    <w:rsid w:val="00683CD3"/>
    <w:rsid w:val="00695F34"/>
    <w:rsid w:val="00697D14"/>
    <w:rsid w:val="006A09E7"/>
    <w:rsid w:val="006A5EF6"/>
    <w:rsid w:val="006B577F"/>
    <w:rsid w:val="006C25E9"/>
    <w:rsid w:val="006C6371"/>
    <w:rsid w:val="006E67F4"/>
    <w:rsid w:val="006F7124"/>
    <w:rsid w:val="00705AE4"/>
    <w:rsid w:val="00706DB6"/>
    <w:rsid w:val="00707198"/>
    <w:rsid w:val="00711FE7"/>
    <w:rsid w:val="00712994"/>
    <w:rsid w:val="0071314E"/>
    <w:rsid w:val="0071733E"/>
    <w:rsid w:val="0072188F"/>
    <w:rsid w:val="00722239"/>
    <w:rsid w:val="007253F6"/>
    <w:rsid w:val="00745843"/>
    <w:rsid w:val="007469AC"/>
    <w:rsid w:val="00747078"/>
    <w:rsid w:val="007470AE"/>
    <w:rsid w:val="00754027"/>
    <w:rsid w:val="007612A2"/>
    <w:rsid w:val="007734BB"/>
    <w:rsid w:val="00774F95"/>
    <w:rsid w:val="007768D0"/>
    <w:rsid w:val="007807B6"/>
    <w:rsid w:val="00781F50"/>
    <w:rsid w:val="00792400"/>
    <w:rsid w:val="00793380"/>
    <w:rsid w:val="0079649C"/>
    <w:rsid w:val="007A1319"/>
    <w:rsid w:val="007A28BC"/>
    <w:rsid w:val="007C0D92"/>
    <w:rsid w:val="007C24FE"/>
    <w:rsid w:val="007C2C04"/>
    <w:rsid w:val="007C4D1E"/>
    <w:rsid w:val="007C6B45"/>
    <w:rsid w:val="007C787E"/>
    <w:rsid w:val="007D1DE8"/>
    <w:rsid w:val="007D3A08"/>
    <w:rsid w:val="007E15A7"/>
    <w:rsid w:val="007E327D"/>
    <w:rsid w:val="007E4EBF"/>
    <w:rsid w:val="007E6394"/>
    <w:rsid w:val="007F5FA9"/>
    <w:rsid w:val="0080004B"/>
    <w:rsid w:val="008018B7"/>
    <w:rsid w:val="0081577E"/>
    <w:rsid w:val="00851568"/>
    <w:rsid w:val="00856109"/>
    <w:rsid w:val="008602B0"/>
    <w:rsid w:val="00867782"/>
    <w:rsid w:val="00882A6A"/>
    <w:rsid w:val="0088312A"/>
    <w:rsid w:val="00890D70"/>
    <w:rsid w:val="00892D66"/>
    <w:rsid w:val="0089691A"/>
    <w:rsid w:val="008A3493"/>
    <w:rsid w:val="008A3674"/>
    <w:rsid w:val="008A5720"/>
    <w:rsid w:val="008A72FA"/>
    <w:rsid w:val="008D105D"/>
    <w:rsid w:val="008D1B82"/>
    <w:rsid w:val="008E11DC"/>
    <w:rsid w:val="008E1AF3"/>
    <w:rsid w:val="008E4B56"/>
    <w:rsid w:val="008E6170"/>
    <w:rsid w:val="008E681F"/>
    <w:rsid w:val="008F0614"/>
    <w:rsid w:val="008F0C56"/>
    <w:rsid w:val="008F4107"/>
    <w:rsid w:val="008F495E"/>
    <w:rsid w:val="008F6589"/>
    <w:rsid w:val="00905075"/>
    <w:rsid w:val="00910FBC"/>
    <w:rsid w:val="00915D07"/>
    <w:rsid w:val="00925354"/>
    <w:rsid w:val="00935443"/>
    <w:rsid w:val="0094221D"/>
    <w:rsid w:val="00942657"/>
    <w:rsid w:val="00945522"/>
    <w:rsid w:val="00946A6E"/>
    <w:rsid w:val="009612D0"/>
    <w:rsid w:val="00961835"/>
    <w:rsid w:val="00964F34"/>
    <w:rsid w:val="00966F1D"/>
    <w:rsid w:val="00972240"/>
    <w:rsid w:val="00982591"/>
    <w:rsid w:val="00986DBF"/>
    <w:rsid w:val="0099026B"/>
    <w:rsid w:val="009A2272"/>
    <w:rsid w:val="009A4063"/>
    <w:rsid w:val="009A5E01"/>
    <w:rsid w:val="009B5E3E"/>
    <w:rsid w:val="009C114E"/>
    <w:rsid w:val="009E1A46"/>
    <w:rsid w:val="009E4F69"/>
    <w:rsid w:val="009E5672"/>
    <w:rsid w:val="009E7D83"/>
    <w:rsid w:val="009F135E"/>
    <w:rsid w:val="00A05B4A"/>
    <w:rsid w:val="00A14195"/>
    <w:rsid w:val="00A14C3D"/>
    <w:rsid w:val="00A22E23"/>
    <w:rsid w:val="00A4336B"/>
    <w:rsid w:val="00A50533"/>
    <w:rsid w:val="00A53BC3"/>
    <w:rsid w:val="00A62C72"/>
    <w:rsid w:val="00A63780"/>
    <w:rsid w:val="00A70867"/>
    <w:rsid w:val="00A71200"/>
    <w:rsid w:val="00A71F4B"/>
    <w:rsid w:val="00A72139"/>
    <w:rsid w:val="00A82E08"/>
    <w:rsid w:val="00A90EB2"/>
    <w:rsid w:val="00A94B7C"/>
    <w:rsid w:val="00A94D15"/>
    <w:rsid w:val="00AA52B4"/>
    <w:rsid w:val="00AB31ED"/>
    <w:rsid w:val="00AC273E"/>
    <w:rsid w:val="00AE5691"/>
    <w:rsid w:val="00AF34CD"/>
    <w:rsid w:val="00B1282D"/>
    <w:rsid w:val="00B159CD"/>
    <w:rsid w:val="00B16811"/>
    <w:rsid w:val="00B24F57"/>
    <w:rsid w:val="00B2685C"/>
    <w:rsid w:val="00B3119E"/>
    <w:rsid w:val="00B31792"/>
    <w:rsid w:val="00B40C6C"/>
    <w:rsid w:val="00B42B13"/>
    <w:rsid w:val="00B46F2B"/>
    <w:rsid w:val="00B52775"/>
    <w:rsid w:val="00B536FE"/>
    <w:rsid w:val="00B63A1E"/>
    <w:rsid w:val="00B658E4"/>
    <w:rsid w:val="00B67420"/>
    <w:rsid w:val="00B7120C"/>
    <w:rsid w:val="00B81EBD"/>
    <w:rsid w:val="00BA0919"/>
    <w:rsid w:val="00BA0EDC"/>
    <w:rsid w:val="00BA48E0"/>
    <w:rsid w:val="00BB4616"/>
    <w:rsid w:val="00BC70A0"/>
    <w:rsid w:val="00BD6CFD"/>
    <w:rsid w:val="00BF4891"/>
    <w:rsid w:val="00BF530B"/>
    <w:rsid w:val="00C175EC"/>
    <w:rsid w:val="00C2644D"/>
    <w:rsid w:val="00C269C5"/>
    <w:rsid w:val="00C33886"/>
    <w:rsid w:val="00C40B88"/>
    <w:rsid w:val="00C441DE"/>
    <w:rsid w:val="00C56CD0"/>
    <w:rsid w:val="00C57674"/>
    <w:rsid w:val="00C605F3"/>
    <w:rsid w:val="00C64FF7"/>
    <w:rsid w:val="00C732BA"/>
    <w:rsid w:val="00C774F9"/>
    <w:rsid w:val="00C8435C"/>
    <w:rsid w:val="00C84AF1"/>
    <w:rsid w:val="00C874D0"/>
    <w:rsid w:val="00CA7293"/>
    <w:rsid w:val="00CD5C83"/>
    <w:rsid w:val="00CD7210"/>
    <w:rsid w:val="00CE103F"/>
    <w:rsid w:val="00CE4C26"/>
    <w:rsid w:val="00D05F18"/>
    <w:rsid w:val="00D0761C"/>
    <w:rsid w:val="00D077E2"/>
    <w:rsid w:val="00D3354D"/>
    <w:rsid w:val="00D3392A"/>
    <w:rsid w:val="00D33E99"/>
    <w:rsid w:val="00D42F5A"/>
    <w:rsid w:val="00D4373A"/>
    <w:rsid w:val="00D62544"/>
    <w:rsid w:val="00D63475"/>
    <w:rsid w:val="00D63A42"/>
    <w:rsid w:val="00D64362"/>
    <w:rsid w:val="00D82219"/>
    <w:rsid w:val="00D8608A"/>
    <w:rsid w:val="00D86ABA"/>
    <w:rsid w:val="00D93AF2"/>
    <w:rsid w:val="00D95FEC"/>
    <w:rsid w:val="00DA0D34"/>
    <w:rsid w:val="00DC33A2"/>
    <w:rsid w:val="00DC63BC"/>
    <w:rsid w:val="00DC7F29"/>
    <w:rsid w:val="00DD2F78"/>
    <w:rsid w:val="00DD7A95"/>
    <w:rsid w:val="00DE1E11"/>
    <w:rsid w:val="00DE32C4"/>
    <w:rsid w:val="00DE421B"/>
    <w:rsid w:val="00DE4DB9"/>
    <w:rsid w:val="00DE6DEA"/>
    <w:rsid w:val="00DF03EA"/>
    <w:rsid w:val="00E0517A"/>
    <w:rsid w:val="00E10004"/>
    <w:rsid w:val="00E207D3"/>
    <w:rsid w:val="00E25729"/>
    <w:rsid w:val="00E37D51"/>
    <w:rsid w:val="00E45BFA"/>
    <w:rsid w:val="00E46C3A"/>
    <w:rsid w:val="00E52538"/>
    <w:rsid w:val="00E54890"/>
    <w:rsid w:val="00E5770A"/>
    <w:rsid w:val="00E728BD"/>
    <w:rsid w:val="00EA18CB"/>
    <w:rsid w:val="00EA2E55"/>
    <w:rsid w:val="00EC337D"/>
    <w:rsid w:val="00EC389C"/>
    <w:rsid w:val="00ED030C"/>
    <w:rsid w:val="00ED2726"/>
    <w:rsid w:val="00ED5037"/>
    <w:rsid w:val="00ED6355"/>
    <w:rsid w:val="00EE012E"/>
    <w:rsid w:val="00EE4067"/>
    <w:rsid w:val="00EF3E99"/>
    <w:rsid w:val="00F011F0"/>
    <w:rsid w:val="00F01386"/>
    <w:rsid w:val="00F0671E"/>
    <w:rsid w:val="00F17B17"/>
    <w:rsid w:val="00F224D0"/>
    <w:rsid w:val="00F2455E"/>
    <w:rsid w:val="00F35A73"/>
    <w:rsid w:val="00F44CDF"/>
    <w:rsid w:val="00F50888"/>
    <w:rsid w:val="00F55C70"/>
    <w:rsid w:val="00F6143F"/>
    <w:rsid w:val="00F64B82"/>
    <w:rsid w:val="00F80367"/>
    <w:rsid w:val="00F80CBC"/>
    <w:rsid w:val="00F86D9C"/>
    <w:rsid w:val="00F97ADF"/>
    <w:rsid w:val="00FA5D0B"/>
    <w:rsid w:val="00FA71E8"/>
    <w:rsid w:val="00FB0409"/>
    <w:rsid w:val="00FB18EF"/>
    <w:rsid w:val="00FC3DAA"/>
    <w:rsid w:val="00FD737E"/>
    <w:rsid w:val="00FE0624"/>
    <w:rsid w:val="00FF07BB"/>
    <w:rsid w:val="00FF2307"/>
    <w:rsid w:val="00FF6A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89"/>
    <w:rPr>
      <w:sz w:val="24"/>
      <w:szCs w:val="24"/>
    </w:rPr>
  </w:style>
  <w:style w:type="paragraph" w:styleId="Ttulo1">
    <w:name w:val="heading 1"/>
    <w:basedOn w:val="Normal"/>
    <w:next w:val="Normal"/>
    <w:link w:val="Ttulo1Car"/>
    <w:uiPriority w:val="99"/>
    <w:qFormat/>
    <w:rsid w:val="001C4602"/>
    <w:pPr>
      <w:keepNext/>
      <w:jc w:val="right"/>
      <w:outlineLvl w:val="0"/>
    </w:pPr>
    <w:rPr>
      <w:rFonts w:ascii="Albertus Medium" w:hAnsi="Albertus Medium"/>
      <w:b/>
      <w:sz w:val="44"/>
      <w:szCs w:val="20"/>
    </w:rPr>
  </w:style>
  <w:style w:type="paragraph" w:styleId="Ttulo2">
    <w:name w:val="heading 2"/>
    <w:basedOn w:val="Normal"/>
    <w:next w:val="Normal"/>
    <w:link w:val="Ttulo2Car"/>
    <w:uiPriority w:val="99"/>
    <w:qFormat/>
    <w:rsid w:val="001C4602"/>
    <w:pPr>
      <w:keepNext/>
      <w:outlineLvl w:val="1"/>
    </w:pPr>
    <w:rPr>
      <w:b/>
      <w:sz w:val="20"/>
      <w:szCs w:val="20"/>
      <w:lang w:val="es-ES_tradnl"/>
    </w:rPr>
  </w:style>
  <w:style w:type="paragraph" w:styleId="Ttulo3">
    <w:name w:val="heading 3"/>
    <w:basedOn w:val="Normal"/>
    <w:next w:val="Normal"/>
    <w:link w:val="Ttulo3Car"/>
    <w:uiPriority w:val="99"/>
    <w:qFormat/>
    <w:rsid w:val="001C4602"/>
    <w:pPr>
      <w:keepNext/>
      <w:jc w:val="center"/>
      <w:outlineLvl w:val="2"/>
    </w:pPr>
    <w:rPr>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C4602"/>
    <w:rPr>
      <w:rFonts w:ascii="Albertus Medium" w:hAnsi="Albertus Medium" w:cs="Times New Roman"/>
      <w:b/>
      <w:sz w:val="20"/>
      <w:szCs w:val="20"/>
    </w:rPr>
  </w:style>
  <w:style w:type="character" w:customStyle="1" w:styleId="Ttulo2Car">
    <w:name w:val="Título 2 Car"/>
    <w:basedOn w:val="Fuentedeprrafopredeter"/>
    <w:link w:val="Ttulo2"/>
    <w:uiPriority w:val="99"/>
    <w:locked/>
    <w:rsid w:val="001C4602"/>
    <w:rPr>
      <w:rFonts w:cs="Times New Roman"/>
      <w:b/>
      <w:sz w:val="20"/>
      <w:szCs w:val="20"/>
      <w:lang w:val="es-ES_tradnl"/>
    </w:rPr>
  </w:style>
  <w:style w:type="character" w:customStyle="1" w:styleId="Ttulo3Car">
    <w:name w:val="Título 3 Car"/>
    <w:basedOn w:val="Fuentedeprrafopredeter"/>
    <w:link w:val="Ttulo3"/>
    <w:uiPriority w:val="99"/>
    <w:locked/>
    <w:rsid w:val="001C4602"/>
    <w:rPr>
      <w:rFonts w:cs="Times New Roman"/>
      <w:b/>
      <w:sz w:val="20"/>
      <w:szCs w:val="20"/>
      <w:lang w:val="es-ES_tradnl"/>
    </w:rPr>
  </w:style>
  <w:style w:type="paragraph" w:customStyle="1" w:styleId="msolistparagraph0">
    <w:name w:val="msolistparagraph"/>
    <w:basedOn w:val="Normal"/>
    <w:uiPriority w:val="99"/>
    <w:rsid w:val="007612A2"/>
    <w:pPr>
      <w:ind w:left="708"/>
    </w:pPr>
    <w:rPr>
      <w:rFonts w:ascii="Albertus Medium" w:hAnsi="Albertus Medium" w:cs="Albertus Medium"/>
      <w:lang w:val="en-US" w:eastAsia="en-US"/>
    </w:rPr>
  </w:style>
  <w:style w:type="paragraph" w:customStyle="1" w:styleId="msonormalcxspmiddle">
    <w:name w:val="msonormalcxspmiddle"/>
    <w:basedOn w:val="Normal"/>
    <w:uiPriority w:val="99"/>
    <w:rsid w:val="007612A2"/>
    <w:pPr>
      <w:spacing w:before="100" w:beforeAutospacing="1" w:after="100" w:afterAutospacing="1"/>
    </w:pPr>
  </w:style>
  <w:style w:type="paragraph" w:customStyle="1" w:styleId="msonormalcxsplast">
    <w:name w:val="msonormalcxsplast"/>
    <w:basedOn w:val="Normal"/>
    <w:uiPriority w:val="99"/>
    <w:rsid w:val="007612A2"/>
    <w:pPr>
      <w:spacing w:before="100" w:beforeAutospacing="1" w:after="100" w:afterAutospacing="1"/>
    </w:pPr>
  </w:style>
  <w:style w:type="paragraph" w:customStyle="1" w:styleId="msolistparagraphcxspmiddle">
    <w:name w:val="msolistparagraphcxspmiddle"/>
    <w:basedOn w:val="Normal"/>
    <w:uiPriority w:val="99"/>
    <w:rsid w:val="00D95FEC"/>
    <w:pPr>
      <w:spacing w:before="100" w:beforeAutospacing="1" w:after="100" w:afterAutospacing="1"/>
    </w:pPr>
  </w:style>
  <w:style w:type="paragraph" w:customStyle="1" w:styleId="msolistparagraphcxsplast">
    <w:name w:val="msolistparagraphcxsplast"/>
    <w:basedOn w:val="Normal"/>
    <w:uiPriority w:val="99"/>
    <w:rsid w:val="00D95FEC"/>
    <w:pPr>
      <w:spacing w:before="100" w:beforeAutospacing="1" w:after="100" w:afterAutospacing="1"/>
    </w:pPr>
  </w:style>
  <w:style w:type="paragraph" w:customStyle="1" w:styleId="msobodytextcxspmiddle">
    <w:name w:val="msobodytextcxspmiddle"/>
    <w:basedOn w:val="Normal"/>
    <w:uiPriority w:val="99"/>
    <w:rsid w:val="00092085"/>
    <w:pPr>
      <w:spacing w:before="100" w:beforeAutospacing="1" w:after="100" w:afterAutospacing="1"/>
    </w:pPr>
  </w:style>
  <w:style w:type="paragraph" w:styleId="Textoindependiente">
    <w:name w:val="Body Text"/>
    <w:basedOn w:val="Normal"/>
    <w:link w:val="TextoindependienteCar"/>
    <w:uiPriority w:val="99"/>
    <w:rsid w:val="00092085"/>
    <w:pPr>
      <w:autoSpaceDE w:val="0"/>
      <w:autoSpaceDN w:val="0"/>
      <w:adjustRightInd w:val="0"/>
      <w:spacing w:after="120"/>
      <w:jc w:val="both"/>
    </w:pPr>
    <w:rPr>
      <w:rFonts w:ascii="Arial" w:hAnsi="Arial" w:cs="Arial"/>
      <w:noProof/>
      <w:color w:val="000000"/>
      <w:lang w:val="en-US"/>
    </w:rPr>
  </w:style>
  <w:style w:type="character" w:customStyle="1" w:styleId="TextoindependienteCar">
    <w:name w:val="Texto independiente Car"/>
    <w:basedOn w:val="Fuentedeprrafopredeter"/>
    <w:link w:val="Textoindependiente"/>
    <w:uiPriority w:val="99"/>
    <w:semiHidden/>
    <w:locked/>
    <w:rsid w:val="008F6589"/>
    <w:rPr>
      <w:rFonts w:cs="Times New Roman"/>
      <w:sz w:val="24"/>
      <w:szCs w:val="24"/>
    </w:rPr>
  </w:style>
  <w:style w:type="paragraph" w:customStyle="1" w:styleId="msobodytextcxsplast">
    <w:name w:val="msobodytextcxsplast"/>
    <w:basedOn w:val="Normal"/>
    <w:uiPriority w:val="99"/>
    <w:rsid w:val="00092085"/>
    <w:pPr>
      <w:spacing w:before="100" w:beforeAutospacing="1" w:after="100" w:afterAutospacing="1"/>
    </w:pPr>
  </w:style>
  <w:style w:type="paragraph" w:styleId="Encabezado">
    <w:name w:val="header"/>
    <w:basedOn w:val="Normal"/>
    <w:link w:val="EncabezadoCar"/>
    <w:uiPriority w:val="99"/>
    <w:rsid w:val="00F6143F"/>
    <w:pPr>
      <w:tabs>
        <w:tab w:val="center" w:pos="4252"/>
        <w:tab w:val="right" w:pos="8504"/>
      </w:tabs>
    </w:pPr>
  </w:style>
  <w:style w:type="character" w:customStyle="1" w:styleId="EncabezadoCar">
    <w:name w:val="Encabezado Car"/>
    <w:basedOn w:val="Fuentedeprrafopredeter"/>
    <w:link w:val="Encabezado"/>
    <w:uiPriority w:val="99"/>
    <w:semiHidden/>
    <w:locked/>
    <w:rsid w:val="008F6589"/>
    <w:rPr>
      <w:rFonts w:cs="Times New Roman"/>
      <w:sz w:val="24"/>
      <w:szCs w:val="24"/>
    </w:rPr>
  </w:style>
  <w:style w:type="paragraph" w:styleId="Piedepgina">
    <w:name w:val="footer"/>
    <w:basedOn w:val="Normal"/>
    <w:link w:val="PiedepginaCar"/>
    <w:uiPriority w:val="99"/>
    <w:rsid w:val="00F6143F"/>
    <w:pPr>
      <w:tabs>
        <w:tab w:val="center" w:pos="4252"/>
        <w:tab w:val="right" w:pos="8504"/>
      </w:tabs>
    </w:pPr>
  </w:style>
  <w:style w:type="character" w:customStyle="1" w:styleId="PiedepginaCar">
    <w:name w:val="Pie de página Car"/>
    <w:basedOn w:val="Fuentedeprrafopredeter"/>
    <w:link w:val="Piedepgina"/>
    <w:uiPriority w:val="99"/>
    <w:semiHidden/>
    <w:locked/>
    <w:rsid w:val="008F6589"/>
    <w:rPr>
      <w:rFonts w:cs="Times New Roman"/>
      <w:sz w:val="24"/>
      <w:szCs w:val="24"/>
    </w:rPr>
  </w:style>
  <w:style w:type="paragraph" w:styleId="Textodeglobo">
    <w:name w:val="Balloon Text"/>
    <w:basedOn w:val="Normal"/>
    <w:link w:val="TextodegloboCar"/>
    <w:uiPriority w:val="99"/>
    <w:semiHidden/>
    <w:rsid w:val="001C460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C4602"/>
    <w:rPr>
      <w:rFonts w:ascii="Tahoma" w:hAnsi="Tahoma" w:cs="Tahoma"/>
      <w:sz w:val="16"/>
      <w:szCs w:val="16"/>
    </w:rPr>
  </w:style>
  <w:style w:type="paragraph" w:styleId="Ttulo">
    <w:name w:val="Title"/>
    <w:basedOn w:val="Normal"/>
    <w:link w:val="TtuloCar"/>
    <w:uiPriority w:val="99"/>
    <w:qFormat/>
    <w:rsid w:val="001C4602"/>
    <w:pPr>
      <w:suppressAutoHyphens/>
      <w:jc w:val="center"/>
    </w:pPr>
    <w:rPr>
      <w:b/>
      <w:spacing w:val="-3"/>
      <w:sz w:val="40"/>
      <w:szCs w:val="20"/>
      <w:lang w:val="es-ES_tradnl"/>
    </w:rPr>
  </w:style>
  <w:style w:type="character" w:customStyle="1" w:styleId="TtuloCar">
    <w:name w:val="Título Car"/>
    <w:basedOn w:val="Fuentedeprrafopredeter"/>
    <w:link w:val="Ttulo"/>
    <w:uiPriority w:val="99"/>
    <w:locked/>
    <w:rsid w:val="001C4602"/>
    <w:rPr>
      <w:rFonts w:cs="Times New Roman"/>
      <w:b/>
      <w:spacing w:val="-3"/>
      <w:sz w:val="20"/>
      <w:szCs w:val="20"/>
      <w:lang w:val="es-ES_tradnl"/>
    </w:rPr>
  </w:style>
  <w:style w:type="paragraph" w:styleId="NormalWeb">
    <w:name w:val="Normal (Web)"/>
    <w:basedOn w:val="Normal"/>
    <w:uiPriority w:val="99"/>
    <w:rsid w:val="001C4602"/>
    <w:pPr>
      <w:spacing w:before="100" w:beforeAutospacing="1" w:after="100" w:afterAutospacing="1"/>
    </w:pPr>
  </w:style>
  <w:style w:type="paragraph" w:customStyle="1" w:styleId="NormalArial">
    <w:name w:val="Normal + Arial"/>
    <w:aliases w:val="10 pt,Primera línea:  0,5 cm"/>
    <w:basedOn w:val="NormalWeb"/>
    <w:uiPriority w:val="99"/>
    <w:rsid w:val="001C4602"/>
    <w:pPr>
      <w:ind w:firstLine="284"/>
    </w:pPr>
    <w:rPr>
      <w:rFonts w:ascii="Arial" w:hAnsi="Arial" w:cs="Arial"/>
      <w:sz w:val="20"/>
      <w:szCs w:val="20"/>
    </w:rPr>
  </w:style>
  <w:style w:type="table" w:styleId="Tablaconcuadrcula">
    <w:name w:val="Table Grid"/>
    <w:basedOn w:val="Tablanormal"/>
    <w:uiPriority w:val="99"/>
    <w:rsid w:val="001C46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3">
    <w:name w:val="Body3"/>
    <w:uiPriority w:val="99"/>
    <w:rsid w:val="005B3D16"/>
    <w:pPr>
      <w:keepLines/>
      <w:widowControl w:val="0"/>
      <w:autoSpaceDE w:val="0"/>
      <w:autoSpaceDN w:val="0"/>
      <w:adjustRightInd w:val="0"/>
      <w:spacing w:before="238"/>
      <w:ind w:left="1020"/>
    </w:pPr>
    <w:rPr>
      <w:rFonts w:ascii="Univers 45 Light" w:hAnsi="Univers 45 Light" w:cs="Univers 45 Light"/>
      <w:color w:val="000000"/>
      <w:sz w:val="18"/>
      <w:szCs w:val="18"/>
    </w:rPr>
  </w:style>
  <w:style w:type="paragraph" w:customStyle="1" w:styleId="Normalarial0">
    <w:name w:val="Normal+arial"/>
    <w:basedOn w:val="Normal"/>
    <w:link w:val="NormalarialCar"/>
    <w:uiPriority w:val="99"/>
    <w:rsid w:val="00942657"/>
    <w:pPr>
      <w:tabs>
        <w:tab w:val="left" w:pos="2835"/>
        <w:tab w:val="left" w:pos="3402"/>
        <w:tab w:val="left" w:pos="3969"/>
      </w:tabs>
      <w:jc w:val="both"/>
    </w:pPr>
  </w:style>
  <w:style w:type="character" w:customStyle="1" w:styleId="NormalarialCar">
    <w:name w:val="Normal+arial Car"/>
    <w:basedOn w:val="Fuentedeprrafopredeter"/>
    <w:link w:val="Normalarial0"/>
    <w:uiPriority w:val="99"/>
    <w:locked/>
    <w:rsid w:val="00942657"/>
    <w:rPr>
      <w:rFonts w:cs="Times New Roman"/>
      <w:sz w:val="24"/>
      <w:szCs w:val="24"/>
      <w:lang w:val="es-ES" w:eastAsia="es-ES" w:bidi="ar-SA"/>
    </w:rPr>
  </w:style>
  <w:style w:type="paragraph" w:styleId="Prrafodelista">
    <w:name w:val="List Paragraph"/>
    <w:basedOn w:val="Normal"/>
    <w:uiPriority w:val="34"/>
    <w:qFormat/>
    <w:rsid w:val="000849EA"/>
    <w:pPr>
      <w:ind w:left="720"/>
      <w:contextualSpacing/>
    </w:pPr>
  </w:style>
  <w:style w:type="character" w:styleId="Hipervnculo">
    <w:name w:val="Hyperlink"/>
    <w:basedOn w:val="Fuentedeprrafopredeter"/>
    <w:uiPriority w:val="99"/>
    <w:unhideWhenUsed/>
    <w:rsid w:val="00AB31ED"/>
    <w:rPr>
      <w:color w:val="0000FF" w:themeColor="hyperlink"/>
      <w:u w:val="single"/>
    </w:rPr>
  </w:style>
  <w:style w:type="paragraph" w:customStyle="1" w:styleId="Secretara">
    <w:name w:val="Secretaría"/>
    <w:basedOn w:val="Normal"/>
    <w:uiPriority w:val="99"/>
    <w:rsid w:val="0019462E"/>
    <w:pPr>
      <w:suppressAutoHyphens/>
      <w:spacing w:after="120"/>
      <w:ind w:firstLine="851"/>
    </w:pPr>
    <w:rPr>
      <w:kern w:val="1"/>
      <w:szCs w:val="20"/>
      <w:lang w:eastAsia="ar-SA"/>
    </w:rPr>
  </w:style>
</w:styles>
</file>

<file path=word/webSettings.xml><?xml version="1.0" encoding="utf-8"?>
<w:webSettings xmlns:r="http://schemas.openxmlformats.org/officeDocument/2006/relationships" xmlns:w="http://schemas.openxmlformats.org/wordprocessingml/2006/main">
  <w:divs>
    <w:div w:id="71856436">
      <w:bodyDiv w:val="1"/>
      <w:marLeft w:val="0"/>
      <w:marRight w:val="0"/>
      <w:marTop w:val="0"/>
      <w:marBottom w:val="0"/>
      <w:divBdr>
        <w:top w:val="none" w:sz="0" w:space="0" w:color="auto"/>
        <w:left w:val="none" w:sz="0" w:space="0" w:color="auto"/>
        <w:bottom w:val="none" w:sz="0" w:space="0" w:color="auto"/>
        <w:right w:val="none" w:sz="0" w:space="0" w:color="auto"/>
      </w:divBdr>
    </w:div>
    <w:div w:id="678040889">
      <w:marLeft w:val="0"/>
      <w:marRight w:val="0"/>
      <w:marTop w:val="0"/>
      <w:marBottom w:val="0"/>
      <w:divBdr>
        <w:top w:val="none" w:sz="0" w:space="0" w:color="auto"/>
        <w:left w:val="none" w:sz="0" w:space="0" w:color="auto"/>
        <w:bottom w:val="none" w:sz="0" w:space="0" w:color="auto"/>
        <w:right w:val="none" w:sz="0" w:space="0" w:color="auto"/>
      </w:divBdr>
    </w:div>
    <w:div w:id="678040890">
      <w:marLeft w:val="0"/>
      <w:marRight w:val="0"/>
      <w:marTop w:val="0"/>
      <w:marBottom w:val="0"/>
      <w:divBdr>
        <w:top w:val="none" w:sz="0" w:space="0" w:color="auto"/>
        <w:left w:val="none" w:sz="0" w:space="0" w:color="auto"/>
        <w:bottom w:val="none" w:sz="0" w:space="0" w:color="auto"/>
        <w:right w:val="none" w:sz="0" w:space="0" w:color="auto"/>
      </w:divBdr>
    </w:div>
    <w:div w:id="678040891">
      <w:marLeft w:val="0"/>
      <w:marRight w:val="0"/>
      <w:marTop w:val="0"/>
      <w:marBottom w:val="0"/>
      <w:divBdr>
        <w:top w:val="none" w:sz="0" w:space="0" w:color="auto"/>
        <w:left w:val="none" w:sz="0" w:space="0" w:color="auto"/>
        <w:bottom w:val="none" w:sz="0" w:space="0" w:color="auto"/>
        <w:right w:val="none" w:sz="0" w:space="0" w:color="auto"/>
      </w:divBdr>
    </w:div>
    <w:div w:id="678040892">
      <w:marLeft w:val="0"/>
      <w:marRight w:val="0"/>
      <w:marTop w:val="0"/>
      <w:marBottom w:val="0"/>
      <w:divBdr>
        <w:top w:val="none" w:sz="0" w:space="0" w:color="auto"/>
        <w:left w:val="none" w:sz="0" w:space="0" w:color="auto"/>
        <w:bottom w:val="none" w:sz="0" w:space="0" w:color="auto"/>
        <w:right w:val="none" w:sz="0" w:space="0" w:color="auto"/>
      </w:divBdr>
    </w:div>
    <w:div w:id="678040893">
      <w:marLeft w:val="0"/>
      <w:marRight w:val="0"/>
      <w:marTop w:val="0"/>
      <w:marBottom w:val="0"/>
      <w:divBdr>
        <w:top w:val="none" w:sz="0" w:space="0" w:color="auto"/>
        <w:left w:val="none" w:sz="0" w:space="0" w:color="auto"/>
        <w:bottom w:val="none" w:sz="0" w:space="0" w:color="auto"/>
        <w:right w:val="none" w:sz="0" w:space="0" w:color="auto"/>
      </w:divBdr>
    </w:div>
    <w:div w:id="678040894">
      <w:marLeft w:val="0"/>
      <w:marRight w:val="0"/>
      <w:marTop w:val="0"/>
      <w:marBottom w:val="0"/>
      <w:divBdr>
        <w:top w:val="none" w:sz="0" w:space="0" w:color="auto"/>
        <w:left w:val="none" w:sz="0" w:space="0" w:color="auto"/>
        <w:bottom w:val="none" w:sz="0" w:space="0" w:color="auto"/>
        <w:right w:val="none" w:sz="0" w:space="0" w:color="auto"/>
      </w:divBdr>
    </w:div>
    <w:div w:id="678040895">
      <w:marLeft w:val="0"/>
      <w:marRight w:val="0"/>
      <w:marTop w:val="0"/>
      <w:marBottom w:val="0"/>
      <w:divBdr>
        <w:top w:val="none" w:sz="0" w:space="0" w:color="auto"/>
        <w:left w:val="none" w:sz="0" w:space="0" w:color="auto"/>
        <w:bottom w:val="none" w:sz="0" w:space="0" w:color="auto"/>
        <w:right w:val="none" w:sz="0" w:space="0" w:color="auto"/>
      </w:divBdr>
    </w:div>
    <w:div w:id="678040896">
      <w:marLeft w:val="0"/>
      <w:marRight w:val="0"/>
      <w:marTop w:val="0"/>
      <w:marBottom w:val="0"/>
      <w:divBdr>
        <w:top w:val="none" w:sz="0" w:space="0" w:color="auto"/>
        <w:left w:val="none" w:sz="0" w:space="0" w:color="auto"/>
        <w:bottom w:val="none" w:sz="0" w:space="0" w:color="auto"/>
        <w:right w:val="none" w:sz="0" w:space="0" w:color="auto"/>
      </w:divBdr>
    </w:div>
    <w:div w:id="678040897">
      <w:marLeft w:val="0"/>
      <w:marRight w:val="0"/>
      <w:marTop w:val="0"/>
      <w:marBottom w:val="0"/>
      <w:divBdr>
        <w:top w:val="none" w:sz="0" w:space="0" w:color="auto"/>
        <w:left w:val="none" w:sz="0" w:space="0" w:color="auto"/>
        <w:bottom w:val="none" w:sz="0" w:space="0" w:color="auto"/>
        <w:right w:val="none" w:sz="0" w:space="0" w:color="auto"/>
      </w:divBdr>
    </w:div>
    <w:div w:id="678040898">
      <w:marLeft w:val="0"/>
      <w:marRight w:val="0"/>
      <w:marTop w:val="0"/>
      <w:marBottom w:val="0"/>
      <w:divBdr>
        <w:top w:val="none" w:sz="0" w:space="0" w:color="auto"/>
        <w:left w:val="none" w:sz="0" w:space="0" w:color="auto"/>
        <w:bottom w:val="none" w:sz="0" w:space="0" w:color="auto"/>
        <w:right w:val="none" w:sz="0" w:space="0" w:color="auto"/>
      </w:divBdr>
    </w:div>
    <w:div w:id="678040899">
      <w:marLeft w:val="0"/>
      <w:marRight w:val="0"/>
      <w:marTop w:val="0"/>
      <w:marBottom w:val="0"/>
      <w:divBdr>
        <w:top w:val="none" w:sz="0" w:space="0" w:color="auto"/>
        <w:left w:val="none" w:sz="0" w:space="0" w:color="auto"/>
        <w:bottom w:val="none" w:sz="0" w:space="0" w:color="auto"/>
        <w:right w:val="none" w:sz="0" w:space="0" w:color="auto"/>
      </w:divBdr>
    </w:div>
    <w:div w:id="678040900">
      <w:marLeft w:val="0"/>
      <w:marRight w:val="0"/>
      <w:marTop w:val="0"/>
      <w:marBottom w:val="0"/>
      <w:divBdr>
        <w:top w:val="none" w:sz="0" w:space="0" w:color="auto"/>
        <w:left w:val="none" w:sz="0" w:space="0" w:color="auto"/>
        <w:bottom w:val="none" w:sz="0" w:space="0" w:color="auto"/>
        <w:right w:val="none" w:sz="0" w:space="0" w:color="auto"/>
      </w:divBdr>
    </w:div>
    <w:div w:id="678040901">
      <w:marLeft w:val="0"/>
      <w:marRight w:val="0"/>
      <w:marTop w:val="0"/>
      <w:marBottom w:val="0"/>
      <w:divBdr>
        <w:top w:val="none" w:sz="0" w:space="0" w:color="auto"/>
        <w:left w:val="none" w:sz="0" w:space="0" w:color="auto"/>
        <w:bottom w:val="none" w:sz="0" w:space="0" w:color="auto"/>
        <w:right w:val="none" w:sz="0" w:space="0" w:color="auto"/>
      </w:divBdr>
    </w:div>
    <w:div w:id="678040902">
      <w:marLeft w:val="0"/>
      <w:marRight w:val="0"/>
      <w:marTop w:val="0"/>
      <w:marBottom w:val="0"/>
      <w:divBdr>
        <w:top w:val="none" w:sz="0" w:space="0" w:color="auto"/>
        <w:left w:val="none" w:sz="0" w:space="0" w:color="auto"/>
        <w:bottom w:val="none" w:sz="0" w:space="0" w:color="auto"/>
        <w:right w:val="none" w:sz="0" w:space="0" w:color="auto"/>
      </w:divBdr>
    </w:div>
    <w:div w:id="678040903">
      <w:marLeft w:val="0"/>
      <w:marRight w:val="0"/>
      <w:marTop w:val="0"/>
      <w:marBottom w:val="0"/>
      <w:divBdr>
        <w:top w:val="none" w:sz="0" w:space="0" w:color="auto"/>
        <w:left w:val="none" w:sz="0" w:space="0" w:color="auto"/>
        <w:bottom w:val="none" w:sz="0" w:space="0" w:color="auto"/>
        <w:right w:val="none" w:sz="0" w:space="0" w:color="auto"/>
      </w:divBdr>
    </w:div>
    <w:div w:id="678040904">
      <w:marLeft w:val="0"/>
      <w:marRight w:val="0"/>
      <w:marTop w:val="0"/>
      <w:marBottom w:val="0"/>
      <w:divBdr>
        <w:top w:val="none" w:sz="0" w:space="0" w:color="auto"/>
        <w:left w:val="none" w:sz="0" w:space="0" w:color="auto"/>
        <w:bottom w:val="none" w:sz="0" w:space="0" w:color="auto"/>
        <w:right w:val="none" w:sz="0" w:space="0" w:color="auto"/>
      </w:divBdr>
    </w:div>
    <w:div w:id="678040905">
      <w:marLeft w:val="0"/>
      <w:marRight w:val="0"/>
      <w:marTop w:val="0"/>
      <w:marBottom w:val="0"/>
      <w:divBdr>
        <w:top w:val="none" w:sz="0" w:space="0" w:color="auto"/>
        <w:left w:val="none" w:sz="0" w:space="0" w:color="auto"/>
        <w:bottom w:val="none" w:sz="0" w:space="0" w:color="auto"/>
        <w:right w:val="none" w:sz="0" w:space="0" w:color="auto"/>
      </w:divBdr>
    </w:div>
    <w:div w:id="678040906">
      <w:marLeft w:val="0"/>
      <w:marRight w:val="0"/>
      <w:marTop w:val="0"/>
      <w:marBottom w:val="0"/>
      <w:divBdr>
        <w:top w:val="none" w:sz="0" w:space="0" w:color="auto"/>
        <w:left w:val="none" w:sz="0" w:space="0" w:color="auto"/>
        <w:bottom w:val="none" w:sz="0" w:space="0" w:color="auto"/>
        <w:right w:val="none" w:sz="0" w:space="0" w:color="auto"/>
      </w:divBdr>
    </w:div>
    <w:div w:id="678040907">
      <w:marLeft w:val="0"/>
      <w:marRight w:val="0"/>
      <w:marTop w:val="0"/>
      <w:marBottom w:val="0"/>
      <w:divBdr>
        <w:top w:val="none" w:sz="0" w:space="0" w:color="auto"/>
        <w:left w:val="none" w:sz="0" w:space="0" w:color="auto"/>
        <w:bottom w:val="none" w:sz="0" w:space="0" w:color="auto"/>
        <w:right w:val="none" w:sz="0" w:space="0" w:color="auto"/>
      </w:divBdr>
    </w:div>
    <w:div w:id="678040908">
      <w:marLeft w:val="0"/>
      <w:marRight w:val="0"/>
      <w:marTop w:val="0"/>
      <w:marBottom w:val="0"/>
      <w:divBdr>
        <w:top w:val="none" w:sz="0" w:space="0" w:color="auto"/>
        <w:left w:val="none" w:sz="0" w:space="0" w:color="auto"/>
        <w:bottom w:val="none" w:sz="0" w:space="0" w:color="auto"/>
        <w:right w:val="none" w:sz="0" w:space="0" w:color="auto"/>
      </w:divBdr>
    </w:div>
    <w:div w:id="678040909">
      <w:marLeft w:val="0"/>
      <w:marRight w:val="0"/>
      <w:marTop w:val="0"/>
      <w:marBottom w:val="0"/>
      <w:divBdr>
        <w:top w:val="none" w:sz="0" w:space="0" w:color="auto"/>
        <w:left w:val="none" w:sz="0" w:space="0" w:color="auto"/>
        <w:bottom w:val="none" w:sz="0" w:space="0" w:color="auto"/>
        <w:right w:val="none" w:sz="0" w:space="0" w:color="auto"/>
      </w:divBdr>
    </w:div>
    <w:div w:id="678040910">
      <w:marLeft w:val="0"/>
      <w:marRight w:val="0"/>
      <w:marTop w:val="0"/>
      <w:marBottom w:val="0"/>
      <w:divBdr>
        <w:top w:val="none" w:sz="0" w:space="0" w:color="auto"/>
        <w:left w:val="none" w:sz="0" w:space="0" w:color="auto"/>
        <w:bottom w:val="none" w:sz="0" w:space="0" w:color="auto"/>
        <w:right w:val="none" w:sz="0" w:space="0" w:color="auto"/>
      </w:divBdr>
    </w:div>
    <w:div w:id="678040911">
      <w:marLeft w:val="0"/>
      <w:marRight w:val="0"/>
      <w:marTop w:val="0"/>
      <w:marBottom w:val="0"/>
      <w:divBdr>
        <w:top w:val="none" w:sz="0" w:space="0" w:color="auto"/>
        <w:left w:val="none" w:sz="0" w:space="0" w:color="auto"/>
        <w:bottom w:val="none" w:sz="0" w:space="0" w:color="auto"/>
        <w:right w:val="none" w:sz="0" w:space="0" w:color="auto"/>
      </w:divBdr>
    </w:div>
    <w:div w:id="678040912">
      <w:marLeft w:val="0"/>
      <w:marRight w:val="0"/>
      <w:marTop w:val="0"/>
      <w:marBottom w:val="0"/>
      <w:divBdr>
        <w:top w:val="none" w:sz="0" w:space="0" w:color="auto"/>
        <w:left w:val="none" w:sz="0" w:space="0" w:color="auto"/>
        <w:bottom w:val="none" w:sz="0" w:space="0" w:color="auto"/>
        <w:right w:val="none" w:sz="0" w:space="0" w:color="auto"/>
      </w:divBdr>
    </w:div>
    <w:div w:id="678040913">
      <w:marLeft w:val="0"/>
      <w:marRight w:val="0"/>
      <w:marTop w:val="0"/>
      <w:marBottom w:val="0"/>
      <w:divBdr>
        <w:top w:val="none" w:sz="0" w:space="0" w:color="auto"/>
        <w:left w:val="none" w:sz="0" w:space="0" w:color="auto"/>
        <w:bottom w:val="none" w:sz="0" w:space="0" w:color="auto"/>
        <w:right w:val="none" w:sz="0" w:space="0" w:color="auto"/>
      </w:divBdr>
    </w:div>
    <w:div w:id="678040914">
      <w:marLeft w:val="0"/>
      <w:marRight w:val="0"/>
      <w:marTop w:val="0"/>
      <w:marBottom w:val="0"/>
      <w:divBdr>
        <w:top w:val="none" w:sz="0" w:space="0" w:color="auto"/>
        <w:left w:val="none" w:sz="0" w:space="0" w:color="auto"/>
        <w:bottom w:val="none" w:sz="0" w:space="0" w:color="auto"/>
        <w:right w:val="none" w:sz="0" w:space="0" w:color="auto"/>
      </w:divBdr>
    </w:div>
    <w:div w:id="678040915">
      <w:marLeft w:val="0"/>
      <w:marRight w:val="0"/>
      <w:marTop w:val="0"/>
      <w:marBottom w:val="0"/>
      <w:divBdr>
        <w:top w:val="none" w:sz="0" w:space="0" w:color="auto"/>
        <w:left w:val="none" w:sz="0" w:space="0" w:color="auto"/>
        <w:bottom w:val="none" w:sz="0" w:space="0" w:color="auto"/>
        <w:right w:val="none" w:sz="0" w:space="0" w:color="auto"/>
      </w:divBdr>
    </w:div>
    <w:div w:id="678040916">
      <w:marLeft w:val="0"/>
      <w:marRight w:val="0"/>
      <w:marTop w:val="0"/>
      <w:marBottom w:val="0"/>
      <w:divBdr>
        <w:top w:val="none" w:sz="0" w:space="0" w:color="auto"/>
        <w:left w:val="none" w:sz="0" w:space="0" w:color="auto"/>
        <w:bottom w:val="none" w:sz="0" w:space="0" w:color="auto"/>
        <w:right w:val="none" w:sz="0" w:space="0" w:color="auto"/>
      </w:divBdr>
    </w:div>
    <w:div w:id="678040917">
      <w:marLeft w:val="0"/>
      <w:marRight w:val="0"/>
      <w:marTop w:val="0"/>
      <w:marBottom w:val="0"/>
      <w:divBdr>
        <w:top w:val="none" w:sz="0" w:space="0" w:color="auto"/>
        <w:left w:val="none" w:sz="0" w:space="0" w:color="auto"/>
        <w:bottom w:val="none" w:sz="0" w:space="0" w:color="auto"/>
        <w:right w:val="none" w:sz="0" w:space="0" w:color="auto"/>
      </w:divBdr>
    </w:div>
    <w:div w:id="678040918">
      <w:marLeft w:val="0"/>
      <w:marRight w:val="0"/>
      <w:marTop w:val="0"/>
      <w:marBottom w:val="0"/>
      <w:divBdr>
        <w:top w:val="none" w:sz="0" w:space="0" w:color="auto"/>
        <w:left w:val="none" w:sz="0" w:space="0" w:color="auto"/>
        <w:bottom w:val="none" w:sz="0" w:space="0" w:color="auto"/>
        <w:right w:val="none" w:sz="0" w:space="0" w:color="auto"/>
      </w:divBdr>
    </w:div>
    <w:div w:id="678040919">
      <w:marLeft w:val="0"/>
      <w:marRight w:val="0"/>
      <w:marTop w:val="0"/>
      <w:marBottom w:val="0"/>
      <w:divBdr>
        <w:top w:val="none" w:sz="0" w:space="0" w:color="auto"/>
        <w:left w:val="none" w:sz="0" w:space="0" w:color="auto"/>
        <w:bottom w:val="none" w:sz="0" w:space="0" w:color="auto"/>
        <w:right w:val="none" w:sz="0" w:space="0" w:color="auto"/>
      </w:divBdr>
    </w:div>
    <w:div w:id="678040920">
      <w:marLeft w:val="0"/>
      <w:marRight w:val="0"/>
      <w:marTop w:val="0"/>
      <w:marBottom w:val="0"/>
      <w:divBdr>
        <w:top w:val="none" w:sz="0" w:space="0" w:color="auto"/>
        <w:left w:val="none" w:sz="0" w:space="0" w:color="auto"/>
        <w:bottom w:val="none" w:sz="0" w:space="0" w:color="auto"/>
        <w:right w:val="none" w:sz="0" w:space="0" w:color="auto"/>
      </w:divBdr>
    </w:div>
    <w:div w:id="678040921">
      <w:marLeft w:val="0"/>
      <w:marRight w:val="0"/>
      <w:marTop w:val="0"/>
      <w:marBottom w:val="0"/>
      <w:divBdr>
        <w:top w:val="none" w:sz="0" w:space="0" w:color="auto"/>
        <w:left w:val="none" w:sz="0" w:space="0" w:color="auto"/>
        <w:bottom w:val="none" w:sz="0" w:space="0" w:color="auto"/>
        <w:right w:val="none" w:sz="0" w:space="0" w:color="auto"/>
      </w:divBdr>
    </w:div>
    <w:div w:id="678040922">
      <w:marLeft w:val="0"/>
      <w:marRight w:val="0"/>
      <w:marTop w:val="0"/>
      <w:marBottom w:val="0"/>
      <w:divBdr>
        <w:top w:val="none" w:sz="0" w:space="0" w:color="auto"/>
        <w:left w:val="none" w:sz="0" w:space="0" w:color="auto"/>
        <w:bottom w:val="none" w:sz="0" w:space="0" w:color="auto"/>
        <w:right w:val="none" w:sz="0" w:space="0" w:color="auto"/>
      </w:divBdr>
    </w:div>
    <w:div w:id="678040923">
      <w:marLeft w:val="0"/>
      <w:marRight w:val="0"/>
      <w:marTop w:val="0"/>
      <w:marBottom w:val="0"/>
      <w:divBdr>
        <w:top w:val="none" w:sz="0" w:space="0" w:color="auto"/>
        <w:left w:val="none" w:sz="0" w:space="0" w:color="auto"/>
        <w:bottom w:val="none" w:sz="0" w:space="0" w:color="auto"/>
        <w:right w:val="none" w:sz="0" w:space="0" w:color="auto"/>
      </w:divBdr>
    </w:div>
    <w:div w:id="678040924">
      <w:marLeft w:val="0"/>
      <w:marRight w:val="0"/>
      <w:marTop w:val="0"/>
      <w:marBottom w:val="0"/>
      <w:divBdr>
        <w:top w:val="none" w:sz="0" w:space="0" w:color="auto"/>
        <w:left w:val="none" w:sz="0" w:space="0" w:color="auto"/>
        <w:bottom w:val="none" w:sz="0" w:space="0" w:color="auto"/>
        <w:right w:val="none" w:sz="0" w:space="0" w:color="auto"/>
      </w:divBdr>
    </w:div>
    <w:div w:id="678040925">
      <w:marLeft w:val="0"/>
      <w:marRight w:val="0"/>
      <w:marTop w:val="0"/>
      <w:marBottom w:val="0"/>
      <w:divBdr>
        <w:top w:val="none" w:sz="0" w:space="0" w:color="auto"/>
        <w:left w:val="none" w:sz="0" w:space="0" w:color="auto"/>
        <w:bottom w:val="none" w:sz="0" w:space="0" w:color="auto"/>
        <w:right w:val="none" w:sz="0" w:space="0" w:color="auto"/>
      </w:divBdr>
    </w:div>
    <w:div w:id="678040926">
      <w:marLeft w:val="0"/>
      <w:marRight w:val="0"/>
      <w:marTop w:val="0"/>
      <w:marBottom w:val="0"/>
      <w:divBdr>
        <w:top w:val="none" w:sz="0" w:space="0" w:color="auto"/>
        <w:left w:val="none" w:sz="0" w:space="0" w:color="auto"/>
        <w:bottom w:val="none" w:sz="0" w:space="0" w:color="auto"/>
        <w:right w:val="none" w:sz="0" w:space="0" w:color="auto"/>
      </w:divBdr>
    </w:div>
    <w:div w:id="678040927">
      <w:marLeft w:val="0"/>
      <w:marRight w:val="0"/>
      <w:marTop w:val="0"/>
      <w:marBottom w:val="0"/>
      <w:divBdr>
        <w:top w:val="none" w:sz="0" w:space="0" w:color="auto"/>
        <w:left w:val="none" w:sz="0" w:space="0" w:color="auto"/>
        <w:bottom w:val="none" w:sz="0" w:space="0" w:color="auto"/>
        <w:right w:val="none" w:sz="0" w:space="0" w:color="auto"/>
      </w:divBdr>
    </w:div>
    <w:div w:id="678040928">
      <w:marLeft w:val="0"/>
      <w:marRight w:val="0"/>
      <w:marTop w:val="0"/>
      <w:marBottom w:val="0"/>
      <w:divBdr>
        <w:top w:val="none" w:sz="0" w:space="0" w:color="auto"/>
        <w:left w:val="none" w:sz="0" w:space="0" w:color="auto"/>
        <w:bottom w:val="none" w:sz="0" w:space="0" w:color="auto"/>
        <w:right w:val="none" w:sz="0" w:space="0" w:color="auto"/>
      </w:divBdr>
    </w:div>
    <w:div w:id="678040929">
      <w:marLeft w:val="0"/>
      <w:marRight w:val="0"/>
      <w:marTop w:val="0"/>
      <w:marBottom w:val="0"/>
      <w:divBdr>
        <w:top w:val="none" w:sz="0" w:space="0" w:color="auto"/>
        <w:left w:val="none" w:sz="0" w:space="0" w:color="auto"/>
        <w:bottom w:val="none" w:sz="0" w:space="0" w:color="auto"/>
        <w:right w:val="none" w:sz="0" w:space="0" w:color="auto"/>
      </w:divBdr>
    </w:div>
    <w:div w:id="678040930">
      <w:marLeft w:val="0"/>
      <w:marRight w:val="0"/>
      <w:marTop w:val="0"/>
      <w:marBottom w:val="0"/>
      <w:divBdr>
        <w:top w:val="none" w:sz="0" w:space="0" w:color="auto"/>
        <w:left w:val="none" w:sz="0" w:space="0" w:color="auto"/>
        <w:bottom w:val="none" w:sz="0" w:space="0" w:color="auto"/>
        <w:right w:val="none" w:sz="0" w:space="0" w:color="auto"/>
      </w:divBdr>
    </w:div>
    <w:div w:id="678040931">
      <w:marLeft w:val="0"/>
      <w:marRight w:val="0"/>
      <w:marTop w:val="0"/>
      <w:marBottom w:val="0"/>
      <w:divBdr>
        <w:top w:val="none" w:sz="0" w:space="0" w:color="auto"/>
        <w:left w:val="none" w:sz="0" w:space="0" w:color="auto"/>
        <w:bottom w:val="none" w:sz="0" w:space="0" w:color="auto"/>
        <w:right w:val="none" w:sz="0" w:space="0" w:color="auto"/>
      </w:divBdr>
    </w:div>
    <w:div w:id="678040932">
      <w:marLeft w:val="0"/>
      <w:marRight w:val="0"/>
      <w:marTop w:val="0"/>
      <w:marBottom w:val="0"/>
      <w:divBdr>
        <w:top w:val="none" w:sz="0" w:space="0" w:color="auto"/>
        <w:left w:val="none" w:sz="0" w:space="0" w:color="auto"/>
        <w:bottom w:val="none" w:sz="0" w:space="0" w:color="auto"/>
        <w:right w:val="none" w:sz="0" w:space="0" w:color="auto"/>
      </w:divBdr>
    </w:div>
    <w:div w:id="678040933">
      <w:marLeft w:val="0"/>
      <w:marRight w:val="0"/>
      <w:marTop w:val="0"/>
      <w:marBottom w:val="0"/>
      <w:divBdr>
        <w:top w:val="none" w:sz="0" w:space="0" w:color="auto"/>
        <w:left w:val="none" w:sz="0" w:space="0" w:color="auto"/>
        <w:bottom w:val="none" w:sz="0" w:space="0" w:color="auto"/>
        <w:right w:val="none" w:sz="0" w:space="0" w:color="auto"/>
      </w:divBdr>
    </w:div>
    <w:div w:id="678040934">
      <w:marLeft w:val="0"/>
      <w:marRight w:val="0"/>
      <w:marTop w:val="0"/>
      <w:marBottom w:val="0"/>
      <w:divBdr>
        <w:top w:val="none" w:sz="0" w:space="0" w:color="auto"/>
        <w:left w:val="none" w:sz="0" w:space="0" w:color="auto"/>
        <w:bottom w:val="none" w:sz="0" w:space="0" w:color="auto"/>
        <w:right w:val="none" w:sz="0" w:space="0" w:color="auto"/>
      </w:divBdr>
    </w:div>
    <w:div w:id="678040935">
      <w:marLeft w:val="0"/>
      <w:marRight w:val="0"/>
      <w:marTop w:val="0"/>
      <w:marBottom w:val="0"/>
      <w:divBdr>
        <w:top w:val="none" w:sz="0" w:space="0" w:color="auto"/>
        <w:left w:val="none" w:sz="0" w:space="0" w:color="auto"/>
        <w:bottom w:val="none" w:sz="0" w:space="0" w:color="auto"/>
        <w:right w:val="none" w:sz="0" w:space="0" w:color="auto"/>
      </w:divBdr>
    </w:div>
    <w:div w:id="678040936">
      <w:marLeft w:val="0"/>
      <w:marRight w:val="0"/>
      <w:marTop w:val="0"/>
      <w:marBottom w:val="0"/>
      <w:divBdr>
        <w:top w:val="none" w:sz="0" w:space="0" w:color="auto"/>
        <w:left w:val="none" w:sz="0" w:space="0" w:color="auto"/>
        <w:bottom w:val="none" w:sz="0" w:space="0" w:color="auto"/>
        <w:right w:val="none" w:sz="0" w:space="0" w:color="auto"/>
      </w:divBdr>
    </w:div>
    <w:div w:id="678040937">
      <w:marLeft w:val="0"/>
      <w:marRight w:val="0"/>
      <w:marTop w:val="0"/>
      <w:marBottom w:val="0"/>
      <w:divBdr>
        <w:top w:val="none" w:sz="0" w:space="0" w:color="auto"/>
        <w:left w:val="none" w:sz="0" w:space="0" w:color="auto"/>
        <w:bottom w:val="none" w:sz="0" w:space="0" w:color="auto"/>
        <w:right w:val="none" w:sz="0" w:space="0" w:color="auto"/>
      </w:divBdr>
    </w:div>
    <w:div w:id="678040938">
      <w:marLeft w:val="0"/>
      <w:marRight w:val="0"/>
      <w:marTop w:val="0"/>
      <w:marBottom w:val="0"/>
      <w:divBdr>
        <w:top w:val="none" w:sz="0" w:space="0" w:color="auto"/>
        <w:left w:val="none" w:sz="0" w:space="0" w:color="auto"/>
        <w:bottom w:val="none" w:sz="0" w:space="0" w:color="auto"/>
        <w:right w:val="none" w:sz="0" w:space="0" w:color="auto"/>
      </w:divBdr>
    </w:div>
    <w:div w:id="678040939">
      <w:marLeft w:val="0"/>
      <w:marRight w:val="0"/>
      <w:marTop w:val="0"/>
      <w:marBottom w:val="0"/>
      <w:divBdr>
        <w:top w:val="none" w:sz="0" w:space="0" w:color="auto"/>
        <w:left w:val="none" w:sz="0" w:space="0" w:color="auto"/>
        <w:bottom w:val="none" w:sz="0" w:space="0" w:color="auto"/>
        <w:right w:val="none" w:sz="0" w:space="0" w:color="auto"/>
      </w:divBdr>
    </w:div>
    <w:div w:id="678040940">
      <w:marLeft w:val="0"/>
      <w:marRight w:val="0"/>
      <w:marTop w:val="0"/>
      <w:marBottom w:val="0"/>
      <w:divBdr>
        <w:top w:val="none" w:sz="0" w:space="0" w:color="auto"/>
        <w:left w:val="none" w:sz="0" w:space="0" w:color="auto"/>
        <w:bottom w:val="none" w:sz="0" w:space="0" w:color="auto"/>
        <w:right w:val="none" w:sz="0" w:space="0" w:color="auto"/>
      </w:divBdr>
    </w:div>
    <w:div w:id="678040941">
      <w:marLeft w:val="0"/>
      <w:marRight w:val="0"/>
      <w:marTop w:val="0"/>
      <w:marBottom w:val="0"/>
      <w:divBdr>
        <w:top w:val="none" w:sz="0" w:space="0" w:color="auto"/>
        <w:left w:val="none" w:sz="0" w:space="0" w:color="auto"/>
        <w:bottom w:val="none" w:sz="0" w:space="0" w:color="auto"/>
        <w:right w:val="none" w:sz="0" w:space="0" w:color="auto"/>
      </w:divBdr>
    </w:div>
    <w:div w:id="678040942">
      <w:marLeft w:val="0"/>
      <w:marRight w:val="0"/>
      <w:marTop w:val="0"/>
      <w:marBottom w:val="0"/>
      <w:divBdr>
        <w:top w:val="none" w:sz="0" w:space="0" w:color="auto"/>
        <w:left w:val="none" w:sz="0" w:space="0" w:color="auto"/>
        <w:bottom w:val="none" w:sz="0" w:space="0" w:color="auto"/>
        <w:right w:val="none" w:sz="0" w:space="0" w:color="auto"/>
      </w:divBdr>
    </w:div>
    <w:div w:id="678040943">
      <w:marLeft w:val="0"/>
      <w:marRight w:val="0"/>
      <w:marTop w:val="0"/>
      <w:marBottom w:val="0"/>
      <w:divBdr>
        <w:top w:val="none" w:sz="0" w:space="0" w:color="auto"/>
        <w:left w:val="none" w:sz="0" w:space="0" w:color="auto"/>
        <w:bottom w:val="none" w:sz="0" w:space="0" w:color="auto"/>
        <w:right w:val="none" w:sz="0" w:space="0" w:color="auto"/>
      </w:divBdr>
    </w:div>
    <w:div w:id="678040944">
      <w:marLeft w:val="0"/>
      <w:marRight w:val="0"/>
      <w:marTop w:val="0"/>
      <w:marBottom w:val="0"/>
      <w:divBdr>
        <w:top w:val="none" w:sz="0" w:space="0" w:color="auto"/>
        <w:left w:val="none" w:sz="0" w:space="0" w:color="auto"/>
        <w:bottom w:val="none" w:sz="0" w:space="0" w:color="auto"/>
        <w:right w:val="none" w:sz="0" w:space="0" w:color="auto"/>
      </w:divBdr>
    </w:div>
    <w:div w:id="678040945">
      <w:marLeft w:val="0"/>
      <w:marRight w:val="0"/>
      <w:marTop w:val="0"/>
      <w:marBottom w:val="0"/>
      <w:divBdr>
        <w:top w:val="none" w:sz="0" w:space="0" w:color="auto"/>
        <w:left w:val="none" w:sz="0" w:space="0" w:color="auto"/>
        <w:bottom w:val="none" w:sz="0" w:space="0" w:color="auto"/>
        <w:right w:val="none" w:sz="0" w:space="0" w:color="auto"/>
      </w:divBdr>
    </w:div>
    <w:div w:id="678040946">
      <w:marLeft w:val="0"/>
      <w:marRight w:val="0"/>
      <w:marTop w:val="0"/>
      <w:marBottom w:val="0"/>
      <w:divBdr>
        <w:top w:val="none" w:sz="0" w:space="0" w:color="auto"/>
        <w:left w:val="none" w:sz="0" w:space="0" w:color="auto"/>
        <w:bottom w:val="none" w:sz="0" w:space="0" w:color="auto"/>
        <w:right w:val="none" w:sz="0" w:space="0" w:color="auto"/>
      </w:divBdr>
    </w:div>
    <w:div w:id="678040947">
      <w:marLeft w:val="0"/>
      <w:marRight w:val="0"/>
      <w:marTop w:val="0"/>
      <w:marBottom w:val="0"/>
      <w:divBdr>
        <w:top w:val="none" w:sz="0" w:space="0" w:color="auto"/>
        <w:left w:val="none" w:sz="0" w:space="0" w:color="auto"/>
        <w:bottom w:val="none" w:sz="0" w:space="0" w:color="auto"/>
        <w:right w:val="none" w:sz="0" w:space="0" w:color="auto"/>
      </w:divBdr>
    </w:div>
    <w:div w:id="678040948">
      <w:marLeft w:val="0"/>
      <w:marRight w:val="0"/>
      <w:marTop w:val="0"/>
      <w:marBottom w:val="0"/>
      <w:divBdr>
        <w:top w:val="none" w:sz="0" w:space="0" w:color="auto"/>
        <w:left w:val="none" w:sz="0" w:space="0" w:color="auto"/>
        <w:bottom w:val="none" w:sz="0" w:space="0" w:color="auto"/>
        <w:right w:val="none" w:sz="0" w:space="0" w:color="auto"/>
      </w:divBdr>
    </w:div>
    <w:div w:id="678040949">
      <w:marLeft w:val="0"/>
      <w:marRight w:val="0"/>
      <w:marTop w:val="0"/>
      <w:marBottom w:val="0"/>
      <w:divBdr>
        <w:top w:val="none" w:sz="0" w:space="0" w:color="auto"/>
        <w:left w:val="none" w:sz="0" w:space="0" w:color="auto"/>
        <w:bottom w:val="none" w:sz="0" w:space="0" w:color="auto"/>
        <w:right w:val="none" w:sz="0" w:space="0" w:color="auto"/>
      </w:divBdr>
    </w:div>
    <w:div w:id="678040950">
      <w:marLeft w:val="0"/>
      <w:marRight w:val="0"/>
      <w:marTop w:val="0"/>
      <w:marBottom w:val="0"/>
      <w:divBdr>
        <w:top w:val="none" w:sz="0" w:space="0" w:color="auto"/>
        <w:left w:val="none" w:sz="0" w:space="0" w:color="auto"/>
        <w:bottom w:val="none" w:sz="0" w:space="0" w:color="auto"/>
        <w:right w:val="none" w:sz="0" w:space="0" w:color="auto"/>
      </w:divBdr>
    </w:div>
    <w:div w:id="678040951">
      <w:marLeft w:val="0"/>
      <w:marRight w:val="0"/>
      <w:marTop w:val="0"/>
      <w:marBottom w:val="0"/>
      <w:divBdr>
        <w:top w:val="none" w:sz="0" w:space="0" w:color="auto"/>
        <w:left w:val="none" w:sz="0" w:space="0" w:color="auto"/>
        <w:bottom w:val="none" w:sz="0" w:space="0" w:color="auto"/>
        <w:right w:val="none" w:sz="0" w:space="0" w:color="auto"/>
      </w:divBdr>
    </w:div>
    <w:div w:id="678040952">
      <w:marLeft w:val="0"/>
      <w:marRight w:val="0"/>
      <w:marTop w:val="0"/>
      <w:marBottom w:val="0"/>
      <w:divBdr>
        <w:top w:val="none" w:sz="0" w:space="0" w:color="auto"/>
        <w:left w:val="none" w:sz="0" w:space="0" w:color="auto"/>
        <w:bottom w:val="none" w:sz="0" w:space="0" w:color="auto"/>
        <w:right w:val="none" w:sz="0" w:space="0" w:color="auto"/>
      </w:divBdr>
    </w:div>
    <w:div w:id="678040953">
      <w:marLeft w:val="0"/>
      <w:marRight w:val="0"/>
      <w:marTop w:val="0"/>
      <w:marBottom w:val="0"/>
      <w:divBdr>
        <w:top w:val="none" w:sz="0" w:space="0" w:color="auto"/>
        <w:left w:val="none" w:sz="0" w:space="0" w:color="auto"/>
        <w:bottom w:val="none" w:sz="0" w:space="0" w:color="auto"/>
        <w:right w:val="none" w:sz="0" w:space="0" w:color="auto"/>
      </w:divBdr>
    </w:div>
    <w:div w:id="678040954">
      <w:marLeft w:val="0"/>
      <w:marRight w:val="0"/>
      <w:marTop w:val="0"/>
      <w:marBottom w:val="0"/>
      <w:divBdr>
        <w:top w:val="none" w:sz="0" w:space="0" w:color="auto"/>
        <w:left w:val="none" w:sz="0" w:space="0" w:color="auto"/>
        <w:bottom w:val="none" w:sz="0" w:space="0" w:color="auto"/>
        <w:right w:val="none" w:sz="0" w:space="0" w:color="auto"/>
      </w:divBdr>
    </w:div>
    <w:div w:id="678040955">
      <w:marLeft w:val="0"/>
      <w:marRight w:val="0"/>
      <w:marTop w:val="0"/>
      <w:marBottom w:val="0"/>
      <w:divBdr>
        <w:top w:val="none" w:sz="0" w:space="0" w:color="auto"/>
        <w:left w:val="none" w:sz="0" w:space="0" w:color="auto"/>
        <w:bottom w:val="none" w:sz="0" w:space="0" w:color="auto"/>
        <w:right w:val="none" w:sz="0" w:space="0" w:color="auto"/>
      </w:divBdr>
    </w:div>
    <w:div w:id="678040956">
      <w:marLeft w:val="0"/>
      <w:marRight w:val="0"/>
      <w:marTop w:val="0"/>
      <w:marBottom w:val="0"/>
      <w:divBdr>
        <w:top w:val="none" w:sz="0" w:space="0" w:color="auto"/>
        <w:left w:val="none" w:sz="0" w:space="0" w:color="auto"/>
        <w:bottom w:val="none" w:sz="0" w:space="0" w:color="auto"/>
        <w:right w:val="none" w:sz="0" w:space="0" w:color="auto"/>
      </w:divBdr>
    </w:div>
    <w:div w:id="678040957">
      <w:marLeft w:val="0"/>
      <w:marRight w:val="0"/>
      <w:marTop w:val="0"/>
      <w:marBottom w:val="0"/>
      <w:divBdr>
        <w:top w:val="none" w:sz="0" w:space="0" w:color="auto"/>
        <w:left w:val="none" w:sz="0" w:space="0" w:color="auto"/>
        <w:bottom w:val="none" w:sz="0" w:space="0" w:color="auto"/>
        <w:right w:val="none" w:sz="0" w:space="0" w:color="auto"/>
      </w:divBdr>
    </w:div>
    <w:div w:id="678040958">
      <w:marLeft w:val="0"/>
      <w:marRight w:val="0"/>
      <w:marTop w:val="0"/>
      <w:marBottom w:val="0"/>
      <w:divBdr>
        <w:top w:val="none" w:sz="0" w:space="0" w:color="auto"/>
        <w:left w:val="none" w:sz="0" w:space="0" w:color="auto"/>
        <w:bottom w:val="none" w:sz="0" w:space="0" w:color="auto"/>
        <w:right w:val="none" w:sz="0" w:space="0" w:color="auto"/>
      </w:divBdr>
    </w:div>
    <w:div w:id="678040959">
      <w:marLeft w:val="0"/>
      <w:marRight w:val="0"/>
      <w:marTop w:val="0"/>
      <w:marBottom w:val="0"/>
      <w:divBdr>
        <w:top w:val="none" w:sz="0" w:space="0" w:color="auto"/>
        <w:left w:val="none" w:sz="0" w:space="0" w:color="auto"/>
        <w:bottom w:val="none" w:sz="0" w:space="0" w:color="auto"/>
        <w:right w:val="none" w:sz="0" w:space="0" w:color="auto"/>
      </w:divBdr>
    </w:div>
    <w:div w:id="678040960">
      <w:marLeft w:val="0"/>
      <w:marRight w:val="0"/>
      <w:marTop w:val="0"/>
      <w:marBottom w:val="0"/>
      <w:divBdr>
        <w:top w:val="none" w:sz="0" w:space="0" w:color="auto"/>
        <w:left w:val="none" w:sz="0" w:space="0" w:color="auto"/>
        <w:bottom w:val="none" w:sz="0" w:space="0" w:color="auto"/>
        <w:right w:val="none" w:sz="0" w:space="0" w:color="auto"/>
      </w:divBdr>
    </w:div>
    <w:div w:id="678040961">
      <w:marLeft w:val="0"/>
      <w:marRight w:val="0"/>
      <w:marTop w:val="0"/>
      <w:marBottom w:val="0"/>
      <w:divBdr>
        <w:top w:val="none" w:sz="0" w:space="0" w:color="auto"/>
        <w:left w:val="none" w:sz="0" w:space="0" w:color="auto"/>
        <w:bottom w:val="none" w:sz="0" w:space="0" w:color="auto"/>
        <w:right w:val="none" w:sz="0" w:space="0" w:color="auto"/>
      </w:divBdr>
    </w:div>
    <w:div w:id="678040962">
      <w:marLeft w:val="0"/>
      <w:marRight w:val="0"/>
      <w:marTop w:val="0"/>
      <w:marBottom w:val="0"/>
      <w:divBdr>
        <w:top w:val="none" w:sz="0" w:space="0" w:color="auto"/>
        <w:left w:val="none" w:sz="0" w:space="0" w:color="auto"/>
        <w:bottom w:val="none" w:sz="0" w:space="0" w:color="auto"/>
        <w:right w:val="none" w:sz="0" w:space="0" w:color="auto"/>
      </w:divBdr>
    </w:div>
    <w:div w:id="678040963">
      <w:marLeft w:val="0"/>
      <w:marRight w:val="0"/>
      <w:marTop w:val="0"/>
      <w:marBottom w:val="0"/>
      <w:divBdr>
        <w:top w:val="none" w:sz="0" w:space="0" w:color="auto"/>
        <w:left w:val="none" w:sz="0" w:space="0" w:color="auto"/>
        <w:bottom w:val="none" w:sz="0" w:space="0" w:color="auto"/>
        <w:right w:val="none" w:sz="0" w:space="0" w:color="auto"/>
      </w:divBdr>
    </w:div>
    <w:div w:id="678040964">
      <w:marLeft w:val="0"/>
      <w:marRight w:val="0"/>
      <w:marTop w:val="0"/>
      <w:marBottom w:val="0"/>
      <w:divBdr>
        <w:top w:val="none" w:sz="0" w:space="0" w:color="auto"/>
        <w:left w:val="none" w:sz="0" w:space="0" w:color="auto"/>
        <w:bottom w:val="none" w:sz="0" w:space="0" w:color="auto"/>
        <w:right w:val="none" w:sz="0" w:space="0" w:color="auto"/>
      </w:divBdr>
    </w:div>
    <w:div w:id="904946547">
      <w:bodyDiv w:val="1"/>
      <w:marLeft w:val="0"/>
      <w:marRight w:val="0"/>
      <w:marTop w:val="0"/>
      <w:marBottom w:val="0"/>
      <w:divBdr>
        <w:top w:val="none" w:sz="0" w:space="0" w:color="auto"/>
        <w:left w:val="none" w:sz="0" w:space="0" w:color="auto"/>
        <w:bottom w:val="none" w:sz="0" w:space="0" w:color="auto"/>
        <w:right w:val="none" w:sz="0" w:space="0" w:color="auto"/>
      </w:divBdr>
    </w:div>
    <w:div w:id="1221552777">
      <w:bodyDiv w:val="1"/>
      <w:marLeft w:val="0"/>
      <w:marRight w:val="0"/>
      <w:marTop w:val="0"/>
      <w:marBottom w:val="0"/>
      <w:divBdr>
        <w:top w:val="none" w:sz="0" w:space="0" w:color="auto"/>
        <w:left w:val="none" w:sz="0" w:space="0" w:color="auto"/>
        <w:bottom w:val="none" w:sz="0" w:space="0" w:color="auto"/>
        <w:right w:val="none" w:sz="0" w:space="0" w:color="auto"/>
      </w:divBdr>
    </w:div>
    <w:div w:id="1488982110">
      <w:bodyDiv w:val="1"/>
      <w:marLeft w:val="0"/>
      <w:marRight w:val="0"/>
      <w:marTop w:val="0"/>
      <w:marBottom w:val="0"/>
      <w:divBdr>
        <w:top w:val="none" w:sz="0" w:space="0" w:color="auto"/>
        <w:left w:val="none" w:sz="0" w:space="0" w:color="auto"/>
        <w:bottom w:val="none" w:sz="0" w:space="0" w:color="auto"/>
        <w:right w:val="none" w:sz="0" w:space="0" w:color="auto"/>
      </w:divBdr>
    </w:div>
    <w:div w:id="15904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A2EFD-7705-4A0F-8468-D3C5FC8F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8450</Words>
  <Characters>46548</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1</vt:lpstr>
    </vt:vector>
  </TitlesOfParts>
  <Company>.</Company>
  <LinksUpToDate>false</LinksUpToDate>
  <CharactersWithSpaces>54889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Ana Belén Felipe Herrera</dc:creator>
  <cp:lastModifiedBy>Ana Belén Felipe Herrera</cp:lastModifiedBy>
  <cp:revision>2</cp:revision>
  <cp:lastPrinted>2017-03-24T18:16:00Z</cp:lastPrinted>
  <dcterms:created xsi:type="dcterms:W3CDTF">2017-03-24T18:16:00Z</dcterms:created>
  <dcterms:modified xsi:type="dcterms:W3CDTF">2017-03-24T18:16:00Z</dcterms:modified>
</cp:coreProperties>
</file>