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1DD" w:rsidRPr="00086348" w:rsidRDefault="004C3FDB" w:rsidP="00086348">
      <w:pPr>
        <w:spacing w:line="500" w:lineRule="exact"/>
        <w:jc w:val="center"/>
        <w:rPr>
          <w:rFonts w:ascii="Arial" w:hAnsi="Arial" w:cs="Arial"/>
          <w:sz w:val="44"/>
          <w:szCs w:val="44"/>
        </w:rPr>
      </w:pPr>
      <w:r w:rsidRPr="00086348">
        <w:rPr>
          <w:rFonts w:ascii="Arial" w:hAnsi="Arial" w:cs="Arial"/>
          <w:b/>
          <w:sz w:val="44"/>
          <w:szCs w:val="44"/>
          <w:lang w:val="es-ES_tradnl"/>
        </w:rPr>
        <w:t>Instituto Tecnológico y de Telecomunicaciones de Tenerife, S.L.U.</w:t>
      </w:r>
    </w:p>
    <w:p w:rsidR="008A3493" w:rsidRPr="00086348" w:rsidRDefault="008A3493" w:rsidP="000B4F48">
      <w:pPr>
        <w:widowControl w:val="0"/>
        <w:autoSpaceDE w:val="0"/>
        <w:autoSpaceDN w:val="0"/>
        <w:adjustRightInd w:val="0"/>
        <w:jc w:val="center"/>
        <w:rPr>
          <w:rFonts w:ascii="Arial" w:hAnsi="Arial" w:cs="Arial"/>
          <w:b/>
          <w:bCs/>
          <w:sz w:val="32"/>
          <w:szCs w:val="32"/>
        </w:rPr>
      </w:pPr>
    </w:p>
    <w:p w:rsidR="004C3FDB" w:rsidRPr="00CC3B94" w:rsidRDefault="004C3FDB" w:rsidP="00086348">
      <w:pPr>
        <w:spacing w:line="400" w:lineRule="exact"/>
        <w:jc w:val="center"/>
        <w:rPr>
          <w:rFonts w:ascii="Arial" w:hAnsi="Arial" w:cs="Arial"/>
        </w:rPr>
      </w:pPr>
      <w:r w:rsidRPr="00CC3B94">
        <w:rPr>
          <w:rFonts w:ascii="Arial" w:hAnsi="Arial" w:cs="Arial"/>
        </w:rPr>
        <w:t>Cuentas Anuales Abreviadas correspondientes al ejercicio 2019 junto al informe de Auditoría de Cuentas Anuales Abreviadas emitido por un Auditor Independiente</w:t>
      </w:r>
    </w:p>
    <w:p w:rsidR="004233CF" w:rsidRPr="00086348" w:rsidRDefault="004233CF" w:rsidP="000B4F48">
      <w:pPr>
        <w:widowControl w:val="0"/>
        <w:autoSpaceDE w:val="0"/>
        <w:autoSpaceDN w:val="0"/>
        <w:adjustRightInd w:val="0"/>
        <w:jc w:val="center"/>
        <w:rPr>
          <w:rFonts w:ascii="Arial" w:hAnsi="Arial" w:cs="Arial"/>
          <w:b/>
          <w:bCs/>
          <w:sz w:val="32"/>
          <w:szCs w:val="32"/>
        </w:rPr>
      </w:pPr>
    </w:p>
    <w:p w:rsidR="004233CF" w:rsidRPr="008231DD" w:rsidRDefault="004233CF" w:rsidP="000B4F48">
      <w:pPr>
        <w:widowControl w:val="0"/>
        <w:autoSpaceDE w:val="0"/>
        <w:autoSpaceDN w:val="0"/>
        <w:adjustRightInd w:val="0"/>
        <w:jc w:val="center"/>
        <w:rPr>
          <w:rFonts w:ascii="Arial" w:hAnsi="Arial" w:cs="Arial"/>
          <w:b/>
          <w:bCs/>
          <w:sz w:val="32"/>
          <w:szCs w:val="32"/>
        </w:rPr>
      </w:pPr>
    </w:p>
    <w:tbl>
      <w:tblPr>
        <w:tblW w:w="5000" w:type="pct"/>
        <w:tblBorders>
          <w:left w:val="single" w:sz="8" w:space="0" w:color="000000"/>
          <w:right w:val="single" w:sz="8" w:space="0" w:color="000000"/>
        </w:tblBorders>
        <w:tblCellMar>
          <w:left w:w="39" w:type="dxa"/>
          <w:right w:w="39" w:type="dxa"/>
        </w:tblCellMar>
        <w:tblLook w:val="0000"/>
      </w:tblPr>
      <w:tblGrid>
        <w:gridCol w:w="268"/>
        <w:gridCol w:w="8315"/>
      </w:tblGrid>
      <w:tr w:rsidR="00755768" w:rsidRPr="00E61BDE">
        <w:tc>
          <w:tcPr>
            <w:tcW w:w="156" w:type="pct"/>
            <w:tcBorders>
              <w:top w:val="single" w:sz="8" w:space="0" w:color="000000"/>
              <w:bottom w:val="single" w:sz="8" w:space="0" w:color="000000"/>
              <w:right w:val="nil"/>
            </w:tcBorders>
            <w:shd w:val="clear" w:color="auto" w:fill="E0E0E0"/>
          </w:tcPr>
          <w:p w:rsidR="00755768" w:rsidRPr="00CC3B94" w:rsidRDefault="00755768" w:rsidP="00CC3B94">
            <w:pPr>
              <w:spacing w:line="360" w:lineRule="exact"/>
              <w:jc w:val="both"/>
              <w:rPr>
                <w:rFonts w:ascii="Arial" w:hAnsi="Arial" w:cs="Arial"/>
                <w:sz w:val="22"/>
                <w:szCs w:val="22"/>
              </w:rPr>
            </w:pPr>
          </w:p>
        </w:tc>
        <w:tc>
          <w:tcPr>
            <w:tcW w:w="4844" w:type="pct"/>
            <w:tcBorders>
              <w:top w:val="single" w:sz="8" w:space="0" w:color="000000"/>
              <w:left w:val="nil"/>
              <w:bottom w:val="single" w:sz="8" w:space="0" w:color="000000"/>
            </w:tcBorders>
            <w:shd w:val="clear" w:color="auto" w:fill="E0E0E0"/>
          </w:tcPr>
          <w:p w:rsidR="00755768" w:rsidRPr="00CC3B94" w:rsidRDefault="00755768" w:rsidP="00CC3B94">
            <w:pPr>
              <w:spacing w:line="360" w:lineRule="exact"/>
              <w:ind w:right="90"/>
              <w:rPr>
                <w:rFonts w:ascii="Arial" w:hAnsi="Arial" w:cs="Arial"/>
                <w:b/>
                <w:bCs/>
                <w:sz w:val="22"/>
                <w:szCs w:val="22"/>
              </w:rPr>
            </w:pPr>
            <w:r w:rsidRPr="00CC3B94">
              <w:rPr>
                <w:rFonts w:ascii="Arial" w:hAnsi="Arial" w:cs="Arial"/>
                <w:b/>
                <w:bCs/>
                <w:sz w:val="22"/>
                <w:szCs w:val="22"/>
              </w:rPr>
              <w:t>INFORME DE AUDITORÍA DE CUENTAS ANUALES ABREVIADAS EMITIDO POR UN AUDITOR INDEPENDIENTE</w:t>
            </w:r>
          </w:p>
          <w:p w:rsidR="00755768" w:rsidRPr="00CC3B94" w:rsidRDefault="00755768" w:rsidP="00CC3B94">
            <w:pPr>
              <w:spacing w:line="360" w:lineRule="exact"/>
              <w:ind w:right="90"/>
              <w:rPr>
                <w:rFonts w:ascii="Arial" w:hAnsi="Arial" w:cs="Arial"/>
                <w:b/>
                <w:bCs/>
                <w:sz w:val="22"/>
                <w:szCs w:val="22"/>
              </w:rPr>
            </w:pPr>
            <w:r w:rsidRPr="00CC3B94">
              <w:rPr>
                <w:rFonts w:ascii="Arial" w:hAnsi="Arial" w:cs="Arial"/>
                <w:b/>
                <w:bCs/>
                <w:sz w:val="22"/>
                <w:szCs w:val="22"/>
              </w:rPr>
              <w:t>CUENTAS ANUALES ABREVIADAS CORRESPONDIENTES AL EJERCICIO 2019:</w:t>
            </w:r>
          </w:p>
          <w:p w:rsidR="00755768" w:rsidRPr="00CC3B94" w:rsidRDefault="00755768" w:rsidP="00CC3B94">
            <w:pPr>
              <w:spacing w:line="360" w:lineRule="exact"/>
              <w:ind w:left="244" w:right="91" w:hanging="142"/>
              <w:rPr>
                <w:rFonts w:ascii="Arial" w:hAnsi="Arial" w:cs="Arial"/>
                <w:sz w:val="22"/>
                <w:szCs w:val="22"/>
              </w:rPr>
            </w:pPr>
            <w:r w:rsidRPr="00CC3B94">
              <w:rPr>
                <w:rFonts w:ascii="Arial" w:hAnsi="Arial" w:cs="Arial"/>
                <w:sz w:val="22"/>
                <w:szCs w:val="22"/>
              </w:rPr>
              <w:tab/>
              <w:t>Balances Abreviados al 31 de diciembre de 2019 y de 2018</w:t>
            </w:r>
          </w:p>
          <w:p w:rsidR="00755768" w:rsidRPr="00CC3B94" w:rsidRDefault="00755768" w:rsidP="00CC3B94">
            <w:pPr>
              <w:spacing w:line="360" w:lineRule="exact"/>
              <w:ind w:left="244" w:right="91" w:hanging="142"/>
              <w:rPr>
                <w:rFonts w:ascii="Arial" w:hAnsi="Arial" w:cs="Arial"/>
                <w:sz w:val="22"/>
                <w:szCs w:val="22"/>
              </w:rPr>
            </w:pPr>
            <w:r w:rsidRPr="00CC3B94">
              <w:rPr>
                <w:rFonts w:ascii="Arial" w:hAnsi="Arial" w:cs="Arial"/>
                <w:sz w:val="22"/>
                <w:szCs w:val="22"/>
              </w:rPr>
              <w:tab/>
              <w:t>Cuentas de Pérdidas y Ganancias Abreviadas correspondientes a los ejercicios 2019 y de 2018</w:t>
            </w:r>
          </w:p>
          <w:p w:rsidR="00755768" w:rsidRPr="00CC3B94" w:rsidRDefault="00755768" w:rsidP="00CC3B94">
            <w:pPr>
              <w:spacing w:line="360" w:lineRule="exact"/>
              <w:ind w:left="244" w:right="91" w:hanging="142"/>
              <w:rPr>
                <w:rFonts w:ascii="Arial" w:hAnsi="Arial" w:cs="Arial"/>
                <w:sz w:val="22"/>
                <w:szCs w:val="22"/>
              </w:rPr>
            </w:pPr>
            <w:r w:rsidRPr="00CC3B94">
              <w:rPr>
                <w:rFonts w:ascii="Arial" w:hAnsi="Arial" w:cs="Arial"/>
                <w:sz w:val="22"/>
                <w:szCs w:val="22"/>
              </w:rPr>
              <w:tab/>
              <w:t>Memoria Abreviada del ejercicio 2019</w:t>
            </w:r>
          </w:p>
        </w:tc>
      </w:tr>
    </w:tbl>
    <w:p w:rsidR="008A3493" w:rsidRPr="00DC63BC" w:rsidRDefault="008A3493" w:rsidP="000B4F48">
      <w:pPr>
        <w:widowControl w:val="0"/>
        <w:autoSpaceDE w:val="0"/>
        <w:autoSpaceDN w:val="0"/>
        <w:adjustRightInd w:val="0"/>
        <w:jc w:val="center"/>
        <w:rPr>
          <w:rFonts w:ascii="Arial" w:hAnsi="Arial" w:cs="Arial"/>
          <w:b/>
          <w:bCs/>
          <w:sz w:val="32"/>
          <w:szCs w:val="32"/>
        </w:rPr>
      </w:pPr>
    </w:p>
    <w:p w:rsidR="008231DD" w:rsidRDefault="008231DD" w:rsidP="000B4F48">
      <w:pPr>
        <w:widowControl w:val="0"/>
        <w:autoSpaceDE w:val="0"/>
        <w:autoSpaceDN w:val="0"/>
        <w:adjustRightInd w:val="0"/>
        <w:rPr>
          <w:rFonts w:ascii="Arial" w:hAnsi="Arial" w:cs="Arial"/>
          <w:b/>
          <w:bCs/>
          <w:sz w:val="18"/>
          <w:szCs w:val="18"/>
        </w:rPr>
        <w:sectPr w:rsidR="008231DD" w:rsidSect="00124383">
          <w:pgSz w:w="11907" w:h="16840"/>
          <w:pgMar w:top="1701" w:right="1701" w:bottom="1701" w:left="1701" w:header="720" w:footer="720" w:gutter="0"/>
          <w:cols w:space="720"/>
          <w:noEndnote/>
          <w:docGrid w:linePitch="360"/>
        </w:sectPr>
      </w:pPr>
    </w:p>
    <w:p w:rsidR="00755768" w:rsidRPr="00847951" w:rsidRDefault="00755768" w:rsidP="00CC3B94">
      <w:pPr>
        <w:spacing w:line="260" w:lineRule="exact"/>
        <w:jc w:val="center"/>
        <w:rPr>
          <w:rFonts w:ascii="Calibri" w:hAnsi="Calibri" w:cs="Calibri"/>
          <w:sz w:val="20"/>
          <w:szCs w:val="20"/>
        </w:rPr>
      </w:pPr>
    </w:p>
    <w:p w:rsidR="004233CF" w:rsidRPr="00847951" w:rsidRDefault="004233CF" w:rsidP="00CC3B94">
      <w:pPr>
        <w:spacing w:line="260" w:lineRule="exact"/>
        <w:jc w:val="center"/>
        <w:rPr>
          <w:rFonts w:ascii="Calibri" w:hAnsi="Calibri" w:cs="Calibri"/>
          <w:sz w:val="20"/>
          <w:szCs w:val="20"/>
        </w:rPr>
      </w:pPr>
    </w:p>
    <w:p w:rsidR="004233CF" w:rsidRPr="00847951" w:rsidRDefault="004233CF" w:rsidP="00CC3B94">
      <w:pPr>
        <w:spacing w:line="260" w:lineRule="exact"/>
        <w:jc w:val="center"/>
        <w:rPr>
          <w:rFonts w:ascii="Calibri" w:hAnsi="Calibri" w:cs="Calibri"/>
          <w:sz w:val="20"/>
          <w:szCs w:val="20"/>
        </w:rPr>
      </w:pPr>
    </w:p>
    <w:p w:rsidR="004233CF" w:rsidRPr="00847951" w:rsidRDefault="004233CF" w:rsidP="00CC3B94">
      <w:pPr>
        <w:spacing w:line="260" w:lineRule="exact"/>
        <w:jc w:val="center"/>
        <w:rPr>
          <w:rFonts w:ascii="Calibri" w:hAnsi="Calibri" w:cs="Calibri"/>
          <w:sz w:val="20"/>
          <w:szCs w:val="20"/>
        </w:rPr>
      </w:pPr>
    </w:p>
    <w:p w:rsidR="004233CF" w:rsidRPr="00847951" w:rsidRDefault="004233CF" w:rsidP="00CC3B94">
      <w:pPr>
        <w:spacing w:line="260" w:lineRule="exact"/>
        <w:jc w:val="center"/>
        <w:rPr>
          <w:rFonts w:ascii="Calibri" w:hAnsi="Calibri" w:cs="Calibri"/>
          <w:sz w:val="20"/>
          <w:szCs w:val="20"/>
        </w:rPr>
      </w:pPr>
    </w:p>
    <w:p w:rsidR="004233CF" w:rsidRPr="00847951" w:rsidRDefault="004233CF" w:rsidP="00CC3B94">
      <w:pPr>
        <w:spacing w:line="260" w:lineRule="exact"/>
        <w:jc w:val="center"/>
        <w:rPr>
          <w:rFonts w:ascii="Calibri" w:hAnsi="Calibri" w:cs="Calibri"/>
          <w:sz w:val="20"/>
          <w:szCs w:val="20"/>
        </w:rPr>
      </w:pPr>
    </w:p>
    <w:p w:rsidR="004233CF" w:rsidRPr="00847951" w:rsidRDefault="004233CF" w:rsidP="00CC3B94">
      <w:pPr>
        <w:spacing w:line="260" w:lineRule="exact"/>
        <w:jc w:val="center"/>
        <w:rPr>
          <w:rFonts w:ascii="Calibri" w:hAnsi="Calibri" w:cs="Calibri"/>
          <w:sz w:val="20"/>
          <w:szCs w:val="20"/>
        </w:rPr>
      </w:pPr>
    </w:p>
    <w:p w:rsidR="004233CF" w:rsidRPr="00847951" w:rsidRDefault="004233CF" w:rsidP="00CC3B94">
      <w:pPr>
        <w:spacing w:line="260" w:lineRule="exact"/>
        <w:jc w:val="center"/>
        <w:rPr>
          <w:rFonts w:ascii="Calibri" w:hAnsi="Calibri" w:cs="Calibri"/>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583"/>
      </w:tblGrid>
      <w:tr w:rsidR="00755768" w:rsidRPr="00E61BDE">
        <w:tc>
          <w:tcPr>
            <w:tcW w:w="5000" w:type="pct"/>
            <w:tcBorders>
              <w:top w:val="single" w:sz="8" w:space="0" w:color="000000"/>
              <w:bottom w:val="single" w:sz="8" w:space="0" w:color="000000"/>
            </w:tcBorders>
            <w:shd w:val="clear" w:color="auto" w:fill="E0E0E0"/>
          </w:tcPr>
          <w:p w:rsidR="00755768" w:rsidRPr="00086348" w:rsidRDefault="00755768" w:rsidP="00086348">
            <w:pPr>
              <w:spacing w:before="120" w:after="120" w:line="400" w:lineRule="exact"/>
              <w:jc w:val="center"/>
              <w:rPr>
                <w:rFonts w:ascii="Arial" w:hAnsi="Arial" w:cs="Arial"/>
                <w:sz w:val="28"/>
                <w:szCs w:val="28"/>
              </w:rPr>
            </w:pPr>
            <w:r w:rsidRPr="00086348">
              <w:rPr>
                <w:rFonts w:ascii="Arial" w:hAnsi="Arial" w:cs="Arial"/>
                <w:b/>
                <w:sz w:val="28"/>
                <w:szCs w:val="28"/>
                <w:lang w:val="es-ES_tradnl"/>
              </w:rPr>
              <w:t>Instituto Tecnológico y de Telecomunicaciones de Tenerife, S.L.U.</w:t>
            </w:r>
          </w:p>
          <w:p w:rsidR="004233CF" w:rsidRPr="00847951" w:rsidRDefault="00755768" w:rsidP="00086348">
            <w:pPr>
              <w:spacing w:before="120" w:after="120" w:line="400" w:lineRule="exact"/>
              <w:jc w:val="center"/>
              <w:rPr>
                <w:rFonts w:ascii="Calibri" w:hAnsi="Calibri" w:cs="Calibri"/>
                <w:b/>
                <w:bCs/>
              </w:rPr>
            </w:pPr>
            <w:r w:rsidRPr="00086348">
              <w:rPr>
                <w:rFonts w:ascii="Arial" w:hAnsi="Arial" w:cs="Arial"/>
                <w:b/>
                <w:bCs/>
                <w:sz w:val="28"/>
                <w:szCs w:val="28"/>
              </w:rPr>
              <w:t>INFORME DE AUDITORÍA DE CUENTAS ANUALES ABREVIADAS EMITIDO POR UN AUDITOR INDEPENDIENTE</w:t>
            </w:r>
          </w:p>
        </w:tc>
      </w:tr>
    </w:tbl>
    <w:p w:rsidR="00755768" w:rsidRDefault="00755768" w:rsidP="00C04D19">
      <w:pPr>
        <w:widowControl w:val="0"/>
        <w:autoSpaceDE w:val="0"/>
        <w:autoSpaceDN w:val="0"/>
        <w:adjustRightInd w:val="0"/>
        <w:jc w:val="center"/>
        <w:rPr>
          <w:rFonts w:ascii="Arial" w:hAnsi="Arial" w:cs="Arial"/>
          <w:b/>
          <w:bCs/>
        </w:rPr>
      </w:pPr>
    </w:p>
    <w:p w:rsidR="00755768" w:rsidRDefault="00755768">
      <w:pPr>
        <w:rPr>
          <w:rFonts w:ascii="Arial" w:hAnsi="Arial" w:cs="Arial"/>
          <w:b/>
          <w:bCs/>
        </w:rPr>
        <w:sectPr w:rsidR="00755768" w:rsidSect="00124383">
          <w:footerReference w:type="default" r:id="rId7"/>
          <w:pgSz w:w="11907" w:h="16840"/>
          <w:pgMar w:top="1701" w:right="1701" w:bottom="1701" w:left="1701" w:header="720" w:footer="624" w:gutter="0"/>
          <w:pgNumType w:start="1"/>
          <w:cols w:space="720"/>
          <w:noEndnote/>
          <w:docGrid w:linePitch="360"/>
        </w:sectPr>
      </w:pPr>
    </w:p>
    <w:p w:rsidR="00086348" w:rsidRPr="00847951" w:rsidRDefault="00086348" w:rsidP="00CC3B94">
      <w:pPr>
        <w:spacing w:line="260" w:lineRule="exact"/>
        <w:jc w:val="center"/>
        <w:rPr>
          <w:rFonts w:ascii="Calibri" w:hAnsi="Calibri" w:cs="Calibri"/>
          <w:sz w:val="20"/>
          <w:szCs w:val="20"/>
        </w:rPr>
      </w:pPr>
    </w:p>
    <w:p w:rsidR="00086348" w:rsidRPr="00847951" w:rsidRDefault="00086348" w:rsidP="00CC3B94">
      <w:pPr>
        <w:spacing w:line="260" w:lineRule="exact"/>
        <w:jc w:val="center"/>
        <w:rPr>
          <w:rFonts w:ascii="Calibri" w:hAnsi="Calibri" w:cs="Calibri"/>
          <w:sz w:val="20"/>
          <w:szCs w:val="20"/>
        </w:rPr>
      </w:pPr>
    </w:p>
    <w:p w:rsidR="00086348" w:rsidRPr="00847951" w:rsidRDefault="00086348" w:rsidP="00CC3B94">
      <w:pPr>
        <w:spacing w:line="260" w:lineRule="exact"/>
        <w:jc w:val="center"/>
        <w:rPr>
          <w:rFonts w:ascii="Calibri" w:hAnsi="Calibri" w:cs="Calibri"/>
          <w:sz w:val="20"/>
          <w:szCs w:val="20"/>
        </w:rPr>
      </w:pPr>
    </w:p>
    <w:p w:rsidR="00086348" w:rsidRPr="00847951" w:rsidRDefault="00086348" w:rsidP="00CC3B94">
      <w:pPr>
        <w:spacing w:line="260" w:lineRule="exact"/>
        <w:jc w:val="center"/>
        <w:rPr>
          <w:rFonts w:ascii="Calibri" w:hAnsi="Calibri" w:cs="Calibri"/>
          <w:sz w:val="20"/>
          <w:szCs w:val="20"/>
        </w:rPr>
      </w:pPr>
    </w:p>
    <w:p w:rsidR="00086348" w:rsidRPr="00847951" w:rsidRDefault="00086348" w:rsidP="00CC3B94">
      <w:pPr>
        <w:spacing w:line="260" w:lineRule="exact"/>
        <w:jc w:val="center"/>
        <w:rPr>
          <w:rFonts w:ascii="Calibri" w:hAnsi="Calibri" w:cs="Calibri"/>
          <w:sz w:val="20"/>
          <w:szCs w:val="20"/>
        </w:rPr>
      </w:pPr>
    </w:p>
    <w:p w:rsidR="00086348" w:rsidRPr="00847951" w:rsidRDefault="00086348" w:rsidP="00CC3B94">
      <w:pPr>
        <w:spacing w:line="260" w:lineRule="exact"/>
        <w:jc w:val="center"/>
        <w:rPr>
          <w:rFonts w:ascii="Calibri" w:hAnsi="Calibri" w:cs="Calibri"/>
          <w:sz w:val="20"/>
          <w:szCs w:val="20"/>
        </w:rPr>
      </w:pPr>
    </w:p>
    <w:p w:rsidR="00086348" w:rsidRPr="00847951" w:rsidRDefault="00086348" w:rsidP="00CC3B94">
      <w:pPr>
        <w:spacing w:line="260" w:lineRule="exact"/>
        <w:jc w:val="center"/>
        <w:rPr>
          <w:rFonts w:ascii="Calibri" w:hAnsi="Calibri" w:cs="Calibri"/>
          <w:sz w:val="20"/>
          <w:szCs w:val="20"/>
        </w:rPr>
      </w:pPr>
    </w:p>
    <w:p w:rsidR="00086348" w:rsidRPr="00847951" w:rsidRDefault="00086348" w:rsidP="00CC3B94">
      <w:pPr>
        <w:spacing w:line="260" w:lineRule="exact"/>
        <w:jc w:val="center"/>
        <w:rPr>
          <w:rFonts w:ascii="Calibri" w:hAnsi="Calibri" w:cs="Calibri"/>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866"/>
      </w:tblGrid>
      <w:tr w:rsidR="00755768" w:rsidRPr="00086348">
        <w:tc>
          <w:tcPr>
            <w:tcW w:w="5000" w:type="pct"/>
            <w:tcBorders>
              <w:top w:val="single" w:sz="8" w:space="0" w:color="000000"/>
              <w:bottom w:val="single" w:sz="8" w:space="0" w:color="000000"/>
            </w:tcBorders>
            <w:shd w:val="clear" w:color="auto" w:fill="E0E0E0"/>
          </w:tcPr>
          <w:p w:rsidR="00755768" w:rsidRPr="00086348" w:rsidRDefault="00755768" w:rsidP="00086348">
            <w:pPr>
              <w:spacing w:before="120" w:after="120" w:line="400" w:lineRule="exact"/>
              <w:jc w:val="center"/>
              <w:rPr>
                <w:rFonts w:ascii="Arial" w:hAnsi="Arial" w:cs="Arial"/>
                <w:sz w:val="28"/>
                <w:szCs w:val="28"/>
              </w:rPr>
            </w:pPr>
            <w:r w:rsidRPr="00086348">
              <w:rPr>
                <w:rFonts w:ascii="Arial" w:hAnsi="Arial" w:cs="Arial"/>
                <w:b/>
                <w:sz w:val="28"/>
                <w:szCs w:val="28"/>
                <w:lang w:val="es-ES_tradnl"/>
              </w:rPr>
              <w:t>Instituto Tecnológico y de Telecomunicaciones de Tenerife, S.L.U.</w:t>
            </w:r>
          </w:p>
          <w:p w:rsidR="00755768" w:rsidRPr="00086348" w:rsidRDefault="00755768" w:rsidP="00086348">
            <w:pPr>
              <w:spacing w:before="120" w:after="120" w:line="400" w:lineRule="exact"/>
              <w:jc w:val="center"/>
              <w:rPr>
                <w:rFonts w:ascii="Arial" w:hAnsi="Arial" w:cs="Arial"/>
                <w:sz w:val="32"/>
                <w:szCs w:val="32"/>
              </w:rPr>
            </w:pPr>
            <w:r w:rsidRPr="00086348">
              <w:rPr>
                <w:rFonts w:ascii="Arial" w:hAnsi="Arial" w:cs="Arial"/>
                <w:b/>
                <w:bCs/>
                <w:sz w:val="28"/>
                <w:szCs w:val="28"/>
              </w:rPr>
              <w:t>CUENTAS ANUALES ABREVIADAS CORRESPONDIENTES AL EJERCICIO 2019</w:t>
            </w:r>
          </w:p>
        </w:tc>
      </w:tr>
    </w:tbl>
    <w:p w:rsidR="00755768" w:rsidRPr="00847951" w:rsidRDefault="00755768" w:rsidP="00755768">
      <w:pPr>
        <w:jc w:val="both"/>
        <w:rPr>
          <w:rFonts w:ascii="Calibri" w:hAnsi="Calibri" w:cs="Calibri"/>
          <w:sz w:val="20"/>
          <w:szCs w:val="20"/>
        </w:rPr>
      </w:pPr>
    </w:p>
    <w:p w:rsidR="00755768" w:rsidRDefault="00755768" w:rsidP="00C04D19">
      <w:pPr>
        <w:widowControl w:val="0"/>
        <w:autoSpaceDE w:val="0"/>
        <w:autoSpaceDN w:val="0"/>
        <w:adjustRightInd w:val="0"/>
        <w:jc w:val="center"/>
        <w:rPr>
          <w:rFonts w:ascii="Arial" w:hAnsi="Arial" w:cs="Arial"/>
          <w:b/>
          <w:bCs/>
        </w:rPr>
        <w:sectPr w:rsidR="00755768" w:rsidSect="00124383">
          <w:pgSz w:w="11907" w:h="16840"/>
          <w:pgMar w:top="1701" w:right="1418" w:bottom="1701" w:left="1701" w:header="720" w:footer="624" w:gutter="0"/>
          <w:pgNumType w:start="1"/>
          <w:cols w:space="720"/>
          <w:noEndnote/>
          <w:docGrid w:linePitch="360"/>
        </w:sectPr>
      </w:pPr>
    </w:p>
    <w:p w:rsidR="00C2755E" w:rsidRDefault="00C2755E" w:rsidP="00CC3B94">
      <w:pPr>
        <w:widowControl w:val="0"/>
        <w:autoSpaceDE w:val="0"/>
        <w:autoSpaceDN w:val="0"/>
        <w:adjustRightInd w:val="0"/>
        <w:spacing w:after="120" w:line="260" w:lineRule="exact"/>
        <w:jc w:val="center"/>
        <w:rPr>
          <w:rFonts w:ascii="Arial" w:hAnsi="Arial" w:cs="Arial"/>
          <w:b/>
          <w:bCs/>
        </w:rPr>
      </w:pPr>
      <w:r w:rsidRPr="00C2755E">
        <w:rPr>
          <w:rFonts w:ascii="Arial" w:hAnsi="Arial" w:cs="Arial"/>
          <w:b/>
          <w:bCs/>
        </w:rPr>
        <w:lastRenderedPageBreak/>
        <w:t>Instituto Tecnológico y de Telecomunicaciones de Tenerife, S.L.</w:t>
      </w:r>
      <w:r w:rsidR="008A1591">
        <w:rPr>
          <w:rFonts w:ascii="Arial" w:hAnsi="Arial" w:cs="Arial"/>
          <w:b/>
          <w:bCs/>
        </w:rPr>
        <w:t>U.</w:t>
      </w:r>
    </w:p>
    <w:p w:rsidR="00410623" w:rsidRDefault="00410623" w:rsidP="00CC3B94">
      <w:pPr>
        <w:widowControl w:val="0"/>
        <w:autoSpaceDE w:val="0"/>
        <w:autoSpaceDN w:val="0"/>
        <w:adjustRightInd w:val="0"/>
        <w:spacing w:after="120" w:line="260" w:lineRule="exact"/>
        <w:jc w:val="center"/>
        <w:rPr>
          <w:rFonts w:ascii="Arial" w:hAnsi="Arial" w:cs="Arial"/>
          <w:b/>
          <w:bCs/>
          <w:sz w:val="20"/>
          <w:szCs w:val="20"/>
        </w:rPr>
      </w:pPr>
      <w:r w:rsidRPr="00C2755E">
        <w:rPr>
          <w:rFonts w:ascii="Arial" w:hAnsi="Arial" w:cs="Arial"/>
          <w:b/>
          <w:bCs/>
          <w:sz w:val="20"/>
          <w:szCs w:val="20"/>
        </w:rPr>
        <w:t>Balance</w:t>
      </w:r>
      <w:r w:rsidR="00086348">
        <w:rPr>
          <w:rFonts w:ascii="Arial" w:hAnsi="Arial" w:cs="Arial"/>
          <w:b/>
          <w:bCs/>
          <w:sz w:val="20"/>
          <w:szCs w:val="20"/>
        </w:rPr>
        <w:t>s</w:t>
      </w:r>
      <w:r w:rsidRPr="00C2755E">
        <w:rPr>
          <w:rFonts w:ascii="Arial" w:hAnsi="Arial" w:cs="Arial"/>
          <w:b/>
          <w:bCs/>
          <w:sz w:val="20"/>
          <w:szCs w:val="20"/>
        </w:rPr>
        <w:t xml:space="preserve"> de Situación</w:t>
      </w:r>
      <w:r w:rsidR="00CC610B" w:rsidRPr="00C2755E">
        <w:rPr>
          <w:rFonts w:ascii="Arial" w:hAnsi="Arial" w:cs="Arial"/>
          <w:b/>
          <w:bCs/>
          <w:sz w:val="20"/>
          <w:szCs w:val="20"/>
        </w:rPr>
        <w:t xml:space="preserve"> </w:t>
      </w:r>
      <w:r w:rsidR="00C04D19">
        <w:rPr>
          <w:rFonts w:ascii="Arial" w:hAnsi="Arial" w:cs="Arial"/>
          <w:b/>
          <w:bCs/>
          <w:sz w:val="20"/>
          <w:szCs w:val="20"/>
        </w:rPr>
        <w:t>Abreviado</w:t>
      </w:r>
      <w:r w:rsidR="00086348">
        <w:rPr>
          <w:rFonts w:ascii="Arial" w:hAnsi="Arial" w:cs="Arial"/>
          <w:b/>
          <w:bCs/>
          <w:sz w:val="20"/>
          <w:szCs w:val="20"/>
        </w:rPr>
        <w:t>s</w:t>
      </w:r>
      <w:r w:rsidR="00C04D19">
        <w:rPr>
          <w:rFonts w:ascii="Arial" w:hAnsi="Arial" w:cs="Arial"/>
          <w:b/>
          <w:bCs/>
          <w:sz w:val="20"/>
          <w:szCs w:val="20"/>
        </w:rPr>
        <w:t xml:space="preserve"> a 31 de diciembre de 2019 y 2018</w:t>
      </w:r>
    </w:p>
    <w:p w:rsidR="007657A0" w:rsidRPr="007657A0" w:rsidRDefault="007657A0" w:rsidP="00CC3B94">
      <w:pPr>
        <w:widowControl w:val="0"/>
        <w:autoSpaceDE w:val="0"/>
        <w:autoSpaceDN w:val="0"/>
        <w:adjustRightInd w:val="0"/>
        <w:spacing w:after="120" w:line="260" w:lineRule="exact"/>
        <w:jc w:val="center"/>
        <w:rPr>
          <w:rFonts w:ascii="Arial" w:hAnsi="Arial" w:cs="Arial"/>
          <w:bCs/>
          <w:sz w:val="20"/>
          <w:szCs w:val="20"/>
        </w:rPr>
      </w:pPr>
      <w:r w:rsidRPr="007657A0">
        <w:rPr>
          <w:rFonts w:ascii="Arial" w:hAnsi="Arial" w:cs="Arial"/>
          <w:bCs/>
          <w:sz w:val="20"/>
          <w:szCs w:val="20"/>
        </w:rPr>
        <w:t>(Expresados en euros)</w:t>
      </w:r>
    </w:p>
    <w:p w:rsidR="008A3493" w:rsidRDefault="008A3493" w:rsidP="007657A0">
      <w:pPr>
        <w:widowControl w:val="0"/>
        <w:autoSpaceDE w:val="0"/>
        <w:autoSpaceDN w:val="0"/>
        <w:adjustRightInd w:val="0"/>
        <w:rPr>
          <w:rFonts w:ascii="Arial" w:hAnsi="Arial" w:cs="Arial"/>
          <w:b/>
          <w:bCs/>
          <w:sz w:val="16"/>
          <w:szCs w:val="16"/>
        </w:rPr>
      </w:pPr>
      <w:bookmarkStart w:id="0" w:name="RANGE!B7"/>
      <w:bookmarkStart w:id="1" w:name="RANGE!B5"/>
      <w:bookmarkEnd w:id="0"/>
      <w:bookmarkEnd w:id="1"/>
    </w:p>
    <w:tbl>
      <w:tblPr>
        <w:tblW w:w="5000" w:type="pct"/>
        <w:jc w:val="center"/>
        <w:tblCellMar>
          <w:left w:w="70" w:type="dxa"/>
          <w:right w:w="70" w:type="dxa"/>
        </w:tblCellMar>
        <w:tblLook w:val="04A0"/>
      </w:tblPr>
      <w:tblGrid>
        <w:gridCol w:w="5185"/>
        <w:gridCol w:w="895"/>
        <w:gridCol w:w="1312"/>
        <w:gridCol w:w="1536"/>
      </w:tblGrid>
      <w:tr w:rsidR="00226C5E" w:rsidRPr="00C04D19">
        <w:trPr>
          <w:trHeight w:val="340"/>
          <w:jc w:val="center"/>
        </w:trPr>
        <w:tc>
          <w:tcPr>
            <w:tcW w:w="2903" w:type="pct"/>
            <w:tcBorders>
              <w:top w:val="single" w:sz="4" w:space="0" w:color="auto"/>
              <w:left w:val="nil"/>
              <w:bottom w:val="single" w:sz="4" w:space="0" w:color="auto"/>
              <w:right w:val="nil"/>
            </w:tcBorders>
            <w:shd w:val="clear" w:color="000000" w:fill="D9D9D9"/>
            <w:vAlign w:val="bottom"/>
          </w:tcPr>
          <w:p w:rsidR="00226C5E" w:rsidRPr="00C04D19" w:rsidRDefault="00226C5E" w:rsidP="007657A0">
            <w:pPr>
              <w:rPr>
                <w:rFonts w:ascii="Arial" w:hAnsi="Arial" w:cs="Arial"/>
                <w:b/>
                <w:bCs/>
                <w:color w:val="000000"/>
                <w:sz w:val="18"/>
                <w:szCs w:val="18"/>
              </w:rPr>
            </w:pPr>
            <w:r w:rsidRPr="00C04D19">
              <w:rPr>
                <w:rFonts w:ascii="Arial" w:hAnsi="Arial" w:cs="Arial"/>
                <w:b/>
                <w:bCs/>
                <w:color w:val="000000"/>
                <w:sz w:val="18"/>
                <w:szCs w:val="18"/>
                <w:lang w:val="es-ES_tradnl"/>
              </w:rPr>
              <w:t>ACTIVO</w:t>
            </w:r>
          </w:p>
        </w:tc>
        <w:tc>
          <w:tcPr>
            <w:tcW w:w="501" w:type="pct"/>
            <w:tcBorders>
              <w:top w:val="single" w:sz="4" w:space="0" w:color="auto"/>
              <w:left w:val="nil"/>
              <w:bottom w:val="single" w:sz="4" w:space="0" w:color="auto"/>
              <w:right w:val="nil"/>
            </w:tcBorders>
            <w:shd w:val="clear" w:color="000000" w:fill="D9D9D9"/>
            <w:vAlign w:val="bottom"/>
          </w:tcPr>
          <w:p w:rsidR="00226C5E" w:rsidRPr="00C04D19" w:rsidRDefault="00226C5E" w:rsidP="007657A0">
            <w:pPr>
              <w:jc w:val="center"/>
              <w:rPr>
                <w:rFonts w:ascii="Arial" w:hAnsi="Arial" w:cs="Arial"/>
                <w:b/>
                <w:bCs/>
                <w:color w:val="000000"/>
                <w:sz w:val="18"/>
                <w:szCs w:val="18"/>
              </w:rPr>
            </w:pPr>
            <w:r w:rsidRPr="00C04D19">
              <w:rPr>
                <w:rFonts w:ascii="Arial" w:hAnsi="Arial" w:cs="Arial"/>
                <w:b/>
                <w:bCs/>
                <w:color w:val="000000"/>
                <w:sz w:val="18"/>
                <w:szCs w:val="18"/>
                <w:lang w:val="es-ES_tradnl"/>
              </w:rPr>
              <w:t>Notas Memoria</w:t>
            </w:r>
          </w:p>
        </w:tc>
        <w:tc>
          <w:tcPr>
            <w:tcW w:w="735" w:type="pct"/>
            <w:tcBorders>
              <w:top w:val="single" w:sz="4" w:space="0" w:color="auto"/>
              <w:left w:val="nil"/>
              <w:bottom w:val="single" w:sz="4" w:space="0" w:color="auto"/>
              <w:right w:val="nil"/>
            </w:tcBorders>
            <w:shd w:val="clear" w:color="000000" w:fill="D9D9D9"/>
            <w:vAlign w:val="bottom"/>
          </w:tcPr>
          <w:p w:rsidR="00226C5E" w:rsidRPr="00C04D19" w:rsidRDefault="00226C5E" w:rsidP="007657A0">
            <w:pPr>
              <w:jc w:val="center"/>
              <w:rPr>
                <w:rFonts w:ascii="Arial" w:hAnsi="Arial" w:cs="Arial"/>
                <w:b/>
                <w:bCs/>
                <w:color w:val="000000"/>
                <w:sz w:val="18"/>
                <w:szCs w:val="18"/>
              </w:rPr>
            </w:pPr>
            <w:r w:rsidRPr="00C04D19">
              <w:rPr>
                <w:rFonts w:ascii="Arial" w:hAnsi="Arial" w:cs="Arial"/>
                <w:b/>
                <w:bCs/>
                <w:color w:val="000000"/>
                <w:sz w:val="18"/>
                <w:szCs w:val="18"/>
                <w:lang w:val="es-ES_tradnl"/>
              </w:rPr>
              <w:t>31/12/2019</w:t>
            </w:r>
          </w:p>
        </w:tc>
        <w:tc>
          <w:tcPr>
            <w:tcW w:w="860" w:type="pct"/>
            <w:tcBorders>
              <w:top w:val="single" w:sz="4" w:space="0" w:color="auto"/>
              <w:left w:val="nil"/>
              <w:bottom w:val="single" w:sz="4" w:space="0" w:color="auto"/>
              <w:right w:val="nil"/>
            </w:tcBorders>
            <w:shd w:val="clear" w:color="000000" w:fill="D9D9D9"/>
            <w:vAlign w:val="bottom"/>
          </w:tcPr>
          <w:p w:rsidR="00226C5E" w:rsidRPr="00C04D19" w:rsidRDefault="00226C5E" w:rsidP="007657A0">
            <w:pPr>
              <w:jc w:val="center"/>
              <w:rPr>
                <w:rFonts w:ascii="Arial" w:hAnsi="Arial" w:cs="Arial"/>
                <w:b/>
                <w:bCs/>
                <w:color w:val="000000"/>
                <w:sz w:val="18"/>
                <w:szCs w:val="18"/>
              </w:rPr>
            </w:pPr>
            <w:r w:rsidRPr="00C04D19">
              <w:rPr>
                <w:rFonts w:ascii="Arial" w:hAnsi="Arial" w:cs="Arial"/>
                <w:b/>
                <w:bCs/>
                <w:color w:val="000000"/>
                <w:sz w:val="18"/>
                <w:szCs w:val="18"/>
                <w:lang w:val="es-ES_tradnl"/>
              </w:rPr>
              <w:t>31/12/2018</w:t>
            </w:r>
          </w:p>
        </w:tc>
      </w:tr>
      <w:tr w:rsidR="007657A0" w:rsidRPr="00C04D19">
        <w:trPr>
          <w:trHeight w:val="227"/>
          <w:jc w:val="center"/>
        </w:trPr>
        <w:tc>
          <w:tcPr>
            <w:tcW w:w="2903" w:type="pct"/>
            <w:tcBorders>
              <w:top w:val="single" w:sz="4" w:space="0" w:color="auto"/>
              <w:left w:val="nil"/>
              <w:bottom w:val="single" w:sz="4" w:space="0" w:color="auto"/>
              <w:right w:val="nil"/>
            </w:tcBorders>
            <w:shd w:val="clear" w:color="auto" w:fill="auto"/>
            <w:vAlign w:val="bottom"/>
          </w:tcPr>
          <w:p w:rsidR="007657A0" w:rsidRPr="00C04D19" w:rsidRDefault="007657A0" w:rsidP="00A10F76">
            <w:pPr>
              <w:jc w:val="center"/>
              <w:rPr>
                <w:rFonts w:ascii="Arial" w:hAnsi="Arial" w:cs="Arial"/>
                <w:b/>
                <w:bCs/>
                <w:color w:val="000000"/>
                <w:sz w:val="18"/>
                <w:szCs w:val="18"/>
                <w:lang w:val="es-ES_tradnl"/>
              </w:rPr>
            </w:pPr>
          </w:p>
        </w:tc>
        <w:tc>
          <w:tcPr>
            <w:tcW w:w="501" w:type="pct"/>
            <w:tcBorders>
              <w:top w:val="single" w:sz="4" w:space="0" w:color="auto"/>
              <w:left w:val="nil"/>
              <w:bottom w:val="single" w:sz="4" w:space="0" w:color="auto"/>
              <w:right w:val="nil"/>
            </w:tcBorders>
            <w:shd w:val="clear" w:color="auto" w:fill="auto"/>
            <w:vAlign w:val="bottom"/>
          </w:tcPr>
          <w:p w:rsidR="007657A0" w:rsidRPr="00C04D19" w:rsidRDefault="007657A0" w:rsidP="00A10F76">
            <w:pPr>
              <w:jc w:val="center"/>
              <w:rPr>
                <w:rFonts w:ascii="Arial" w:hAnsi="Arial" w:cs="Arial"/>
                <w:b/>
                <w:bCs/>
                <w:color w:val="000000"/>
                <w:sz w:val="18"/>
                <w:szCs w:val="18"/>
                <w:lang w:val="es-ES_tradnl"/>
              </w:rPr>
            </w:pPr>
          </w:p>
        </w:tc>
        <w:tc>
          <w:tcPr>
            <w:tcW w:w="735" w:type="pct"/>
            <w:tcBorders>
              <w:top w:val="single" w:sz="4" w:space="0" w:color="auto"/>
              <w:left w:val="nil"/>
              <w:bottom w:val="single" w:sz="4" w:space="0" w:color="auto"/>
              <w:right w:val="nil"/>
            </w:tcBorders>
            <w:shd w:val="clear" w:color="auto" w:fill="auto"/>
            <w:vAlign w:val="bottom"/>
          </w:tcPr>
          <w:p w:rsidR="007657A0" w:rsidRPr="00C04D19" w:rsidRDefault="007657A0" w:rsidP="00A10F76">
            <w:pPr>
              <w:jc w:val="center"/>
              <w:rPr>
                <w:rFonts w:ascii="Arial" w:hAnsi="Arial" w:cs="Arial"/>
                <w:b/>
                <w:bCs/>
                <w:color w:val="000000"/>
                <w:sz w:val="18"/>
                <w:szCs w:val="18"/>
                <w:lang w:val="es-ES_tradnl"/>
              </w:rPr>
            </w:pPr>
          </w:p>
        </w:tc>
        <w:tc>
          <w:tcPr>
            <w:tcW w:w="860" w:type="pct"/>
            <w:tcBorders>
              <w:top w:val="single" w:sz="4" w:space="0" w:color="auto"/>
              <w:left w:val="nil"/>
              <w:bottom w:val="single" w:sz="4" w:space="0" w:color="auto"/>
              <w:right w:val="nil"/>
            </w:tcBorders>
            <w:shd w:val="clear" w:color="auto" w:fill="auto"/>
            <w:vAlign w:val="bottom"/>
          </w:tcPr>
          <w:p w:rsidR="007657A0" w:rsidRPr="00C04D19" w:rsidRDefault="007657A0" w:rsidP="00A10F76">
            <w:pPr>
              <w:jc w:val="center"/>
              <w:rPr>
                <w:rFonts w:ascii="Arial" w:hAnsi="Arial" w:cs="Arial"/>
                <w:b/>
                <w:bCs/>
                <w:color w:val="000000"/>
                <w:sz w:val="18"/>
                <w:szCs w:val="18"/>
                <w:lang w:val="es-ES_tradnl"/>
              </w:rPr>
            </w:pPr>
          </w:p>
        </w:tc>
      </w:tr>
      <w:tr w:rsidR="00226C5E" w:rsidRPr="00C04D19">
        <w:trPr>
          <w:trHeight w:val="283"/>
          <w:jc w:val="center"/>
        </w:trPr>
        <w:tc>
          <w:tcPr>
            <w:tcW w:w="2903" w:type="pct"/>
            <w:tcBorders>
              <w:top w:val="single" w:sz="4" w:space="0" w:color="auto"/>
              <w:left w:val="nil"/>
              <w:bottom w:val="single" w:sz="4" w:space="0" w:color="auto"/>
              <w:right w:val="nil"/>
            </w:tcBorders>
            <w:shd w:val="clear" w:color="auto" w:fill="F2F2F2"/>
            <w:vAlign w:val="center"/>
          </w:tcPr>
          <w:p w:rsidR="00226C5E" w:rsidRPr="00C04D19" w:rsidRDefault="00226C5E">
            <w:pPr>
              <w:rPr>
                <w:rFonts w:ascii="Arial" w:hAnsi="Arial" w:cs="Arial"/>
                <w:b/>
                <w:bCs/>
                <w:color w:val="000000"/>
                <w:sz w:val="18"/>
                <w:szCs w:val="18"/>
              </w:rPr>
            </w:pPr>
            <w:r w:rsidRPr="00C04D19">
              <w:rPr>
                <w:rFonts w:ascii="Arial" w:hAnsi="Arial" w:cs="Arial"/>
                <w:b/>
                <w:bCs/>
                <w:color w:val="000000"/>
                <w:sz w:val="18"/>
                <w:szCs w:val="18"/>
                <w:lang w:val="es-ES_tradnl"/>
              </w:rPr>
              <w:t xml:space="preserve">A) ACTIVO NO CORRIENTE </w:t>
            </w:r>
          </w:p>
        </w:tc>
        <w:tc>
          <w:tcPr>
            <w:tcW w:w="501" w:type="pct"/>
            <w:tcBorders>
              <w:top w:val="single" w:sz="4" w:space="0" w:color="auto"/>
              <w:left w:val="nil"/>
              <w:bottom w:val="single" w:sz="4" w:space="0" w:color="auto"/>
              <w:right w:val="nil"/>
            </w:tcBorders>
            <w:shd w:val="clear" w:color="auto" w:fill="F2F2F2"/>
            <w:vAlign w:val="center"/>
          </w:tcPr>
          <w:p w:rsidR="00226C5E" w:rsidRPr="00C04D19" w:rsidRDefault="00226C5E" w:rsidP="007657A0">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rsidR="00226C5E" w:rsidRPr="00C04D19" w:rsidRDefault="00226C5E">
            <w:pPr>
              <w:jc w:val="right"/>
              <w:rPr>
                <w:rFonts w:ascii="Arial" w:hAnsi="Arial" w:cs="Arial"/>
                <w:b/>
                <w:bCs/>
                <w:color w:val="000000"/>
                <w:sz w:val="18"/>
                <w:szCs w:val="18"/>
              </w:rPr>
            </w:pPr>
            <w:r w:rsidRPr="00C04D19">
              <w:rPr>
                <w:rFonts w:ascii="Arial" w:hAnsi="Arial" w:cs="Arial"/>
                <w:b/>
                <w:bCs/>
                <w:color w:val="000000"/>
                <w:sz w:val="18"/>
                <w:szCs w:val="18"/>
              </w:rPr>
              <w:t>35.879.284,59</w:t>
            </w:r>
          </w:p>
        </w:tc>
        <w:tc>
          <w:tcPr>
            <w:tcW w:w="860" w:type="pct"/>
            <w:tcBorders>
              <w:top w:val="single" w:sz="4" w:space="0" w:color="auto"/>
              <w:left w:val="nil"/>
              <w:bottom w:val="single" w:sz="4" w:space="0" w:color="auto"/>
              <w:right w:val="nil"/>
            </w:tcBorders>
            <w:shd w:val="clear" w:color="auto" w:fill="F2F2F2"/>
            <w:vAlign w:val="center"/>
          </w:tcPr>
          <w:p w:rsidR="00226C5E" w:rsidRPr="00C04D19" w:rsidRDefault="00226C5E">
            <w:pPr>
              <w:jc w:val="right"/>
              <w:rPr>
                <w:rFonts w:ascii="Arial" w:hAnsi="Arial" w:cs="Arial"/>
                <w:b/>
                <w:bCs/>
                <w:color w:val="000000"/>
                <w:sz w:val="18"/>
                <w:szCs w:val="18"/>
              </w:rPr>
            </w:pPr>
            <w:r w:rsidRPr="00C04D19">
              <w:rPr>
                <w:rFonts w:ascii="Arial" w:hAnsi="Arial" w:cs="Arial"/>
                <w:b/>
                <w:bCs/>
                <w:color w:val="000000"/>
                <w:sz w:val="18"/>
                <w:szCs w:val="18"/>
                <w:lang w:val="es-ES_tradnl"/>
              </w:rPr>
              <w:t>36.315.804,21</w:t>
            </w:r>
          </w:p>
        </w:tc>
      </w:tr>
      <w:tr w:rsidR="00226C5E" w:rsidRPr="00C04D19">
        <w:trPr>
          <w:trHeight w:val="283"/>
          <w:jc w:val="center"/>
        </w:trPr>
        <w:tc>
          <w:tcPr>
            <w:tcW w:w="2903" w:type="pct"/>
            <w:tcBorders>
              <w:top w:val="single" w:sz="4" w:space="0" w:color="auto"/>
              <w:left w:val="nil"/>
              <w:bottom w:val="nil"/>
              <w:right w:val="nil"/>
            </w:tcBorders>
            <w:shd w:val="clear" w:color="auto" w:fill="auto"/>
            <w:vAlign w:val="center"/>
          </w:tcPr>
          <w:p w:rsidR="00226C5E" w:rsidRPr="00C04D19" w:rsidRDefault="00226C5E">
            <w:pPr>
              <w:rPr>
                <w:rFonts w:ascii="Arial" w:hAnsi="Arial" w:cs="Arial"/>
                <w:color w:val="000000"/>
                <w:sz w:val="18"/>
                <w:szCs w:val="18"/>
              </w:rPr>
            </w:pPr>
            <w:r w:rsidRPr="00C04D19">
              <w:rPr>
                <w:rFonts w:ascii="Arial" w:hAnsi="Arial" w:cs="Arial"/>
                <w:color w:val="000000"/>
                <w:sz w:val="18"/>
                <w:szCs w:val="18"/>
                <w:lang w:val="es-ES_tradnl"/>
              </w:rPr>
              <w:t xml:space="preserve">I. Inmovilizado intangible </w:t>
            </w:r>
          </w:p>
        </w:tc>
        <w:tc>
          <w:tcPr>
            <w:tcW w:w="501" w:type="pct"/>
            <w:tcBorders>
              <w:top w:val="single" w:sz="4" w:space="0" w:color="auto"/>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4</w:t>
            </w:r>
            <w:r w:rsidR="004026F2">
              <w:rPr>
                <w:rFonts w:ascii="Arial" w:hAnsi="Arial" w:cs="Arial"/>
                <w:color w:val="000000"/>
                <w:sz w:val="18"/>
                <w:szCs w:val="18"/>
                <w:lang w:val="es-ES_tradnl"/>
              </w:rPr>
              <w:t>.1</w:t>
            </w:r>
          </w:p>
        </w:tc>
        <w:tc>
          <w:tcPr>
            <w:tcW w:w="735" w:type="pct"/>
            <w:tcBorders>
              <w:top w:val="single" w:sz="4" w:space="0" w:color="auto"/>
              <w:left w:val="nil"/>
              <w:bottom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rPr>
              <w:t>7.359.878,19</w:t>
            </w:r>
          </w:p>
        </w:tc>
        <w:tc>
          <w:tcPr>
            <w:tcW w:w="860" w:type="pct"/>
            <w:tcBorders>
              <w:top w:val="single" w:sz="4" w:space="0" w:color="auto"/>
              <w:left w:val="nil"/>
              <w:bottom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lang w:val="es-ES_tradnl"/>
              </w:rPr>
              <w:t>7.750.466,03</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pPr>
              <w:rPr>
                <w:rFonts w:ascii="Arial" w:hAnsi="Arial" w:cs="Arial"/>
                <w:color w:val="000000"/>
                <w:sz w:val="18"/>
                <w:szCs w:val="18"/>
              </w:rPr>
            </w:pPr>
            <w:r w:rsidRPr="00C04D19">
              <w:rPr>
                <w:rFonts w:ascii="Arial" w:hAnsi="Arial" w:cs="Arial"/>
                <w:color w:val="000000"/>
                <w:sz w:val="18"/>
                <w:szCs w:val="18"/>
                <w:lang w:val="es-ES_tradnl"/>
              </w:rPr>
              <w:t xml:space="preserve">II. Inmovilizado material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4</w:t>
            </w:r>
            <w:r w:rsidR="004026F2">
              <w:rPr>
                <w:rFonts w:ascii="Arial" w:hAnsi="Arial" w:cs="Arial"/>
                <w:color w:val="000000"/>
                <w:sz w:val="18"/>
                <w:szCs w:val="18"/>
                <w:lang w:val="es-ES_tradnl"/>
              </w:rPr>
              <w:t>.2</w:t>
            </w:r>
          </w:p>
        </w:tc>
        <w:tc>
          <w:tcPr>
            <w:tcW w:w="735" w:type="pct"/>
            <w:tcBorders>
              <w:top w:val="nil"/>
              <w:left w:val="nil"/>
              <w:bottom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rPr>
              <w:t>811.285,17</w:t>
            </w:r>
          </w:p>
        </w:tc>
        <w:tc>
          <w:tcPr>
            <w:tcW w:w="860" w:type="pct"/>
            <w:tcBorders>
              <w:top w:val="nil"/>
              <w:left w:val="nil"/>
              <w:bottom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lang w:val="es-ES_tradnl"/>
              </w:rPr>
              <w:t>811.936,99</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pPr>
              <w:rPr>
                <w:rFonts w:ascii="Arial" w:hAnsi="Arial" w:cs="Arial"/>
                <w:color w:val="000000"/>
                <w:sz w:val="18"/>
                <w:szCs w:val="18"/>
              </w:rPr>
            </w:pPr>
            <w:r w:rsidRPr="00C04D19">
              <w:rPr>
                <w:rFonts w:ascii="Arial" w:hAnsi="Arial" w:cs="Arial"/>
                <w:color w:val="000000"/>
                <w:sz w:val="18"/>
                <w:szCs w:val="18"/>
                <w:lang w:val="es-ES_tradnl"/>
              </w:rPr>
              <w:t xml:space="preserve">IV. Inversiones en empresas del grupo y asociadas a l/p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5</w:t>
            </w:r>
            <w:r w:rsidR="004026F2">
              <w:rPr>
                <w:rFonts w:ascii="Arial" w:hAnsi="Arial" w:cs="Arial"/>
                <w:color w:val="000000"/>
                <w:sz w:val="18"/>
                <w:szCs w:val="18"/>
                <w:lang w:val="es-ES_tradnl"/>
              </w:rPr>
              <w:t xml:space="preserve"> </w:t>
            </w:r>
          </w:p>
        </w:tc>
        <w:tc>
          <w:tcPr>
            <w:tcW w:w="735" w:type="pct"/>
            <w:tcBorders>
              <w:top w:val="nil"/>
              <w:left w:val="nil"/>
              <w:bottom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rPr>
              <w:t>27.000.007,61</w:t>
            </w:r>
          </w:p>
        </w:tc>
        <w:tc>
          <w:tcPr>
            <w:tcW w:w="860" w:type="pct"/>
            <w:tcBorders>
              <w:top w:val="nil"/>
              <w:left w:val="nil"/>
              <w:bottom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lang w:val="es-ES_tradnl"/>
              </w:rPr>
              <w:t>27.000.007,61</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pPr>
              <w:rPr>
                <w:rFonts w:ascii="Arial" w:hAnsi="Arial" w:cs="Arial"/>
                <w:color w:val="000000"/>
                <w:sz w:val="18"/>
                <w:szCs w:val="18"/>
              </w:rPr>
            </w:pPr>
            <w:r w:rsidRPr="00C04D19">
              <w:rPr>
                <w:rFonts w:ascii="Arial" w:hAnsi="Arial" w:cs="Arial"/>
                <w:color w:val="000000"/>
                <w:sz w:val="18"/>
                <w:szCs w:val="18"/>
                <w:lang w:val="es-ES_tradnl"/>
              </w:rPr>
              <w:t xml:space="preserve">V. Inversiones financieras a largo plazo </w:t>
            </w:r>
          </w:p>
        </w:tc>
        <w:tc>
          <w:tcPr>
            <w:tcW w:w="501" w:type="pct"/>
            <w:tcBorders>
              <w:top w:val="nil"/>
              <w:left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5</w:t>
            </w:r>
          </w:p>
        </w:tc>
        <w:tc>
          <w:tcPr>
            <w:tcW w:w="735" w:type="pct"/>
            <w:tcBorders>
              <w:top w:val="nil"/>
              <w:left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rPr>
              <w:t>708.113,62</w:t>
            </w:r>
          </w:p>
        </w:tc>
        <w:tc>
          <w:tcPr>
            <w:tcW w:w="860" w:type="pct"/>
            <w:tcBorders>
              <w:top w:val="nil"/>
              <w:left w:val="nil"/>
              <w:right w:val="nil"/>
            </w:tcBorders>
            <w:shd w:val="clear" w:color="auto" w:fill="auto"/>
            <w:vAlign w:val="center"/>
          </w:tcPr>
          <w:p w:rsidR="00226C5E" w:rsidRPr="00C04D19" w:rsidRDefault="00226C5E">
            <w:pPr>
              <w:jc w:val="right"/>
              <w:rPr>
                <w:rFonts w:ascii="Arial" w:hAnsi="Arial" w:cs="Arial"/>
                <w:color w:val="000000"/>
                <w:sz w:val="18"/>
                <w:szCs w:val="18"/>
              </w:rPr>
            </w:pPr>
            <w:r w:rsidRPr="00C04D19">
              <w:rPr>
                <w:rFonts w:ascii="Arial" w:hAnsi="Arial" w:cs="Arial"/>
                <w:color w:val="000000"/>
                <w:sz w:val="18"/>
                <w:szCs w:val="18"/>
                <w:lang w:val="es-ES_tradnl"/>
              </w:rPr>
              <w:t>753.393,58</w:t>
            </w:r>
          </w:p>
        </w:tc>
      </w:tr>
      <w:tr w:rsidR="007657A0" w:rsidRPr="00C04D19">
        <w:trPr>
          <w:trHeight w:val="170"/>
          <w:jc w:val="center"/>
        </w:trPr>
        <w:tc>
          <w:tcPr>
            <w:tcW w:w="2903" w:type="pct"/>
            <w:tcBorders>
              <w:top w:val="nil"/>
              <w:left w:val="nil"/>
              <w:bottom w:val="single" w:sz="4" w:space="0" w:color="auto"/>
              <w:right w:val="nil"/>
            </w:tcBorders>
            <w:shd w:val="clear" w:color="auto" w:fill="auto"/>
            <w:vAlign w:val="center"/>
          </w:tcPr>
          <w:p w:rsidR="007657A0" w:rsidRPr="00C04D19" w:rsidRDefault="007657A0">
            <w:pPr>
              <w:rPr>
                <w:rFonts w:ascii="Arial" w:hAnsi="Arial" w:cs="Arial"/>
                <w:color w:val="000000"/>
                <w:sz w:val="18"/>
                <w:szCs w:val="18"/>
                <w:lang w:val="es-ES_tradnl"/>
              </w:rPr>
            </w:pPr>
          </w:p>
        </w:tc>
        <w:tc>
          <w:tcPr>
            <w:tcW w:w="501" w:type="pct"/>
            <w:tcBorders>
              <w:top w:val="nil"/>
              <w:left w:val="nil"/>
              <w:bottom w:val="single" w:sz="4" w:space="0" w:color="auto"/>
              <w:right w:val="nil"/>
            </w:tcBorders>
            <w:shd w:val="clear" w:color="auto" w:fill="auto"/>
            <w:vAlign w:val="center"/>
          </w:tcPr>
          <w:p w:rsidR="007657A0" w:rsidRPr="00C04D19" w:rsidRDefault="007657A0" w:rsidP="007657A0">
            <w:pPr>
              <w:jc w:val="center"/>
              <w:rPr>
                <w:rFonts w:ascii="Arial" w:hAnsi="Arial" w:cs="Arial"/>
                <w:color w:val="000000"/>
                <w:sz w:val="18"/>
                <w:szCs w:val="18"/>
                <w:lang w:val="es-ES_tradnl"/>
              </w:rPr>
            </w:pPr>
          </w:p>
        </w:tc>
        <w:tc>
          <w:tcPr>
            <w:tcW w:w="735" w:type="pct"/>
            <w:tcBorders>
              <w:top w:val="nil"/>
              <w:left w:val="nil"/>
              <w:bottom w:val="single" w:sz="4" w:space="0" w:color="auto"/>
              <w:right w:val="nil"/>
            </w:tcBorders>
            <w:shd w:val="clear" w:color="auto" w:fill="auto"/>
            <w:vAlign w:val="center"/>
          </w:tcPr>
          <w:p w:rsidR="007657A0" w:rsidRPr="00C04D19" w:rsidRDefault="007657A0">
            <w:pPr>
              <w:jc w:val="right"/>
              <w:rPr>
                <w:rFonts w:ascii="Arial" w:hAnsi="Arial" w:cs="Arial"/>
                <w:color w:val="000000"/>
                <w:sz w:val="18"/>
                <w:szCs w:val="18"/>
              </w:rPr>
            </w:pPr>
          </w:p>
        </w:tc>
        <w:tc>
          <w:tcPr>
            <w:tcW w:w="860" w:type="pct"/>
            <w:tcBorders>
              <w:top w:val="nil"/>
              <w:left w:val="nil"/>
              <w:bottom w:val="single" w:sz="4" w:space="0" w:color="auto"/>
              <w:right w:val="nil"/>
            </w:tcBorders>
            <w:shd w:val="clear" w:color="auto" w:fill="auto"/>
            <w:vAlign w:val="center"/>
          </w:tcPr>
          <w:p w:rsidR="007657A0" w:rsidRPr="00C04D19" w:rsidRDefault="007657A0">
            <w:pPr>
              <w:jc w:val="right"/>
              <w:rPr>
                <w:rFonts w:ascii="Arial" w:hAnsi="Arial" w:cs="Arial"/>
                <w:color w:val="000000"/>
                <w:sz w:val="18"/>
                <w:szCs w:val="18"/>
                <w:lang w:val="es-ES_tradnl"/>
              </w:rPr>
            </w:pPr>
          </w:p>
        </w:tc>
      </w:tr>
      <w:tr w:rsidR="00226C5E" w:rsidRPr="00C04D19">
        <w:trPr>
          <w:trHeight w:val="283"/>
          <w:jc w:val="center"/>
        </w:trPr>
        <w:tc>
          <w:tcPr>
            <w:tcW w:w="2903" w:type="pct"/>
            <w:tcBorders>
              <w:top w:val="single" w:sz="4" w:space="0" w:color="auto"/>
              <w:left w:val="nil"/>
              <w:bottom w:val="single" w:sz="4" w:space="0" w:color="auto"/>
              <w:right w:val="nil"/>
            </w:tcBorders>
            <w:shd w:val="clear" w:color="auto" w:fill="F2F2F2"/>
            <w:vAlign w:val="center"/>
          </w:tcPr>
          <w:p w:rsidR="00226C5E" w:rsidRPr="00C04D19" w:rsidRDefault="00226C5E">
            <w:pPr>
              <w:rPr>
                <w:rFonts w:ascii="Arial" w:hAnsi="Arial" w:cs="Arial"/>
                <w:b/>
                <w:bCs/>
                <w:color w:val="000000"/>
                <w:sz w:val="18"/>
                <w:szCs w:val="18"/>
              </w:rPr>
            </w:pPr>
            <w:r w:rsidRPr="00C04D19">
              <w:rPr>
                <w:rFonts w:ascii="Arial" w:hAnsi="Arial" w:cs="Arial"/>
                <w:b/>
                <w:bCs/>
                <w:color w:val="000000"/>
                <w:sz w:val="18"/>
                <w:szCs w:val="18"/>
                <w:lang w:val="es-ES_tradnl"/>
              </w:rPr>
              <w:t xml:space="preserve">B) ACTIVO CORRIENTE </w:t>
            </w:r>
          </w:p>
        </w:tc>
        <w:tc>
          <w:tcPr>
            <w:tcW w:w="501" w:type="pct"/>
            <w:tcBorders>
              <w:top w:val="single" w:sz="4" w:space="0" w:color="auto"/>
              <w:left w:val="nil"/>
              <w:bottom w:val="single" w:sz="4" w:space="0" w:color="auto"/>
              <w:right w:val="nil"/>
            </w:tcBorders>
            <w:shd w:val="clear" w:color="auto" w:fill="F2F2F2"/>
            <w:vAlign w:val="center"/>
          </w:tcPr>
          <w:p w:rsidR="00226C5E" w:rsidRPr="00C04D19" w:rsidRDefault="00226C5E" w:rsidP="007657A0">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rsidR="00226C5E" w:rsidRPr="00C04D19" w:rsidRDefault="00226C5E">
            <w:pPr>
              <w:jc w:val="right"/>
              <w:rPr>
                <w:rFonts w:ascii="Arial" w:hAnsi="Arial" w:cs="Arial"/>
                <w:b/>
                <w:bCs/>
                <w:color w:val="000000"/>
                <w:sz w:val="18"/>
                <w:szCs w:val="18"/>
              </w:rPr>
            </w:pPr>
            <w:r w:rsidRPr="00C04D19">
              <w:rPr>
                <w:rFonts w:ascii="Arial" w:hAnsi="Arial" w:cs="Arial"/>
                <w:b/>
                <w:bCs/>
                <w:color w:val="000000"/>
                <w:sz w:val="18"/>
                <w:szCs w:val="18"/>
              </w:rPr>
              <w:t>1</w:t>
            </w:r>
            <w:r w:rsidR="00282062" w:rsidRPr="00C04D19">
              <w:rPr>
                <w:rFonts w:ascii="Arial" w:hAnsi="Arial" w:cs="Arial"/>
                <w:b/>
                <w:bCs/>
                <w:color w:val="000000"/>
                <w:sz w:val="18"/>
                <w:szCs w:val="18"/>
              </w:rPr>
              <w:t>.</w:t>
            </w:r>
            <w:r w:rsidRPr="00C04D19">
              <w:rPr>
                <w:rFonts w:ascii="Arial" w:hAnsi="Arial" w:cs="Arial"/>
                <w:b/>
                <w:bCs/>
                <w:color w:val="000000"/>
                <w:sz w:val="18"/>
                <w:szCs w:val="18"/>
              </w:rPr>
              <w:t>583</w:t>
            </w:r>
            <w:r w:rsidR="00282062" w:rsidRPr="00C04D19">
              <w:rPr>
                <w:rFonts w:ascii="Arial" w:hAnsi="Arial" w:cs="Arial"/>
                <w:b/>
                <w:bCs/>
                <w:color w:val="000000"/>
                <w:sz w:val="18"/>
                <w:szCs w:val="18"/>
              </w:rPr>
              <w:t>.</w:t>
            </w:r>
            <w:r w:rsidRPr="00C04D19">
              <w:rPr>
                <w:rFonts w:ascii="Arial" w:hAnsi="Arial" w:cs="Arial"/>
                <w:b/>
                <w:bCs/>
                <w:color w:val="000000"/>
                <w:sz w:val="18"/>
                <w:szCs w:val="18"/>
              </w:rPr>
              <w:t>188,40</w:t>
            </w:r>
          </w:p>
        </w:tc>
        <w:tc>
          <w:tcPr>
            <w:tcW w:w="860" w:type="pct"/>
            <w:tcBorders>
              <w:top w:val="single" w:sz="4" w:space="0" w:color="auto"/>
              <w:left w:val="nil"/>
              <w:bottom w:val="single" w:sz="4" w:space="0" w:color="auto"/>
              <w:right w:val="nil"/>
            </w:tcBorders>
            <w:shd w:val="clear" w:color="auto" w:fill="F2F2F2"/>
            <w:vAlign w:val="center"/>
          </w:tcPr>
          <w:p w:rsidR="00226C5E" w:rsidRPr="00C04D19" w:rsidRDefault="00226C5E">
            <w:pPr>
              <w:jc w:val="right"/>
              <w:rPr>
                <w:rFonts w:ascii="Arial" w:hAnsi="Arial" w:cs="Arial"/>
                <w:b/>
                <w:bCs/>
                <w:color w:val="000000"/>
                <w:sz w:val="18"/>
                <w:szCs w:val="18"/>
              </w:rPr>
            </w:pPr>
            <w:r w:rsidRPr="00C04D19">
              <w:rPr>
                <w:rFonts w:ascii="Arial" w:hAnsi="Arial" w:cs="Arial"/>
                <w:b/>
                <w:bCs/>
                <w:color w:val="000000"/>
                <w:sz w:val="18"/>
                <w:szCs w:val="18"/>
                <w:lang w:val="es-ES_tradnl"/>
              </w:rPr>
              <w:t>4</w:t>
            </w:r>
            <w:r w:rsidR="00282062" w:rsidRPr="00C04D19">
              <w:rPr>
                <w:rFonts w:ascii="Arial" w:hAnsi="Arial" w:cs="Arial"/>
                <w:b/>
                <w:bCs/>
                <w:color w:val="000000"/>
                <w:sz w:val="18"/>
                <w:szCs w:val="18"/>
                <w:lang w:val="es-ES_tradnl"/>
              </w:rPr>
              <w:t>.</w:t>
            </w:r>
            <w:r w:rsidRPr="00C04D19">
              <w:rPr>
                <w:rFonts w:ascii="Arial" w:hAnsi="Arial" w:cs="Arial"/>
                <w:b/>
                <w:bCs/>
                <w:color w:val="000000"/>
                <w:sz w:val="18"/>
                <w:szCs w:val="18"/>
                <w:lang w:val="es-ES_tradnl"/>
              </w:rPr>
              <w:t>951</w:t>
            </w:r>
            <w:r w:rsidR="00282062" w:rsidRPr="00C04D19">
              <w:rPr>
                <w:rFonts w:ascii="Arial" w:hAnsi="Arial" w:cs="Arial"/>
                <w:b/>
                <w:bCs/>
                <w:color w:val="000000"/>
                <w:sz w:val="18"/>
                <w:szCs w:val="18"/>
                <w:lang w:val="es-ES_tradnl"/>
              </w:rPr>
              <w:t>.</w:t>
            </w:r>
            <w:r w:rsidRPr="00C04D19">
              <w:rPr>
                <w:rFonts w:ascii="Arial" w:hAnsi="Arial" w:cs="Arial"/>
                <w:b/>
                <w:bCs/>
                <w:color w:val="000000"/>
                <w:sz w:val="18"/>
                <w:szCs w:val="18"/>
                <w:lang w:val="es-ES_tradnl"/>
              </w:rPr>
              <w:t>289,26</w:t>
            </w:r>
          </w:p>
        </w:tc>
      </w:tr>
      <w:tr w:rsidR="00226C5E" w:rsidRPr="00C04D19">
        <w:trPr>
          <w:trHeight w:val="283"/>
          <w:jc w:val="center"/>
        </w:trPr>
        <w:tc>
          <w:tcPr>
            <w:tcW w:w="2903" w:type="pct"/>
            <w:tcBorders>
              <w:top w:val="single" w:sz="4" w:space="0" w:color="auto"/>
              <w:left w:val="nil"/>
              <w:bottom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II. Existencias </w:t>
            </w:r>
          </w:p>
        </w:tc>
        <w:tc>
          <w:tcPr>
            <w:tcW w:w="501" w:type="pct"/>
            <w:tcBorders>
              <w:top w:val="single" w:sz="4" w:space="0" w:color="auto"/>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p>
        </w:tc>
        <w:tc>
          <w:tcPr>
            <w:tcW w:w="735" w:type="pct"/>
            <w:tcBorders>
              <w:top w:val="single" w:sz="4" w:space="0" w:color="auto"/>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rPr>
              <w:t>163,90</w:t>
            </w:r>
          </w:p>
        </w:tc>
        <w:tc>
          <w:tcPr>
            <w:tcW w:w="860" w:type="pct"/>
            <w:tcBorders>
              <w:top w:val="single" w:sz="4" w:space="0" w:color="auto"/>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163,90</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III. Deudores comerciales y otras cuentas a cobrar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rPr>
              <w:t>661.552,86</w:t>
            </w:r>
          </w:p>
        </w:tc>
        <w:tc>
          <w:tcPr>
            <w:tcW w:w="860"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1.768.964,51</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    1. Clientes por ventas y prestaciones de servicios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5</w:t>
            </w:r>
          </w:p>
        </w:tc>
        <w:tc>
          <w:tcPr>
            <w:tcW w:w="735" w:type="pct"/>
            <w:tcBorders>
              <w:top w:val="nil"/>
              <w:left w:val="nil"/>
              <w:bottom w:val="nil"/>
              <w:right w:val="nil"/>
            </w:tcBorders>
            <w:shd w:val="clear" w:color="auto" w:fill="auto"/>
            <w:vAlign w:val="center"/>
          </w:tcPr>
          <w:p w:rsidR="00226C5E" w:rsidRPr="00C04D19" w:rsidRDefault="00BC5D5F" w:rsidP="00226C5E">
            <w:pPr>
              <w:jc w:val="right"/>
              <w:rPr>
                <w:rFonts w:ascii="Arial" w:hAnsi="Arial" w:cs="Arial"/>
                <w:color w:val="000000"/>
                <w:sz w:val="18"/>
                <w:szCs w:val="18"/>
              </w:rPr>
            </w:pPr>
            <w:r w:rsidRPr="00BC5D5F">
              <w:rPr>
                <w:rFonts w:ascii="Arial" w:hAnsi="Arial" w:cs="Arial"/>
                <w:color w:val="000000"/>
                <w:sz w:val="18"/>
                <w:szCs w:val="16"/>
              </w:rPr>
              <w:t>661.552,14</w:t>
            </w:r>
          </w:p>
        </w:tc>
        <w:tc>
          <w:tcPr>
            <w:tcW w:w="860"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1.768.963,79</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        b) Clientes por vent</w:t>
            </w:r>
            <w:r w:rsidR="00C16F33">
              <w:rPr>
                <w:rFonts w:ascii="Arial" w:hAnsi="Arial" w:cs="Arial"/>
                <w:color w:val="000000"/>
                <w:sz w:val="18"/>
                <w:szCs w:val="18"/>
                <w:lang w:val="es-ES_tradnl"/>
              </w:rPr>
              <w:t>as y prestaciones de servicios</w:t>
            </w:r>
            <w:r w:rsidRPr="00C04D19">
              <w:rPr>
                <w:rFonts w:ascii="Arial" w:hAnsi="Arial" w:cs="Arial"/>
                <w:color w:val="000000"/>
                <w:sz w:val="18"/>
                <w:szCs w:val="18"/>
                <w:lang w:val="es-ES_tradnl"/>
              </w:rPr>
              <w:t xml:space="preserve"> c/p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rsidR="00226C5E" w:rsidRPr="00972C34" w:rsidRDefault="00972C34" w:rsidP="00972C34">
            <w:pPr>
              <w:jc w:val="right"/>
              <w:rPr>
                <w:rFonts w:ascii="Arial" w:hAnsi="Arial" w:cs="Arial"/>
                <w:color w:val="000000"/>
                <w:sz w:val="16"/>
                <w:szCs w:val="16"/>
              </w:rPr>
            </w:pPr>
            <w:r w:rsidRPr="00BC5D5F">
              <w:rPr>
                <w:rFonts w:ascii="Arial" w:hAnsi="Arial" w:cs="Arial"/>
                <w:color w:val="000000"/>
                <w:sz w:val="18"/>
                <w:szCs w:val="16"/>
              </w:rPr>
              <w:t>661.552,14</w:t>
            </w:r>
          </w:p>
        </w:tc>
        <w:tc>
          <w:tcPr>
            <w:tcW w:w="860"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lang w:val="es-ES_tradnl"/>
              </w:rPr>
            </w:pPr>
            <w:r w:rsidRPr="00C04D19">
              <w:rPr>
                <w:rFonts w:ascii="Arial" w:hAnsi="Arial" w:cs="Arial"/>
                <w:color w:val="000000"/>
                <w:sz w:val="18"/>
                <w:szCs w:val="18"/>
                <w:lang w:val="es-ES_tradnl"/>
              </w:rPr>
              <w:t>1.768.963,79</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    3. Otros deudores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rsidR="00226C5E" w:rsidRPr="00C04D19" w:rsidRDefault="00E51772" w:rsidP="00226C5E">
            <w:pPr>
              <w:jc w:val="right"/>
              <w:rPr>
                <w:rFonts w:ascii="Arial" w:hAnsi="Arial" w:cs="Arial"/>
                <w:color w:val="000000"/>
                <w:sz w:val="18"/>
                <w:szCs w:val="18"/>
              </w:rPr>
            </w:pPr>
            <w:r>
              <w:rPr>
                <w:rFonts w:ascii="Arial" w:hAnsi="Arial" w:cs="Arial"/>
                <w:color w:val="000000"/>
                <w:sz w:val="18"/>
                <w:szCs w:val="18"/>
              </w:rPr>
              <w:t>0,72</w:t>
            </w:r>
          </w:p>
        </w:tc>
        <w:tc>
          <w:tcPr>
            <w:tcW w:w="860"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0,72</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C04D19">
            <w:pPr>
              <w:rPr>
                <w:rFonts w:ascii="Arial" w:hAnsi="Arial" w:cs="Arial"/>
                <w:color w:val="000000"/>
                <w:sz w:val="18"/>
                <w:szCs w:val="18"/>
              </w:rPr>
            </w:pPr>
            <w:r w:rsidRPr="00C04D19">
              <w:rPr>
                <w:rFonts w:ascii="Arial" w:hAnsi="Arial" w:cs="Arial"/>
                <w:color w:val="000000"/>
                <w:sz w:val="18"/>
                <w:szCs w:val="18"/>
                <w:lang w:val="es-ES_tradnl"/>
              </w:rPr>
              <w:t xml:space="preserve">IV. Inversiones en </w:t>
            </w:r>
            <w:proofErr w:type="spellStart"/>
            <w:r w:rsidRPr="00C04D19">
              <w:rPr>
                <w:rFonts w:ascii="Arial" w:hAnsi="Arial" w:cs="Arial"/>
                <w:color w:val="000000"/>
                <w:sz w:val="18"/>
                <w:szCs w:val="18"/>
                <w:lang w:val="es-ES_tradnl"/>
              </w:rPr>
              <w:t>emp</w:t>
            </w:r>
            <w:proofErr w:type="spellEnd"/>
            <w:r w:rsidR="00C04D19">
              <w:rPr>
                <w:rFonts w:ascii="Arial" w:hAnsi="Arial" w:cs="Arial"/>
                <w:color w:val="000000"/>
                <w:sz w:val="18"/>
                <w:szCs w:val="18"/>
                <w:lang w:val="es-ES_tradnl"/>
              </w:rPr>
              <w:t xml:space="preserve">. </w:t>
            </w:r>
            <w:r w:rsidRPr="00C04D19">
              <w:rPr>
                <w:rFonts w:ascii="Arial" w:hAnsi="Arial" w:cs="Arial"/>
                <w:color w:val="000000"/>
                <w:sz w:val="18"/>
                <w:szCs w:val="18"/>
                <w:lang w:val="es-ES_tradnl"/>
              </w:rPr>
              <w:t xml:space="preserve">grupo y asociadas a corto plazo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5</w:t>
            </w:r>
            <w:r w:rsidR="004026F2">
              <w:rPr>
                <w:rFonts w:ascii="Arial" w:hAnsi="Arial" w:cs="Arial"/>
                <w:color w:val="000000"/>
                <w:sz w:val="18"/>
                <w:szCs w:val="18"/>
                <w:lang w:val="es-ES_tradnl"/>
              </w:rPr>
              <w:t xml:space="preserve"> y 9</w:t>
            </w:r>
          </w:p>
        </w:tc>
        <w:tc>
          <w:tcPr>
            <w:tcW w:w="735"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rPr>
              <w:t>198.766,50</w:t>
            </w:r>
          </w:p>
        </w:tc>
        <w:tc>
          <w:tcPr>
            <w:tcW w:w="860"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2.757.427,33</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V. Inversiones financieras a corto plazo </w:t>
            </w:r>
          </w:p>
        </w:tc>
        <w:tc>
          <w:tcPr>
            <w:tcW w:w="501" w:type="pct"/>
            <w:tcBorders>
              <w:top w:val="nil"/>
              <w:left w:val="nil"/>
              <w:bottom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5</w:t>
            </w:r>
          </w:p>
        </w:tc>
        <w:tc>
          <w:tcPr>
            <w:tcW w:w="735"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rPr>
              <w:t>21.355,26</w:t>
            </w:r>
          </w:p>
        </w:tc>
        <w:tc>
          <w:tcPr>
            <w:tcW w:w="860" w:type="pct"/>
            <w:tcBorders>
              <w:top w:val="nil"/>
              <w:left w:val="nil"/>
              <w:bottom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181.302,87</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VI. Periodificaciones a corto plazo </w:t>
            </w:r>
          </w:p>
        </w:tc>
        <w:tc>
          <w:tcPr>
            <w:tcW w:w="501" w:type="pct"/>
            <w:tcBorders>
              <w:top w:val="nil"/>
              <w:left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5</w:t>
            </w:r>
          </w:p>
        </w:tc>
        <w:tc>
          <w:tcPr>
            <w:tcW w:w="735" w:type="pct"/>
            <w:tcBorders>
              <w:top w:val="nil"/>
              <w:left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rPr>
              <w:t>45.279,96</w:t>
            </w:r>
          </w:p>
        </w:tc>
        <w:tc>
          <w:tcPr>
            <w:tcW w:w="860" w:type="pct"/>
            <w:tcBorders>
              <w:top w:val="nil"/>
              <w:left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45.279,96</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rsidP="00226C5E">
            <w:pPr>
              <w:rPr>
                <w:rFonts w:ascii="Arial" w:hAnsi="Arial" w:cs="Arial"/>
                <w:color w:val="000000"/>
                <w:sz w:val="18"/>
                <w:szCs w:val="18"/>
              </w:rPr>
            </w:pPr>
            <w:r w:rsidRPr="00C04D19">
              <w:rPr>
                <w:rFonts w:ascii="Arial" w:hAnsi="Arial" w:cs="Arial"/>
                <w:color w:val="000000"/>
                <w:sz w:val="18"/>
                <w:szCs w:val="18"/>
                <w:lang w:val="es-ES_tradnl"/>
              </w:rPr>
              <w:t xml:space="preserve">VII. Efectivo y otros activos líquidos equivalentes </w:t>
            </w:r>
          </w:p>
        </w:tc>
        <w:tc>
          <w:tcPr>
            <w:tcW w:w="501" w:type="pct"/>
            <w:tcBorders>
              <w:top w:val="nil"/>
              <w:left w:val="nil"/>
              <w:right w:val="nil"/>
            </w:tcBorders>
            <w:shd w:val="clear" w:color="auto" w:fill="auto"/>
            <w:vAlign w:val="center"/>
          </w:tcPr>
          <w:p w:rsidR="00226C5E" w:rsidRPr="00C04D19" w:rsidRDefault="00226C5E" w:rsidP="007657A0">
            <w:pPr>
              <w:jc w:val="center"/>
              <w:rPr>
                <w:rFonts w:ascii="Arial" w:hAnsi="Arial" w:cs="Arial"/>
                <w:color w:val="000000"/>
                <w:sz w:val="18"/>
                <w:szCs w:val="18"/>
              </w:rPr>
            </w:pPr>
            <w:r w:rsidRPr="00C04D19">
              <w:rPr>
                <w:rFonts w:ascii="Arial" w:hAnsi="Arial" w:cs="Arial"/>
                <w:color w:val="000000"/>
                <w:sz w:val="18"/>
                <w:szCs w:val="18"/>
                <w:lang w:val="es-ES_tradnl"/>
              </w:rPr>
              <w:t>5</w:t>
            </w:r>
          </w:p>
        </w:tc>
        <w:tc>
          <w:tcPr>
            <w:tcW w:w="735" w:type="pct"/>
            <w:tcBorders>
              <w:top w:val="nil"/>
              <w:left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rPr>
              <w:t>656.069,92</w:t>
            </w:r>
          </w:p>
        </w:tc>
        <w:tc>
          <w:tcPr>
            <w:tcW w:w="860" w:type="pct"/>
            <w:tcBorders>
              <w:top w:val="nil"/>
              <w:left w:val="nil"/>
              <w:right w:val="nil"/>
            </w:tcBorders>
            <w:shd w:val="clear" w:color="auto" w:fill="auto"/>
            <w:vAlign w:val="center"/>
          </w:tcPr>
          <w:p w:rsidR="00226C5E" w:rsidRPr="00C04D19" w:rsidRDefault="00226C5E" w:rsidP="00226C5E">
            <w:pPr>
              <w:jc w:val="right"/>
              <w:rPr>
                <w:rFonts w:ascii="Arial" w:hAnsi="Arial" w:cs="Arial"/>
                <w:color w:val="000000"/>
                <w:sz w:val="18"/>
                <w:szCs w:val="18"/>
              </w:rPr>
            </w:pPr>
            <w:r w:rsidRPr="00C04D19">
              <w:rPr>
                <w:rFonts w:ascii="Arial" w:hAnsi="Arial" w:cs="Arial"/>
                <w:color w:val="000000"/>
                <w:sz w:val="18"/>
                <w:szCs w:val="18"/>
                <w:lang w:val="es-ES_tradnl"/>
              </w:rPr>
              <w:t>198.150,69</w:t>
            </w:r>
          </w:p>
        </w:tc>
      </w:tr>
      <w:tr w:rsidR="00A541C7" w:rsidRPr="00C04D19">
        <w:trPr>
          <w:trHeight w:val="113"/>
          <w:jc w:val="center"/>
        </w:trPr>
        <w:tc>
          <w:tcPr>
            <w:tcW w:w="2903" w:type="pct"/>
            <w:tcBorders>
              <w:left w:val="nil"/>
              <w:bottom w:val="single" w:sz="4" w:space="0" w:color="auto"/>
              <w:right w:val="nil"/>
            </w:tcBorders>
            <w:shd w:val="clear" w:color="auto" w:fill="auto"/>
            <w:vAlign w:val="center"/>
          </w:tcPr>
          <w:p w:rsidR="00A541C7" w:rsidRPr="00C04D19" w:rsidRDefault="00A541C7" w:rsidP="00226C5E">
            <w:pPr>
              <w:rPr>
                <w:rFonts w:ascii="Arial" w:hAnsi="Arial" w:cs="Arial"/>
                <w:color w:val="000000"/>
                <w:sz w:val="18"/>
                <w:szCs w:val="18"/>
                <w:lang w:val="es-ES_tradnl"/>
              </w:rPr>
            </w:pPr>
          </w:p>
        </w:tc>
        <w:tc>
          <w:tcPr>
            <w:tcW w:w="501" w:type="pct"/>
            <w:tcBorders>
              <w:left w:val="nil"/>
              <w:bottom w:val="single" w:sz="4" w:space="0" w:color="auto"/>
              <w:right w:val="nil"/>
            </w:tcBorders>
            <w:shd w:val="clear" w:color="auto" w:fill="auto"/>
            <w:vAlign w:val="center"/>
          </w:tcPr>
          <w:p w:rsidR="00A541C7" w:rsidRPr="00C04D19" w:rsidRDefault="00A541C7" w:rsidP="007657A0">
            <w:pPr>
              <w:jc w:val="center"/>
              <w:rPr>
                <w:rFonts w:ascii="Arial" w:hAnsi="Arial" w:cs="Arial"/>
                <w:color w:val="000000"/>
                <w:sz w:val="18"/>
                <w:szCs w:val="18"/>
                <w:lang w:val="es-ES_tradnl"/>
              </w:rPr>
            </w:pPr>
          </w:p>
        </w:tc>
        <w:tc>
          <w:tcPr>
            <w:tcW w:w="735" w:type="pct"/>
            <w:tcBorders>
              <w:left w:val="nil"/>
              <w:bottom w:val="single" w:sz="4" w:space="0" w:color="auto"/>
              <w:right w:val="nil"/>
            </w:tcBorders>
            <w:shd w:val="clear" w:color="auto" w:fill="auto"/>
            <w:vAlign w:val="center"/>
          </w:tcPr>
          <w:p w:rsidR="00A541C7" w:rsidRPr="00C04D19" w:rsidRDefault="00A541C7" w:rsidP="00226C5E">
            <w:pPr>
              <w:jc w:val="right"/>
              <w:rPr>
                <w:rFonts w:ascii="Arial" w:hAnsi="Arial" w:cs="Arial"/>
                <w:color w:val="000000"/>
                <w:sz w:val="18"/>
                <w:szCs w:val="18"/>
              </w:rPr>
            </w:pPr>
          </w:p>
        </w:tc>
        <w:tc>
          <w:tcPr>
            <w:tcW w:w="860" w:type="pct"/>
            <w:tcBorders>
              <w:left w:val="nil"/>
              <w:bottom w:val="single" w:sz="4" w:space="0" w:color="auto"/>
              <w:right w:val="nil"/>
            </w:tcBorders>
            <w:shd w:val="clear" w:color="auto" w:fill="auto"/>
            <w:vAlign w:val="center"/>
          </w:tcPr>
          <w:p w:rsidR="00A541C7" w:rsidRPr="00C04D19" w:rsidRDefault="00A541C7" w:rsidP="00226C5E">
            <w:pPr>
              <w:jc w:val="right"/>
              <w:rPr>
                <w:rFonts w:ascii="Arial" w:hAnsi="Arial" w:cs="Arial"/>
                <w:color w:val="000000"/>
                <w:sz w:val="18"/>
                <w:szCs w:val="18"/>
                <w:lang w:val="es-ES_tradnl"/>
              </w:rPr>
            </w:pPr>
          </w:p>
        </w:tc>
      </w:tr>
      <w:tr w:rsidR="00226C5E" w:rsidRPr="00C04D19">
        <w:trPr>
          <w:trHeight w:val="283"/>
          <w:jc w:val="center"/>
        </w:trPr>
        <w:tc>
          <w:tcPr>
            <w:tcW w:w="2903" w:type="pct"/>
            <w:tcBorders>
              <w:top w:val="single" w:sz="4" w:space="0" w:color="auto"/>
              <w:left w:val="nil"/>
              <w:bottom w:val="single" w:sz="4" w:space="0" w:color="auto"/>
              <w:right w:val="nil"/>
            </w:tcBorders>
            <w:shd w:val="clear" w:color="auto" w:fill="F2F2F2"/>
            <w:vAlign w:val="center"/>
          </w:tcPr>
          <w:p w:rsidR="00226C5E" w:rsidRPr="00C04D19" w:rsidRDefault="00226C5E" w:rsidP="00226C5E">
            <w:pPr>
              <w:rPr>
                <w:rFonts w:ascii="Arial" w:hAnsi="Arial" w:cs="Arial"/>
                <w:b/>
                <w:bCs/>
                <w:color w:val="000000"/>
                <w:sz w:val="18"/>
                <w:szCs w:val="18"/>
              </w:rPr>
            </w:pPr>
            <w:r w:rsidRPr="00C04D19">
              <w:rPr>
                <w:rFonts w:ascii="Arial" w:hAnsi="Arial" w:cs="Arial"/>
                <w:b/>
                <w:bCs/>
                <w:color w:val="000000"/>
                <w:sz w:val="18"/>
                <w:szCs w:val="18"/>
                <w:lang w:val="es-ES_tradnl"/>
              </w:rPr>
              <w:t xml:space="preserve">TOTAL ACTIVO (A+B) </w:t>
            </w:r>
          </w:p>
        </w:tc>
        <w:tc>
          <w:tcPr>
            <w:tcW w:w="501" w:type="pct"/>
            <w:tcBorders>
              <w:top w:val="single" w:sz="4" w:space="0" w:color="auto"/>
              <w:left w:val="nil"/>
              <w:bottom w:val="single" w:sz="4" w:space="0" w:color="auto"/>
              <w:right w:val="nil"/>
            </w:tcBorders>
            <w:shd w:val="clear" w:color="auto" w:fill="F2F2F2"/>
            <w:vAlign w:val="center"/>
          </w:tcPr>
          <w:p w:rsidR="00226C5E" w:rsidRPr="00C04D19" w:rsidRDefault="00226C5E" w:rsidP="007657A0">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rsidR="00226C5E" w:rsidRPr="00C04D19" w:rsidRDefault="00226C5E" w:rsidP="00226C5E">
            <w:pPr>
              <w:jc w:val="right"/>
              <w:rPr>
                <w:rFonts w:ascii="Arial" w:hAnsi="Arial" w:cs="Arial"/>
                <w:b/>
                <w:bCs/>
                <w:color w:val="000000"/>
                <w:sz w:val="18"/>
                <w:szCs w:val="18"/>
              </w:rPr>
            </w:pPr>
            <w:r w:rsidRPr="00C04D19">
              <w:rPr>
                <w:rFonts w:ascii="Arial" w:hAnsi="Arial" w:cs="Arial"/>
                <w:b/>
                <w:bCs/>
                <w:color w:val="000000"/>
                <w:sz w:val="18"/>
                <w:szCs w:val="18"/>
              </w:rPr>
              <w:t>37</w:t>
            </w:r>
            <w:r w:rsidR="00282062" w:rsidRPr="00C04D19">
              <w:rPr>
                <w:rFonts w:ascii="Arial" w:hAnsi="Arial" w:cs="Arial"/>
                <w:b/>
                <w:bCs/>
                <w:color w:val="000000"/>
                <w:sz w:val="18"/>
                <w:szCs w:val="18"/>
              </w:rPr>
              <w:t>.</w:t>
            </w:r>
            <w:r w:rsidRPr="00C04D19">
              <w:rPr>
                <w:rFonts w:ascii="Arial" w:hAnsi="Arial" w:cs="Arial"/>
                <w:b/>
                <w:bCs/>
                <w:color w:val="000000"/>
                <w:sz w:val="18"/>
                <w:szCs w:val="18"/>
              </w:rPr>
              <w:t>462</w:t>
            </w:r>
            <w:r w:rsidR="00282062" w:rsidRPr="00C04D19">
              <w:rPr>
                <w:rFonts w:ascii="Arial" w:hAnsi="Arial" w:cs="Arial"/>
                <w:b/>
                <w:bCs/>
                <w:color w:val="000000"/>
                <w:sz w:val="18"/>
                <w:szCs w:val="18"/>
              </w:rPr>
              <w:t>.</w:t>
            </w:r>
            <w:r w:rsidRPr="00C04D19">
              <w:rPr>
                <w:rFonts w:ascii="Arial" w:hAnsi="Arial" w:cs="Arial"/>
                <w:b/>
                <w:bCs/>
                <w:color w:val="000000"/>
                <w:sz w:val="18"/>
                <w:szCs w:val="18"/>
              </w:rPr>
              <w:t>472,99</w:t>
            </w:r>
          </w:p>
        </w:tc>
        <w:tc>
          <w:tcPr>
            <w:tcW w:w="860" w:type="pct"/>
            <w:tcBorders>
              <w:top w:val="single" w:sz="4" w:space="0" w:color="auto"/>
              <w:left w:val="nil"/>
              <w:bottom w:val="single" w:sz="4" w:space="0" w:color="auto"/>
              <w:right w:val="nil"/>
            </w:tcBorders>
            <w:shd w:val="clear" w:color="auto" w:fill="F2F2F2"/>
            <w:vAlign w:val="center"/>
          </w:tcPr>
          <w:p w:rsidR="00226C5E" w:rsidRPr="00C04D19" w:rsidRDefault="00226C5E" w:rsidP="00226C5E">
            <w:pPr>
              <w:jc w:val="right"/>
              <w:rPr>
                <w:rFonts w:ascii="Arial" w:hAnsi="Arial" w:cs="Arial"/>
                <w:b/>
                <w:bCs/>
                <w:color w:val="000000"/>
                <w:sz w:val="18"/>
                <w:szCs w:val="18"/>
              </w:rPr>
            </w:pPr>
            <w:r w:rsidRPr="00C04D19">
              <w:rPr>
                <w:rFonts w:ascii="Arial" w:hAnsi="Arial" w:cs="Arial"/>
                <w:b/>
                <w:bCs/>
                <w:color w:val="000000"/>
                <w:sz w:val="18"/>
                <w:szCs w:val="18"/>
                <w:lang w:val="es-ES_tradnl"/>
              </w:rPr>
              <w:t>41</w:t>
            </w:r>
            <w:r w:rsidR="00281EFB" w:rsidRPr="00C04D19">
              <w:rPr>
                <w:rFonts w:ascii="Arial" w:hAnsi="Arial" w:cs="Arial"/>
                <w:b/>
                <w:bCs/>
                <w:color w:val="000000"/>
                <w:sz w:val="18"/>
                <w:szCs w:val="18"/>
                <w:lang w:val="es-ES_tradnl"/>
              </w:rPr>
              <w:t>.</w:t>
            </w:r>
            <w:r w:rsidRPr="00C04D19">
              <w:rPr>
                <w:rFonts w:ascii="Arial" w:hAnsi="Arial" w:cs="Arial"/>
                <w:b/>
                <w:bCs/>
                <w:color w:val="000000"/>
                <w:sz w:val="18"/>
                <w:szCs w:val="18"/>
                <w:lang w:val="es-ES_tradnl"/>
              </w:rPr>
              <w:t>267</w:t>
            </w:r>
            <w:r w:rsidR="00281EFB" w:rsidRPr="00C04D19">
              <w:rPr>
                <w:rFonts w:ascii="Arial" w:hAnsi="Arial" w:cs="Arial"/>
                <w:b/>
                <w:bCs/>
                <w:color w:val="000000"/>
                <w:sz w:val="18"/>
                <w:szCs w:val="18"/>
                <w:lang w:val="es-ES_tradnl"/>
              </w:rPr>
              <w:t>.</w:t>
            </w:r>
            <w:r w:rsidRPr="00C04D19">
              <w:rPr>
                <w:rFonts w:ascii="Arial" w:hAnsi="Arial" w:cs="Arial"/>
                <w:b/>
                <w:bCs/>
                <w:color w:val="000000"/>
                <w:sz w:val="18"/>
                <w:szCs w:val="18"/>
                <w:lang w:val="es-ES_tradnl"/>
              </w:rPr>
              <w:t>093,47</w:t>
            </w:r>
          </w:p>
        </w:tc>
      </w:tr>
    </w:tbl>
    <w:p w:rsidR="00A541C7" w:rsidRPr="00CC3B94" w:rsidRDefault="00A541C7" w:rsidP="00CC3B94">
      <w:pPr>
        <w:spacing w:line="260" w:lineRule="exact"/>
        <w:jc w:val="center"/>
        <w:rPr>
          <w:rFonts w:ascii="Arial" w:hAnsi="Arial" w:cs="Arial"/>
          <w:sz w:val="18"/>
          <w:szCs w:val="18"/>
        </w:rPr>
      </w:pPr>
      <w:r w:rsidRPr="00CC3B94">
        <w:rPr>
          <w:rFonts w:ascii="Arial" w:hAnsi="Arial" w:cs="Arial"/>
          <w:sz w:val="18"/>
          <w:szCs w:val="18"/>
        </w:rPr>
        <w:t>Las Cuentas Anuales de la Sociedad, que forman una sola unidad, comprenden estos Balances de Situación abreviados, la Cuenta de Pérdidas y Ganancias Abreviadas y la Memoria Ab</w:t>
      </w:r>
      <w:r w:rsidR="004026F2" w:rsidRPr="00CC3B94">
        <w:rPr>
          <w:rFonts w:ascii="Arial" w:hAnsi="Arial" w:cs="Arial"/>
          <w:sz w:val="18"/>
          <w:szCs w:val="18"/>
        </w:rPr>
        <w:t>reviada adjunta que consta de 13</w:t>
      </w:r>
      <w:r w:rsidRPr="00CC3B94">
        <w:rPr>
          <w:rFonts w:ascii="Arial" w:hAnsi="Arial" w:cs="Arial"/>
          <w:sz w:val="18"/>
          <w:szCs w:val="18"/>
        </w:rPr>
        <w:t xml:space="preserve"> Notas.</w:t>
      </w:r>
    </w:p>
    <w:p w:rsidR="00A541C7" w:rsidRDefault="00A541C7">
      <w:r>
        <w:br w:type="page"/>
      </w:r>
    </w:p>
    <w:p w:rsidR="00A541C7" w:rsidRDefault="00A541C7" w:rsidP="00CC3B94">
      <w:pPr>
        <w:widowControl w:val="0"/>
        <w:autoSpaceDE w:val="0"/>
        <w:autoSpaceDN w:val="0"/>
        <w:adjustRightInd w:val="0"/>
        <w:spacing w:after="120" w:line="260" w:lineRule="exact"/>
        <w:jc w:val="center"/>
        <w:rPr>
          <w:rFonts w:ascii="Arial" w:hAnsi="Arial" w:cs="Arial"/>
          <w:b/>
          <w:bCs/>
        </w:rPr>
      </w:pPr>
      <w:r w:rsidRPr="00C2755E">
        <w:rPr>
          <w:rFonts w:ascii="Arial" w:hAnsi="Arial" w:cs="Arial"/>
          <w:b/>
          <w:bCs/>
        </w:rPr>
        <w:lastRenderedPageBreak/>
        <w:t>Instituto Tecnológico y de Telecomunicaciones de Tenerife, S.L.</w:t>
      </w:r>
      <w:r>
        <w:rPr>
          <w:rFonts w:ascii="Arial" w:hAnsi="Arial" w:cs="Arial"/>
          <w:b/>
          <w:bCs/>
        </w:rPr>
        <w:t>U.</w:t>
      </w:r>
    </w:p>
    <w:p w:rsidR="00A541C7" w:rsidRDefault="00A541C7" w:rsidP="00CC3B94">
      <w:pPr>
        <w:widowControl w:val="0"/>
        <w:autoSpaceDE w:val="0"/>
        <w:autoSpaceDN w:val="0"/>
        <w:adjustRightInd w:val="0"/>
        <w:spacing w:after="120" w:line="260" w:lineRule="exact"/>
        <w:jc w:val="center"/>
        <w:rPr>
          <w:rFonts w:ascii="Arial" w:hAnsi="Arial" w:cs="Arial"/>
          <w:b/>
          <w:bCs/>
          <w:sz w:val="20"/>
          <w:szCs w:val="20"/>
        </w:rPr>
      </w:pPr>
      <w:r w:rsidRPr="00C2755E">
        <w:rPr>
          <w:rFonts w:ascii="Arial" w:hAnsi="Arial" w:cs="Arial"/>
          <w:b/>
          <w:bCs/>
          <w:sz w:val="20"/>
          <w:szCs w:val="20"/>
        </w:rPr>
        <w:t>Balance</w:t>
      </w:r>
      <w:r w:rsidR="00086348">
        <w:rPr>
          <w:rFonts w:ascii="Arial" w:hAnsi="Arial" w:cs="Arial"/>
          <w:b/>
          <w:bCs/>
          <w:sz w:val="20"/>
          <w:szCs w:val="20"/>
        </w:rPr>
        <w:t>s</w:t>
      </w:r>
      <w:r w:rsidRPr="00C2755E">
        <w:rPr>
          <w:rFonts w:ascii="Arial" w:hAnsi="Arial" w:cs="Arial"/>
          <w:b/>
          <w:bCs/>
          <w:sz w:val="20"/>
          <w:szCs w:val="20"/>
        </w:rPr>
        <w:t xml:space="preserve"> de Situación </w:t>
      </w:r>
      <w:r>
        <w:rPr>
          <w:rFonts w:ascii="Arial" w:hAnsi="Arial" w:cs="Arial"/>
          <w:b/>
          <w:bCs/>
          <w:sz w:val="20"/>
          <w:szCs w:val="20"/>
        </w:rPr>
        <w:t>Abreviado</w:t>
      </w:r>
      <w:r w:rsidR="00086348">
        <w:rPr>
          <w:rFonts w:ascii="Arial" w:hAnsi="Arial" w:cs="Arial"/>
          <w:b/>
          <w:bCs/>
          <w:sz w:val="20"/>
          <w:szCs w:val="20"/>
        </w:rPr>
        <w:t>s</w:t>
      </w:r>
      <w:r>
        <w:rPr>
          <w:rFonts w:ascii="Arial" w:hAnsi="Arial" w:cs="Arial"/>
          <w:b/>
          <w:bCs/>
          <w:sz w:val="20"/>
          <w:szCs w:val="20"/>
        </w:rPr>
        <w:t xml:space="preserve"> a 31 de diciembre de 2019 y 2018</w:t>
      </w:r>
    </w:p>
    <w:p w:rsidR="00A541C7" w:rsidRPr="007657A0" w:rsidRDefault="00A541C7" w:rsidP="00CC3B94">
      <w:pPr>
        <w:widowControl w:val="0"/>
        <w:autoSpaceDE w:val="0"/>
        <w:autoSpaceDN w:val="0"/>
        <w:adjustRightInd w:val="0"/>
        <w:spacing w:after="120" w:line="260" w:lineRule="exact"/>
        <w:jc w:val="center"/>
        <w:rPr>
          <w:rFonts w:ascii="Arial" w:hAnsi="Arial" w:cs="Arial"/>
          <w:bCs/>
          <w:sz w:val="20"/>
          <w:szCs w:val="20"/>
        </w:rPr>
      </w:pPr>
      <w:r w:rsidRPr="007657A0">
        <w:rPr>
          <w:rFonts w:ascii="Arial" w:hAnsi="Arial" w:cs="Arial"/>
          <w:bCs/>
          <w:sz w:val="20"/>
          <w:szCs w:val="20"/>
        </w:rPr>
        <w:t>(Expresados en euros)</w:t>
      </w:r>
    </w:p>
    <w:p w:rsidR="00A541C7" w:rsidRDefault="00A541C7"/>
    <w:tbl>
      <w:tblPr>
        <w:tblW w:w="5000" w:type="pct"/>
        <w:jc w:val="center"/>
        <w:tblCellMar>
          <w:left w:w="70" w:type="dxa"/>
          <w:right w:w="70" w:type="dxa"/>
        </w:tblCellMar>
        <w:tblLook w:val="04A0"/>
      </w:tblPr>
      <w:tblGrid>
        <w:gridCol w:w="5185"/>
        <w:gridCol w:w="895"/>
        <w:gridCol w:w="1312"/>
        <w:gridCol w:w="1536"/>
      </w:tblGrid>
      <w:tr w:rsidR="00282062" w:rsidRPr="00C04D19">
        <w:trPr>
          <w:trHeight w:val="432"/>
          <w:jc w:val="center"/>
        </w:trPr>
        <w:tc>
          <w:tcPr>
            <w:tcW w:w="2903" w:type="pct"/>
            <w:tcBorders>
              <w:top w:val="single" w:sz="4" w:space="0" w:color="auto"/>
              <w:left w:val="nil"/>
              <w:bottom w:val="single" w:sz="4" w:space="0" w:color="auto"/>
              <w:right w:val="nil"/>
            </w:tcBorders>
            <w:shd w:val="clear" w:color="000000" w:fill="D9D9D9"/>
            <w:vAlign w:val="bottom"/>
          </w:tcPr>
          <w:p w:rsidR="00282062" w:rsidRPr="00C04D19" w:rsidRDefault="00282062" w:rsidP="00A541C7">
            <w:pPr>
              <w:rPr>
                <w:rFonts w:ascii="Arial" w:hAnsi="Arial" w:cs="Arial"/>
                <w:b/>
                <w:bCs/>
                <w:color w:val="000000"/>
                <w:sz w:val="18"/>
                <w:szCs w:val="18"/>
              </w:rPr>
            </w:pPr>
            <w:r w:rsidRPr="00C04D19">
              <w:rPr>
                <w:rFonts w:ascii="Arial" w:hAnsi="Arial" w:cs="Arial"/>
                <w:b/>
                <w:bCs/>
                <w:color w:val="000000"/>
                <w:sz w:val="18"/>
                <w:szCs w:val="18"/>
                <w:lang w:val="es-ES_tradnl"/>
              </w:rPr>
              <w:t>PATRIMONIO NETO Y PASIVO</w:t>
            </w:r>
          </w:p>
        </w:tc>
        <w:tc>
          <w:tcPr>
            <w:tcW w:w="501" w:type="pct"/>
            <w:tcBorders>
              <w:top w:val="single" w:sz="4" w:space="0" w:color="auto"/>
              <w:left w:val="nil"/>
              <w:bottom w:val="single" w:sz="4" w:space="0" w:color="auto"/>
              <w:right w:val="nil"/>
            </w:tcBorders>
            <w:shd w:val="clear" w:color="000000" w:fill="D9D9D9"/>
            <w:vAlign w:val="bottom"/>
          </w:tcPr>
          <w:p w:rsidR="00282062" w:rsidRPr="00C04D19" w:rsidRDefault="00282062" w:rsidP="00282062">
            <w:pPr>
              <w:jc w:val="center"/>
              <w:rPr>
                <w:rFonts w:ascii="Arial" w:hAnsi="Arial" w:cs="Arial"/>
                <w:b/>
                <w:bCs/>
                <w:color w:val="000000"/>
                <w:sz w:val="18"/>
                <w:szCs w:val="18"/>
              </w:rPr>
            </w:pPr>
            <w:r w:rsidRPr="00C04D19">
              <w:rPr>
                <w:rFonts w:ascii="Arial" w:hAnsi="Arial" w:cs="Arial"/>
                <w:b/>
                <w:bCs/>
                <w:color w:val="000000"/>
                <w:sz w:val="18"/>
                <w:szCs w:val="18"/>
                <w:lang w:val="es-ES_tradnl"/>
              </w:rPr>
              <w:t>Notas Memoria</w:t>
            </w:r>
          </w:p>
        </w:tc>
        <w:tc>
          <w:tcPr>
            <w:tcW w:w="735" w:type="pct"/>
            <w:tcBorders>
              <w:top w:val="single" w:sz="4" w:space="0" w:color="auto"/>
              <w:left w:val="nil"/>
              <w:bottom w:val="single" w:sz="4" w:space="0" w:color="auto"/>
              <w:right w:val="nil"/>
            </w:tcBorders>
            <w:shd w:val="clear" w:color="000000" w:fill="D9D9D9"/>
            <w:vAlign w:val="bottom"/>
          </w:tcPr>
          <w:p w:rsidR="00282062" w:rsidRPr="00C04D19" w:rsidRDefault="00282062" w:rsidP="00282062">
            <w:pPr>
              <w:jc w:val="center"/>
              <w:rPr>
                <w:rFonts w:ascii="Arial" w:hAnsi="Arial" w:cs="Arial"/>
                <w:b/>
                <w:bCs/>
                <w:color w:val="000000"/>
                <w:sz w:val="18"/>
                <w:szCs w:val="18"/>
              </w:rPr>
            </w:pPr>
            <w:r w:rsidRPr="00C04D19">
              <w:rPr>
                <w:rFonts w:ascii="Arial" w:hAnsi="Arial" w:cs="Arial"/>
                <w:b/>
                <w:bCs/>
                <w:color w:val="000000"/>
                <w:sz w:val="18"/>
                <w:szCs w:val="18"/>
                <w:lang w:val="es-ES_tradnl"/>
              </w:rPr>
              <w:t>31/12/2019</w:t>
            </w:r>
          </w:p>
        </w:tc>
        <w:tc>
          <w:tcPr>
            <w:tcW w:w="860" w:type="pct"/>
            <w:tcBorders>
              <w:top w:val="single" w:sz="4" w:space="0" w:color="auto"/>
              <w:left w:val="nil"/>
              <w:bottom w:val="single" w:sz="4" w:space="0" w:color="auto"/>
              <w:right w:val="nil"/>
            </w:tcBorders>
            <w:shd w:val="clear" w:color="000000" w:fill="D9D9D9"/>
            <w:vAlign w:val="bottom"/>
          </w:tcPr>
          <w:p w:rsidR="00282062" w:rsidRPr="00C04D19" w:rsidRDefault="00282062" w:rsidP="00282062">
            <w:pPr>
              <w:jc w:val="center"/>
              <w:rPr>
                <w:rFonts w:ascii="Arial" w:hAnsi="Arial" w:cs="Arial"/>
                <w:b/>
                <w:bCs/>
                <w:color w:val="000000"/>
                <w:sz w:val="18"/>
                <w:szCs w:val="18"/>
              </w:rPr>
            </w:pPr>
            <w:r w:rsidRPr="00C04D19">
              <w:rPr>
                <w:rFonts w:ascii="Arial" w:hAnsi="Arial" w:cs="Arial"/>
                <w:b/>
                <w:bCs/>
                <w:color w:val="000000"/>
                <w:sz w:val="18"/>
                <w:szCs w:val="18"/>
                <w:lang w:val="es-ES_tradnl"/>
              </w:rPr>
              <w:t>31/12/2018</w:t>
            </w:r>
          </w:p>
        </w:tc>
      </w:tr>
      <w:tr w:rsidR="00A541C7" w:rsidRPr="00C04D19">
        <w:trPr>
          <w:trHeight w:val="170"/>
          <w:jc w:val="center"/>
        </w:trPr>
        <w:tc>
          <w:tcPr>
            <w:tcW w:w="2903" w:type="pct"/>
            <w:tcBorders>
              <w:top w:val="single" w:sz="4" w:space="0" w:color="auto"/>
              <w:left w:val="nil"/>
              <w:bottom w:val="single" w:sz="4" w:space="0" w:color="auto"/>
              <w:right w:val="nil"/>
            </w:tcBorders>
            <w:shd w:val="clear" w:color="auto" w:fill="auto"/>
            <w:vAlign w:val="center"/>
          </w:tcPr>
          <w:p w:rsidR="00A541C7" w:rsidRPr="00C04D19" w:rsidRDefault="00A541C7" w:rsidP="00226C5E">
            <w:pPr>
              <w:rPr>
                <w:rFonts w:ascii="Arial" w:hAnsi="Arial" w:cs="Arial"/>
                <w:b/>
                <w:bCs/>
                <w:color w:val="000000"/>
                <w:sz w:val="18"/>
                <w:szCs w:val="18"/>
                <w:lang w:val="es-ES_tradnl"/>
              </w:rPr>
            </w:pPr>
          </w:p>
        </w:tc>
        <w:tc>
          <w:tcPr>
            <w:tcW w:w="501" w:type="pct"/>
            <w:tcBorders>
              <w:top w:val="single" w:sz="4" w:space="0" w:color="auto"/>
              <w:left w:val="nil"/>
              <w:bottom w:val="single" w:sz="4" w:space="0" w:color="auto"/>
              <w:right w:val="nil"/>
            </w:tcBorders>
            <w:shd w:val="clear" w:color="auto" w:fill="auto"/>
            <w:vAlign w:val="center"/>
          </w:tcPr>
          <w:p w:rsidR="00A541C7" w:rsidRPr="00C04D19" w:rsidRDefault="00A541C7" w:rsidP="00226C5E">
            <w:pP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auto"/>
            <w:vAlign w:val="center"/>
          </w:tcPr>
          <w:p w:rsidR="00A541C7" w:rsidRPr="00C04D19" w:rsidRDefault="00A541C7" w:rsidP="00226C5E">
            <w:pPr>
              <w:jc w:val="right"/>
              <w:rPr>
                <w:rFonts w:ascii="Arial" w:hAnsi="Arial" w:cs="Arial"/>
                <w:b/>
                <w:bCs/>
                <w:color w:val="000000"/>
                <w:sz w:val="18"/>
                <w:szCs w:val="18"/>
              </w:rPr>
            </w:pPr>
          </w:p>
        </w:tc>
        <w:tc>
          <w:tcPr>
            <w:tcW w:w="860" w:type="pct"/>
            <w:tcBorders>
              <w:top w:val="single" w:sz="4" w:space="0" w:color="auto"/>
              <w:left w:val="nil"/>
              <w:bottom w:val="single" w:sz="4" w:space="0" w:color="auto"/>
              <w:right w:val="nil"/>
            </w:tcBorders>
            <w:shd w:val="clear" w:color="auto" w:fill="auto"/>
            <w:vAlign w:val="center"/>
          </w:tcPr>
          <w:p w:rsidR="00A541C7" w:rsidRPr="00C04D19" w:rsidRDefault="00A541C7" w:rsidP="00226C5E">
            <w:pPr>
              <w:jc w:val="right"/>
              <w:rPr>
                <w:rFonts w:ascii="Arial" w:hAnsi="Arial" w:cs="Arial"/>
                <w:b/>
                <w:bCs/>
                <w:color w:val="000000"/>
                <w:sz w:val="18"/>
                <w:szCs w:val="18"/>
                <w:lang w:val="es-ES_tradnl"/>
              </w:rPr>
            </w:pPr>
          </w:p>
        </w:tc>
      </w:tr>
      <w:tr w:rsidR="00226C5E" w:rsidRPr="00C04D19">
        <w:trPr>
          <w:trHeight w:val="301"/>
          <w:jc w:val="center"/>
        </w:trPr>
        <w:tc>
          <w:tcPr>
            <w:tcW w:w="2903"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both"/>
              <w:rPr>
                <w:rFonts w:ascii="Arial" w:hAnsi="Arial" w:cs="Arial"/>
                <w:b/>
                <w:bCs/>
                <w:color w:val="000000"/>
                <w:sz w:val="18"/>
                <w:szCs w:val="18"/>
              </w:rPr>
            </w:pPr>
            <w:r w:rsidRPr="00C04D19">
              <w:rPr>
                <w:rFonts w:ascii="Arial" w:hAnsi="Arial" w:cs="Arial"/>
                <w:b/>
                <w:bCs/>
                <w:color w:val="000000"/>
                <w:sz w:val="18"/>
                <w:szCs w:val="18"/>
                <w:lang w:val="es-ES_tradnl"/>
              </w:rPr>
              <w:t xml:space="preserve">A) PATRIMONIO NETO </w:t>
            </w:r>
          </w:p>
        </w:tc>
        <w:tc>
          <w:tcPr>
            <w:tcW w:w="501"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right"/>
              <w:rPr>
                <w:rFonts w:ascii="Arial" w:hAnsi="Arial" w:cs="Arial"/>
                <w:b/>
                <w:bCs/>
                <w:color w:val="000000"/>
                <w:sz w:val="18"/>
                <w:szCs w:val="18"/>
              </w:rPr>
            </w:pPr>
            <w:r w:rsidRPr="00C04D19">
              <w:rPr>
                <w:rFonts w:ascii="Arial" w:hAnsi="Arial" w:cs="Arial"/>
                <w:b/>
                <w:bCs/>
                <w:color w:val="000000"/>
                <w:sz w:val="18"/>
                <w:szCs w:val="18"/>
              </w:rPr>
              <w:t>14</w:t>
            </w:r>
            <w:r w:rsidR="00EE7538" w:rsidRPr="00C04D19">
              <w:rPr>
                <w:rFonts w:ascii="Arial" w:hAnsi="Arial" w:cs="Arial"/>
                <w:b/>
                <w:bCs/>
                <w:color w:val="000000"/>
                <w:sz w:val="18"/>
                <w:szCs w:val="18"/>
              </w:rPr>
              <w:t>.</w:t>
            </w:r>
            <w:r w:rsidRPr="00C04D19">
              <w:rPr>
                <w:rFonts w:ascii="Arial" w:hAnsi="Arial" w:cs="Arial"/>
                <w:b/>
                <w:bCs/>
                <w:color w:val="000000"/>
                <w:sz w:val="18"/>
                <w:szCs w:val="18"/>
              </w:rPr>
              <w:t>011</w:t>
            </w:r>
            <w:r w:rsidR="00EE7538" w:rsidRPr="00C04D19">
              <w:rPr>
                <w:rFonts w:ascii="Arial" w:hAnsi="Arial" w:cs="Arial"/>
                <w:b/>
                <w:bCs/>
                <w:color w:val="000000"/>
                <w:sz w:val="18"/>
                <w:szCs w:val="18"/>
              </w:rPr>
              <w:t>.</w:t>
            </w:r>
            <w:r w:rsidRPr="00C04D19">
              <w:rPr>
                <w:rFonts w:ascii="Arial" w:hAnsi="Arial" w:cs="Arial"/>
                <w:b/>
                <w:bCs/>
                <w:color w:val="000000"/>
                <w:sz w:val="18"/>
                <w:szCs w:val="18"/>
              </w:rPr>
              <w:t>868,73</w:t>
            </w:r>
          </w:p>
        </w:tc>
        <w:tc>
          <w:tcPr>
            <w:tcW w:w="860"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right"/>
              <w:rPr>
                <w:rFonts w:ascii="Arial" w:hAnsi="Arial" w:cs="Arial"/>
                <w:b/>
                <w:bCs/>
                <w:color w:val="000000"/>
                <w:sz w:val="18"/>
                <w:szCs w:val="18"/>
              </w:rPr>
            </w:pPr>
            <w:r w:rsidRPr="00C04D19">
              <w:rPr>
                <w:rFonts w:ascii="Arial" w:hAnsi="Arial" w:cs="Arial"/>
                <w:b/>
                <w:bCs/>
                <w:color w:val="000000"/>
                <w:sz w:val="18"/>
                <w:szCs w:val="18"/>
                <w:lang w:val="es-ES_tradnl"/>
              </w:rPr>
              <w:t>13</w:t>
            </w:r>
            <w:r w:rsidR="00EE7538" w:rsidRPr="00C04D19">
              <w:rPr>
                <w:rFonts w:ascii="Arial" w:hAnsi="Arial" w:cs="Arial"/>
                <w:b/>
                <w:bCs/>
                <w:color w:val="000000"/>
                <w:sz w:val="18"/>
                <w:szCs w:val="18"/>
                <w:lang w:val="es-ES_tradnl"/>
              </w:rPr>
              <w:t>.</w:t>
            </w:r>
            <w:r w:rsidRPr="00C04D19">
              <w:rPr>
                <w:rFonts w:ascii="Arial" w:hAnsi="Arial" w:cs="Arial"/>
                <w:b/>
                <w:bCs/>
                <w:color w:val="000000"/>
                <w:sz w:val="18"/>
                <w:szCs w:val="18"/>
                <w:lang w:val="es-ES_tradnl"/>
              </w:rPr>
              <w:t>515</w:t>
            </w:r>
            <w:r w:rsidR="00EE7538" w:rsidRPr="00C04D19">
              <w:rPr>
                <w:rFonts w:ascii="Arial" w:hAnsi="Arial" w:cs="Arial"/>
                <w:b/>
                <w:bCs/>
                <w:color w:val="000000"/>
                <w:sz w:val="18"/>
                <w:szCs w:val="18"/>
                <w:lang w:val="es-ES_tradnl"/>
              </w:rPr>
              <w:t>.</w:t>
            </w:r>
            <w:r w:rsidRPr="00C04D19">
              <w:rPr>
                <w:rFonts w:ascii="Arial" w:hAnsi="Arial" w:cs="Arial"/>
                <w:b/>
                <w:bCs/>
                <w:color w:val="000000"/>
                <w:sz w:val="18"/>
                <w:szCs w:val="18"/>
                <w:lang w:val="es-ES_tradnl"/>
              </w:rPr>
              <w:t>738,35</w:t>
            </w:r>
          </w:p>
        </w:tc>
      </w:tr>
      <w:tr w:rsidR="00226C5E" w:rsidRPr="00C04D19">
        <w:trPr>
          <w:trHeight w:val="283"/>
          <w:jc w:val="center"/>
        </w:trPr>
        <w:tc>
          <w:tcPr>
            <w:tcW w:w="2903" w:type="pct"/>
            <w:tcBorders>
              <w:top w:val="single" w:sz="4" w:space="0" w:color="auto"/>
              <w:left w:val="nil"/>
              <w:bottom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A-1) Fondos propios </w:t>
            </w:r>
          </w:p>
        </w:tc>
        <w:tc>
          <w:tcPr>
            <w:tcW w:w="501" w:type="pct"/>
            <w:tcBorders>
              <w:top w:val="single" w:sz="4" w:space="0" w:color="auto"/>
              <w:left w:val="nil"/>
              <w:bottom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r w:rsidRPr="00C04D19">
              <w:rPr>
                <w:rFonts w:ascii="Arial" w:hAnsi="Arial" w:cs="Arial"/>
                <w:color w:val="000000"/>
                <w:sz w:val="18"/>
                <w:szCs w:val="18"/>
                <w:lang w:val="es-ES_tradnl"/>
              </w:rPr>
              <w:t>7</w:t>
            </w:r>
          </w:p>
        </w:tc>
        <w:tc>
          <w:tcPr>
            <w:tcW w:w="735" w:type="pct"/>
            <w:tcBorders>
              <w:top w:val="single" w:sz="4" w:space="0" w:color="auto"/>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14.011.868,73</w:t>
            </w:r>
          </w:p>
        </w:tc>
        <w:tc>
          <w:tcPr>
            <w:tcW w:w="860" w:type="pct"/>
            <w:tcBorders>
              <w:top w:val="single" w:sz="4" w:space="0" w:color="auto"/>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13.515.738,35</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I. Capital </w:t>
            </w:r>
          </w:p>
        </w:tc>
        <w:tc>
          <w:tcPr>
            <w:tcW w:w="501" w:type="pct"/>
            <w:tcBorders>
              <w:top w:val="nil"/>
              <w:left w:val="nil"/>
              <w:bottom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10.676.000,00</w:t>
            </w:r>
          </w:p>
        </w:tc>
        <w:tc>
          <w:tcPr>
            <w:tcW w:w="860"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10.676.000,00</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C04D19" w:rsidP="00A541C7">
            <w:pPr>
              <w:jc w:val="both"/>
              <w:rPr>
                <w:rFonts w:ascii="Arial" w:hAnsi="Arial" w:cs="Arial"/>
                <w:color w:val="000000"/>
                <w:sz w:val="18"/>
                <w:szCs w:val="18"/>
              </w:rPr>
            </w:pPr>
            <w:r>
              <w:rPr>
                <w:rFonts w:ascii="Arial" w:hAnsi="Arial" w:cs="Arial"/>
                <w:color w:val="000000"/>
                <w:sz w:val="18"/>
                <w:szCs w:val="18"/>
                <w:lang w:val="es-ES_tradnl"/>
              </w:rPr>
              <w:t xml:space="preserve">   </w:t>
            </w:r>
            <w:r w:rsidR="00226C5E" w:rsidRPr="00C04D19">
              <w:rPr>
                <w:rFonts w:ascii="Arial" w:hAnsi="Arial" w:cs="Arial"/>
                <w:color w:val="000000"/>
                <w:sz w:val="18"/>
                <w:szCs w:val="18"/>
                <w:lang w:val="es-ES_tradnl"/>
              </w:rPr>
              <w:t xml:space="preserve"> 1. Capital escriturado </w:t>
            </w:r>
          </w:p>
        </w:tc>
        <w:tc>
          <w:tcPr>
            <w:tcW w:w="501" w:type="pct"/>
            <w:tcBorders>
              <w:top w:val="nil"/>
              <w:left w:val="nil"/>
              <w:bottom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10.676.000,00</w:t>
            </w:r>
          </w:p>
        </w:tc>
        <w:tc>
          <w:tcPr>
            <w:tcW w:w="860"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10.676.000,00</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III. Reservas </w:t>
            </w:r>
          </w:p>
        </w:tc>
        <w:tc>
          <w:tcPr>
            <w:tcW w:w="501" w:type="pct"/>
            <w:tcBorders>
              <w:top w:val="nil"/>
              <w:left w:val="nil"/>
              <w:bottom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p>
        </w:tc>
        <w:tc>
          <w:tcPr>
            <w:tcW w:w="735"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2.839.738,35</w:t>
            </w:r>
          </w:p>
        </w:tc>
        <w:tc>
          <w:tcPr>
            <w:tcW w:w="860"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2.404.993,91</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    2. Otras reservas </w:t>
            </w:r>
          </w:p>
        </w:tc>
        <w:tc>
          <w:tcPr>
            <w:tcW w:w="501" w:type="pct"/>
            <w:tcBorders>
              <w:top w:val="nil"/>
              <w:left w:val="nil"/>
              <w:right w:val="nil"/>
            </w:tcBorders>
            <w:shd w:val="clear" w:color="auto" w:fill="auto"/>
            <w:vAlign w:val="bottom"/>
          </w:tcPr>
          <w:p w:rsidR="00226C5E" w:rsidRPr="00C04D19" w:rsidRDefault="00226C5E" w:rsidP="00A541C7">
            <w:pPr>
              <w:jc w:val="center"/>
              <w:rPr>
                <w:rFonts w:ascii="Arial" w:hAnsi="Arial" w:cs="Arial"/>
                <w:color w:val="000000"/>
                <w:sz w:val="18"/>
                <w:szCs w:val="18"/>
              </w:rPr>
            </w:pPr>
          </w:p>
        </w:tc>
        <w:tc>
          <w:tcPr>
            <w:tcW w:w="735" w:type="pct"/>
            <w:tcBorders>
              <w:top w:val="nil"/>
              <w:left w:val="nil"/>
              <w:right w:val="nil"/>
            </w:tcBorders>
            <w:shd w:val="clear" w:color="auto" w:fill="auto"/>
            <w:vAlign w:val="center"/>
          </w:tcPr>
          <w:p w:rsidR="00226C5E" w:rsidRPr="00C04D19" w:rsidRDefault="00E02BB2" w:rsidP="00A541C7">
            <w:pPr>
              <w:jc w:val="right"/>
              <w:rPr>
                <w:rFonts w:ascii="Arial" w:hAnsi="Arial" w:cs="Arial"/>
                <w:sz w:val="18"/>
                <w:szCs w:val="18"/>
                <w:highlight w:val="yellow"/>
              </w:rPr>
            </w:pPr>
            <w:r w:rsidRPr="00C04D19">
              <w:rPr>
                <w:rFonts w:ascii="Arial" w:hAnsi="Arial" w:cs="Arial"/>
                <w:color w:val="000000"/>
                <w:sz w:val="18"/>
                <w:szCs w:val="18"/>
              </w:rPr>
              <w:t>2.839.738,35</w:t>
            </w:r>
          </w:p>
        </w:tc>
        <w:tc>
          <w:tcPr>
            <w:tcW w:w="860"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2.404.993,91</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VII. Resultado del ejercicio </w:t>
            </w:r>
          </w:p>
        </w:tc>
        <w:tc>
          <w:tcPr>
            <w:tcW w:w="501" w:type="pct"/>
            <w:tcBorders>
              <w:top w:val="nil"/>
              <w:left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p>
        </w:tc>
        <w:tc>
          <w:tcPr>
            <w:tcW w:w="735"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496.130,38</w:t>
            </w:r>
          </w:p>
        </w:tc>
        <w:tc>
          <w:tcPr>
            <w:tcW w:w="860"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434.744,44</w:t>
            </w:r>
          </w:p>
        </w:tc>
      </w:tr>
      <w:tr w:rsidR="00A541C7" w:rsidRPr="00086348" w:rsidTr="00086348">
        <w:trPr>
          <w:trHeight w:val="170"/>
          <w:jc w:val="center"/>
        </w:trPr>
        <w:tc>
          <w:tcPr>
            <w:tcW w:w="2903" w:type="pct"/>
            <w:tcBorders>
              <w:left w:val="nil"/>
              <w:bottom w:val="single" w:sz="4" w:space="0" w:color="auto"/>
              <w:right w:val="nil"/>
            </w:tcBorders>
            <w:shd w:val="clear" w:color="auto" w:fill="auto"/>
            <w:vAlign w:val="center"/>
          </w:tcPr>
          <w:p w:rsidR="00A541C7" w:rsidRPr="00086348" w:rsidRDefault="00A541C7" w:rsidP="00A541C7">
            <w:pPr>
              <w:jc w:val="both"/>
              <w:rPr>
                <w:rFonts w:ascii="Arial" w:hAnsi="Arial" w:cs="Arial"/>
                <w:color w:val="000000"/>
                <w:sz w:val="10"/>
                <w:szCs w:val="10"/>
                <w:lang w:val="es-ES_tradnl"/>
              </w:rPr>
            </w:pPr>
          </w:p>
        </w:tc>
        <w:tc>
          <w:tcPr>
            <w:tcW w:w="501" w:type="pct"/>
            <w:tcBorders>
              <w:left w:val="nil"/>
              <w:bottom w:val="single" w:sz="4" w:space="0" w:color="auto"/>
              <w:right w:val="nil"/>
            </w:tcBorders>
            <w:shd w:val="clear" w:color="auto" w:fill="auto"/>
            <w:vAlign w:val="center"/>
          </w:tcPr>
          <w:p w:rsidR="00A541C7" w:rsidRPr="00086348" w:rsidRDefault="00A541C7" w:rsidP="00A541C7">
            <w:pPr>
              <w:jc w:val="center"/>
              <w:rPr>
                <w:rFonts w:ascii="Arial" w:hAnsi="Arial" w:cs="Arial"/>
                <w:color w:val="000000"/>
                <w:sz w:val="10"/>
                <w:szCs w:val="10"/>
              </w:rPr>
            </w:pPr>
          </w:p>
        </w:tc>
        <w:tc>
          <w:tcPr>
            <w:tcW w:w="735"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rPr>
            </w:pPr>
          </w:p>
        </w:tc>
        <w:tc>
          <w:tcPr>
            <w:tcW w:w="860"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lang w:val="es-ES_tradnl"/>
              </w:rPr>
            </w:pPr>
          </w:p>
        </w:tc>
      </w:tr>
      <w:tr w:rsidR="00161102" w:rsidRPr="00C04D19">
        <w:trPr>
          <w:trHeight w:val="283"/>
          <w:jc w:val="center"/>
        </w:trPr>
        <w:tc>
          <w:tcPr>
            <w:tcW w:w="2903" w:type="pct"/>
            <w:tcBorders>
              <w:top w:val="single" w:sz="4" w:space="0" w:color="auto"/>
              <w:left w:val="nil"/>
              <w:bottom w:val="single" w:sz="4" w:space="0" w:color="auto"/>
              <w:right w:val="nil"/>
            </w:tcBorders>
            <w:shd w:val="clear" w:color="auto" w:fill="F2F2F2"/>
            <w:vAlign w:val="center"/>
          </w:tcPr>
          <w:p w:rsidR="00161102" w:rsidRPr="00C04D19" w:rsidRDefault="00161102" w:rsidP="00A541C7">
            <w:pPr>
              <w:jc w:val="both"/>
              <w:rPr>
                <w:rFonts w:ascii="Arial" w:hAnsi="Arial" w:cs="Arial"/>
                <w:b/>
                <w:bCs/>
                <w:color w:val="000000"/>
                <w:sz w:val="18"/>
                <w:szCs w:val="18"/>
              </w:rPr>
            </w:pPr>
            <w:r w:rsidRPr="00C04D19">
              <w:rPr>
                <w:rFonts w:ascii="Arial" w:hAnsi="Arial" w:cs="Arial"/>
                <w:b/>
                <w:bCs/>
                <w:color w:val="000000"/>
                <w:sz w:val="18"/>
                <w:szCs w:val="18"/>
                <w:lang w:val="es-ES_tradnl"/>
              </w:rPr>
              <w:t xml:space="preserve">B) PASIVO NO CORRIENTE </w:t>
            </w:r>
          </w:p>
        </w:tc>
        <w:tc>
          <w:tcPr>
            <w:tcW w:w="501" w:type="pct"/>
            <w:tcBorders>
              <w:top w:val="single" w:sz="4" w:space="0" w:color="auto"/>
              <w:left w:val="nil"/>
              <w:bottom w:val="single" w:sz="4" w:space="0" w:color="auto"/>
              <w:right w:val="nil"/>
            </w:tcBorders>
            <w:shd w:val="clear" w:color="auto" w:fill="F2F2F2"/>
            <w:vAlign w:val="center"/>
          </w:tcPr>
          <w:p w:rsidR="00161102" w:rsidRPr="00C04D19" w:rsidRDefault="00161102" w:rsidP="00A541C7">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rsidR="00161102" w:rsidRDefault="00161102" w:rsidP="00A541C7">
            <w:pPr>
              <w:jc w:val="right"/>
              <w:rPr>
                <w:rFonts w:ascii="Arial" w:hAnsi="Arial" w:cs="Arial"/>
                <w:b/>
                <w:bCs/>
                <w:color w:val="000000"/>
                <w:sz w:val="18"/>
                <w:szCs w:val="18"/>
              </w:rPr>
            </w:pPr>
            <w:r>
              <w:rPr>
                <w:rFonts w:ascii="Arial" w:hAnsi="Arial" w:cs="Arial"/>
                <w:b/>
                <w:bCs/>
                <w:color w:val="000000"/>
                <w:sz w:val="18"/>
                <w:szCs w:val="18"/>
              </w:rPr>
              <w:t>22.241.060,55</w:t>
            </w:r>
          </w:p>
        </w:tc>
        <w:tc>
          <w:tcPr>
            <w:tcW w:w="860" w:type="pct"/>
            <w:tcBorders>
              <w:top w:val="single" w:sz="4" w:space="0" w:color="auto"/>
              <w:left w:val="nil"/>
              <w:bottom w:val="single" w:sz="4" w:space="0" w:color="auto"/>
              <w:right w:val="nil"/>
            </w:tcBorders>
            <w:shd w:val="clear" w:color="auto" w:fill="F2F2F2"/>
            <w:vAlign w:val="center"/>
          </w:tcPr>
          <w:p w:rsidR="00161102" w:rsidRDefault="00161102" w:rsidP="00A541C7">
            <w:pPr>
              <w:jc w:val="right"/>
              <w:rPr>
                <w:rFonts w:ascii="Arial" w:hAnsi="Arial" w:cs="Arial"/>
                <w:b/>
                <w:bCs/>
                <w:color w:val="000000"/>
                <w:sz w:val="18"/>
                <w:szCs w:val="18"/>
              </w:rPr>
            </w:pPr>
            <w:r>
              <w:rPr>
                <w:rFonts w:ascii="Arial" w:hAnsi="Arial" w:cs="Arial"/>
                <w:b/>
                <w:bCs/>
                <w:color w:val="000000"/>
                <w:sz w:val="18"/>
                <w:szCs w:val="18"/>
              </w:rPr>
              <w:t>3.578.833,31</w:t>
            </w:r>
          </w:p>
        </w:tc>
      </w:tr>
      <w:tr w:rsidR="00161102" w:rsidRPr="00C04D19">
        <w:trPr>
          <w:trHeight w:val="283"/>
          <w:jc w:val="center"/>
        </w:trPr>
        <w:tc>
          <w:tcPr>
            <w:tcW w:w="2903" w:type="pct"/>
            <w:tcBorders>
              <w:top w:val="single" w:sz="4" w:space="0" w:color="auto"/>
              <w:left w:val="nil"/>
              <w:right w:val="nil"/>
            </w:tcBorders>
            <w:shd w:val="clear" w:color="auto" w:fill="auto"/>
            <w:vAlign w:val="center"/>
          </w:tcPr>
          <w:p w:rsidR="00161102" w:rsidRPr="00161102" w:rsidRDefault="00161102" w:rsidP="00A541C7">
            <w:pPr>
              <w:jc w:val="both"/>
              <w:rPr>
                <w:rFonts w:ascii="Arial" w:hAnsi="Arial" w:cs="Arial"/>
                <w:b/>
                <w:bCs/>
                <w:color w:val="000000"/>
                <w:sz w:val="16"/>
                <w:szCs w:val="16"/>
              </w:rPr>
            </w:pPr>
            <w:r w:rsidRPr="00161102">
              <w:rPr>
                <w:rFonts w:ascii="Arial" w:hAnsi="Arial" w:cs="Arial"/>
                <w:color w:val="000000"/>
                <w:sz w:val="18"/>
                <w:szCs w:val="18"/>
                <w:lang w:val="es-ES_tradnl"/>
              </w:rPr>
              <w:t>III. Deudas con empresas del grupo y asociadas a largo plazo</w:t>
            </w:r>
          </w:p>
        </w:tc>
        <w:tc>
          <w:tcPr>
            <w:tcW w:w="501" w:type="pct"/>
            <w:tcBorders>
              <w:top w:val="single" w:sz="4" w:space="0" w:color="auto"/>
              <w:left w:val="nil"/>
              <w:right w:val="nil"/>
            </w:tcBorders>
            <w:shd w:val="clear" w:color="auto" w:fill="auto"/>
            <w:vAlign w:val="center"/>
          </w:tcPr>
          <w:p w:rsidR="00161102" w:rsidRPr="00C04D19" w:rsidRDefault="000C778B" w:rsidP="00A541C7">
            <w:pPr>
              <w:jc w:val="center"/>
              <w:rPr>
                <w:rFonts w:ascii="Arial" w:hAnsi="Arial" w:cs="Arial"/>
                <w:color w:val="000000"/>
                <w:sz w:val="18"/>
                <w:szCs w:val="18"/>
                <w:lang w:val="es-ES_tradnl"/>
              </w:rPr>
            </w:pPr>
            <w:r>
              <w:rPr>
                <w:rFonts w:ascii="Arial" w:hAnsi="Arial" w:cs="Arial"/>
                <w:color w:val="000000"/>
                <w:sz w:val="18"/>
                <w:szCs w:val="18"/>
                <w:lang w:val="es-ES_tradnl"/>
              </w:rPr>
              <w:t>6</w:t>
            </w:r>
            <w:r w:rsidR="004026F2">
              <w:rPr>
                <w:rFonts w:ascii="Arial" w:hAnsi="Arial" w:cs="Arial"/>
                <w:color w:val="000000"/>
                <w:sz w:val="18"/>
                <w:szCs w:val="18"/>
                <w:lang w:val="es-ES_tradnl"/>
              </w:rPr>
              <w:t xml:space="preserve"> y 9</w:t>
            </w:r>
          </w:p>
        </w:tc>
        <w:tc>
          <w:tcPr>
            <w:tcW w:w="735" w:type="pct"/>
            <w:tcBorders>
              <w:top w:val="single" w:sz="4" w:space="0" w:color="auto"/>
              <w:left w:val="nil"/>
              <w:right w:val="nil"/>
            </w:tcBorders>
            <w:shd w:val="clear" w:color="auto" w:fill="auto"/>
            <w:vAlign w:val="center"/>
          </w:tcPr>
          <w:p w:rsidR="00161102" w:rsidRPr="00161102" w:rsidRDefault="00161102" w:rsidP="00A541C7">
            <w:pPr>
              <w:jc w:val="right"/>
              <w:rPr>
                <w:rFonts w:ascii="Arial" w:hAnsi="Arial" w:cs="Arial"/>
                <w:bCs/>
                <w:color w:val="000000"/>
                <w:sz w:val="18"/>
                <w:szCs w:val="18"/>
              </w:rPr>
            </w:pPr>
            <w:r w:rsidRPr="00161102">
              <w:rPr>
                <w:rFonts w:ascii="Arial" w:hAnsi="Arial" w:cs="Arial"/>
                <w:bCs/>
                <w:color w:val="000000"/>
                <w:sz w:val="18"/>
                <w:szCs w:val="18"/>
              </w:rPr>
              <w:t>18.880.227,24</w:t>
            </w:r>
          </w:p>
        </w:tc>
        <w:tc>
          <w:tcPr>
            <w:tcW w:w="860" w:type="pct"/>
            <w:tcBorders>
              <w:top w:val="single" w:sz="4" w:space="0" w:color="auto"/>
              <w:left w:val="nil"/>
              <w:right w:val="nil"/>
            </w:tcBorders>
            <w:shd w:val="clear" w:color="auto" w:fill="auto"/>
            <w:vAlign w:val="center"/>
          </w:tcPr>
          <w:p w:rsidR="00161102" w:rsidRPr="00161102" w:rsidRDefault="00161102" w:rsidP="00A541C7">
            <w:pPr>
              <w:jc w:val="right"/>
              <w:rPr>
                <w:rFonts w:ascii="Arial" w:hAnsi="Arial" w:cs="Arial"/>
                <w:bCs/>
                <w:color w:val="000000"/>
                <w:sz w:val="18"/>
                <w:szCs w:val="18"/>
              </w:rPr>
            </w:pPr>
            <w:r w:rsidRPr="00161102">
              <w:rPr>
                <w:rFonts w:ascii="Arial" w:hAnsi="Arial" w:cs="Arial"/>
                <w:bCs/>
                <w:color w:val="000000"/>
                <w:sz w:val="18"/>
                <w:szCs w:val="18"/>
              </w:rPr>
              <w:t xml:space="preserve"> -</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V. Periodificaciones a largo plazo </w:t>
            </w:r>
          </w:p>
        </w:tc>
        <w:tc>
          <w:tcPr>
            <w:tcW w:w="501" w:type="pct"/>
            <w:tcBorders>
              <w:top w:val="nil"/>
              <w:left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r w:rsidRPr="00C04D19">
              <w:rPr>
                <w:rFonts w:ascii="Arial" w:hAnsi="Arial" w:cs="Arial"/>
                <w:color w:val="000000"/>
                <w:sz w:val="18"/>
                <w:szCs w:val="18"/>
                <w:lang w:val="es-ES_tradnl"/>
              </w:rPr>
              <w:t>6</w:t>
            </w:r>
          </w:p>
        </w:tc>
        <w:tc>
          <w:tcPr>
            <w:tcW w:w="735"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3.360.833,31</w:t>
            </w:r>
          </w:p>
        </w:tc>
        <w:tc>
          <w:tcPr>
            <w:tcW w:w="860"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3.578.833,31</w:t>
            </w:r>
          </w:p>
        </w:tc>
      </w:tr>
      <w:tr w:rsidR="00A541C7" w:rsidRPr="00086348" w:rsidTr="00086348">
        <w:trPr>
          <w:trHeight w:val="170"/>
          <w:jc w:val="center"/>
        </w:trPr>
        <w:tc>
          <w:tcPr>
            <w:tcW w:w="2903" w:type="pct"/>
            <w:tcBorders>
              <w:left w:val="nil"/>
              <w:bottom w:val="single" w:sz="4" w:space="0" w:color="auto"/>
              <w:right w:val="nil"/>
            </w:tcBorders>
            <w:shd w:val="clear" w:color="auto" w:fill="auto"/>
            <w:vAlign w:val="center"/>
          </w:tcPr>
          <w:p w:rsidR="00A541C7" w:rsidRPr="00086348" w:rsidRDefault="00A541C7" w:rsidP="00A541C7">
            <w:pPr>
              <w:jc w:val="both"/>
              <w:rPr>
                <w:rFonts w:ascii="Arial" w:hAnsi="Arial" w:cs="Arial"/>
                <w:color w:val="000000"/>
                <w:sz w:val="10"/>
                <w:szCs w:val="10"/>
                <w:lang w:val="es-ES_tradnl"/>
              </w:rPr>
            </w:pPr>
          </w:p>
        </w:tc>
        <w:tc>
          <w:tcPr>
            <w:tcW w:w="501" w:type="pct"/>
            <w:tcBorders>
              <w:left w:val="nil"/>
              <w:bottom w:val="single" w:sz="4" w:space="0" w:color="auto"/>
              <w:right w:val="nil"/>
            </w:tcBorders>
            <w:shd w:val="clear" w:color="auto" w:fill="auto"/>
            <w:vAlign w:val="center"/>
          </w:tcPr>
          <w:p w:rsidR="00A541C7" w:rsidRPr="00086348" w:rsidRDefault="00A541C7" w:rsidP="00A541C7">
            <w:pPr>
              <w:jc w:val="center"/>
              <w:rPr>
                <w:rFonts w:ascii="Arial" w:hAnsi="Arial" w:cs="Arial"/>
                <w:color w:val="000000"/>
                <w:sz w:val="10"/>
                <w:szCs w:val="10"/>
                <w:lang w:val="es-ES_tradnl"/>
              </w:rPr>
            </w:pPr>
          </w:p>
        </w:tc>
        <w:tc>
          <w:tcPr>
            <w:tcW w:w="735"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rPr>
            </w:pPr>
          </w:p>
        </w:tc>
        <w:tc>
          <w:tcPr>
            <w:tcW w:w="860"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lang w:val="es-ES_tradnl"/>
              </w:rPr>
            </w:pPr>
          </w:p>
        </w:tc>
      </w:tr>
      <w:tr w:rsidR="00F105E6" w:rsidRPr="00C04D19">
        <w:trPr>
          <w:trHeight w:val="283"/>
          <w:jc w:val="center"/>
        </w:trPr>
        <w:tc>
          <w:tcPr>
            <w:tcW w:w="2903" w:type="pct"/>
            <w:tcBorders>
              <w:top w:val="single" w:sz="4" w:space="0" w:color="auto"/>
              <w:left w:val="nil"/>
              <w:bottom w:val="single" w:sz="4" w:space="0" w:color="auto"/>
              <w:right w:val="nil"/>
            </w:tcBorders>
            <w:shd w:val="clear" w:color="auto" w:fill="F2F2F2"/>
            <w:vAlign w:val="center"/>
          </w:tcPr>
          <w:p w:rsidR="00F105E6" w:rsidRPr="00C04D19" w:rsidRDefault="00F105E6" w:rsidP="00A541C7">
            <w:pPr>
              <w:jc w:val="both"/>
              <w:rPr>
                <w:rFonts w:ascii="Arial" w:hAnsi="Arial" w:cs="Arial"/>
                <w:b/>
                <w:bCs/>
                <w:color w:val="000000"/>
                <w:sz w:val="18"/>
                <w:szCs w:val="18"/>
              </w:rPr>
            </w:pPr>
            <w:r w:rsidRPr="00C04D19">
              <w:rPr>
                <w:rFonts w:ascii="Arial" w:hAnsi="Arial" w:cs="Arial"/>
                <w:b/>
                <w:bCs/>
                <w:color w:val="000000"/>
                <w:sz w:val="18"/>
                <w:szCs w:val="18"/>
                <w:lang w:val="es-ES_tradnl"/>
              </w:rPr>
              <w:t xml:space="preserve">C) PASIVO CORRIENTE </w:t>
            </w:r>
          </w:p>
        </w:tc>
        <w:tc>
          <w:tcPr>
            <w:tcW w:w="501" w:type="pct"/>
            <w:tcBorders>
              <w:top w:val="single" w:sz="4" w:space="0" w:color="auto"/>
              <w:left w:val="nil"/>
              <w:bottom w:val="single" w:sz="4" w:space="0" w:color="auto"/>
              <w:right w:val="nil"/>
            </w:tcBorders>
            <w:shd w:val="clear" w:color="auto" w:fill="F2F2F2"/>
            <w:vAlign w:val="center"/>
          </w:tcPr>
          <w:p w:rsidR="00F105E6" w:rsidRPr="00C04D19" w:rsidRDefault="00F105E6" w:rsidP="00A541C7">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rsidR="00F105E6" w:rsidRDefault="00F105E6" w:rsidP="00A541C7">
            <w:pPr>
              <w:jc w:val="right"/>
              <w:rPr>
                <w:rFonts w:ascii="Arial" w:hAnsi="Arial" w:cs="Arial"/>
                <w:b/>
                <w:bCs/>
                <w:color w:val="000000"/>
                <w:sz w:val="18"/>
                <w:szCs w:val="18"/>
              </w:rPr>
            </w:pPr>
            <w:r>
              <w:rPr>
                <w:rFonts w:ascii="Arial" w:hAnsi="Arial" w:cs="Arial"/>
                <w:b/>
                <w:bCs/>
                <w:color w:val="000000"/>
                <w:sz w:val="18"/>
                <w:szCs w:val="18"/>
              </w:rPr>
              <w:t>1.209.543,71</w:t>
            </w:r>
          </w:p>
        </w:tc>
        <w:tc>
          <w:tcPr>
            <w:tcW w:w="860" w:type="pct"/>
            <w:tcBorders>
              <w:top w:val="single" w:sz="4" w:space="0" w:color="auto"/>
              <w:left w:val="nil"/>
              <w:bottom w:val="single" w:sz="4" w:space="0" w:color="auto"/>
              <w:right w:val="nil"/>
            </w:tcBorders>
            <w:shd w:val="clear" w:color="auto" w:fill="F2F2F2"/>
            <w:vAlign w:val="center"/>
          </w:tcPr>
          <w:p w:rsidR="00F105E6" w:rsidRDefault="00F105E6" w:rsidP="00A541C7">
            <w:pPr>
              <w:jc w:val="right"/>
              <w:rPr>
                <w:rFonts w:ascii="Arial" w:hAnsi="Arial" w:cs="Arial"/>
                <w:b/>
                <w:bCs/>
                <w:color w:val="000000"/>
                <w:sz w:val="18"/>
                <w:szCs w:val="18"/>
              </w:rPr>
            </w:pPr>
            <w:r>
              <w:rPr>
                <w:rFonts w:ascii="Arial" w:hAnsi="Arial" w:cs="Arial"/>
                <w:b/>
                <w:bCs/>
                <w:color w:val="000000"/>
                <w:sz w:val="18"/>
                <w:szCs w:val="18"/>
              </w:rPr>
              <w:t>24.172.521,81</w:t>
            </w:r>
          </w:p>
        </w:tc>
      </w:tr>
      <w:tr w:rsidR="00226C5E" w:rsidRPr="00C04D19">
        <w:trPr>
          <w:trHeight w:val="283"/>
          <w:jc w:val="center"/>
        </w:trPr>
        <w:tc>
          <w:tcPr>
            <w:tcW w:w="2903" w:type="pct"/>
            <w:tcBorders>
              <w:top w:val="single" w:sz="4" w:space="0" w:color="auto"/>
              <w:left w:val="nil"/>
              <w:bottom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IV. Deudas con </w:t>
            </w:r>
            <w:proofErr w:type="spellStart"/>
            <w:r w:rsidRPr="00C04D19">
              <w:rPr>
                <w:rFonts w:ascii="Arial" w:hAnsi="Arial" w:cs="Arial"/>
                <w:color w:val="000000"/>
                <w:sz w:val="18"/>
                <w:szCs w:val="18"/>
                <w:lang w:val="es-ES_tradnl"/>
              </w:rPr>
              <w:t>emp</w:t>
            </w:r>
            <w:proofErr w:type="spellEnd"/>
            <w:r w:rsidR="00C16F33">
              <w:rPr>
                <w:rFonts w:ascii="Arial" w:hAnsi="Arial" w:cs="Arial"/>
                <w:color w:val="000000"/>
                <w:sz w:val="18"/>
                <w:szCs w:val="18"/>
                <w:lang w:val="es-ES_tradnl"/>
              </w:rPr>
              <w:t>.</w:t>
            </w:r>
            <w:r w:rsidRPr="00C04D19">
              <w:rPr>
                <w:rFonts w:ascii="Arial" w:hAnsi="Arial" w:cs="Arial"/>
                <w:color w:val="000000"/>
                <w:sz w:val="18"/>
                <w:szCs w:val="18"/>
                <w:lang w:val="es-ES_tradnl"/>
              </w:rPr>
              <w:t xml:space="preserve"> grupo y asociadas a corto plazo </w:t>
            </w:r>
          </w:p>
        </w:tc>
        <w:tc>
          <w:tcPr>
            <w:tcW w:w="501" w:type="pct"/>
            <w:tcBorders>
              <w:top w:val="single" w:sz="4" w:space="0" w:color="auto"/>
              <w:left w:val="nil"/>
              <w:bottom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r w:rsidRPr="00C04D19">
              <w:rPr>
                <w:rFonts w:ascii="Arial" w:hAnsi="Arial" w:cs="Arial"/>
                <w:color w:val="000000"/>
                <w:sz w:val="18"/>
                <w:szCs w:val="18"/>
                <w:lang w:val="es-ES_tradnl"/>
              </w:rPr>
              <w:t>6</w:t>
            </w:r>
            <w:r w:rsidR="004026F2">
              <w:rPr>
                <w:rFonts w:ascii="Arial" w:hAnsi="Arial" w:cs="Arial"/>
                <w:color w:val="000000"/>
                <w:sz w:val="18"/>
                <w:szCs w:val="18"/>
                <w:lang w:val="es-ES_tradnl"/>
              </w:rPr>
              <w:t xml:space="preserve"> y 9</w:t>
            </w:r>
          </w:p>
        </w:tc>
        <w:tc>
          <w:tcPr>
            <w:tcW w:w="735" w:type="pct"/>
            <w:tcBorders>
              <w:top w:val="single" w:sz="4" w:space="0" w:color="auto"/>
              <w:left w:val="nil"/>
              <w:bottom w:val="nil"/>
              <w:right w:val="nil"/>
            </w:tcBorders>
            <w:shd w:val="clear" w:color="auto" w:fill="auto"/>
            <w:vAlign w:val="center"/>
          </w:tcPr>
          <w:p w:rsidR="00226C5E" w:rsidRPr="00F105E6" w:rsidRDefault="00F105E6" w:rsidP="00A541C7">
            <w:pPr>
              <w:jc w:val="right"/>
              <w:rPr>
                <w:rFonts w:ascii="Arial" w:hAnsi="Arial" w:cs="Arial"/>
                <w:bCs/>
                <w:color w:val="000000"/>
                <w:sz w:val="18"/>
                <w:szCs w:val="18"/>
              </w:rPr>
            </w:pPr>
            <w:r w:rsidRPr="00F105E6">
              <w:rPr>
                <w:rFonts w:ascii="Arial" w:hAnsi="Arial" w:cs="Arial"/>
                <w:bCs/>
                <w:color w:val="000000"/>
                <w:sz w:val="18"/>
                <w:szCs w:val="18"/>
              </w:rPr>
              <w:t>975.720,13</w:t>
            </w:r>
          </w:p>
        </w:tc>
        <w:tc>
          <w:tcPr>
            <w:tcW w:w="860" w:type="pct"/>
            <w:tcBorders>
              <w:top w:val="single" w:sz="4" w:space="0" w:color="auto"/>
              <w:left w:val="nil"/>
              <w:bottom w:val="nil"/>
              <w:right w:val="nil"/>
            </w:tcBorders>
            <w:shd w:val="clear" w:color="auto" w:fill="auto"/>
            <w:vAlign w:val="center"/>
          </w:tcPr>
          <w:p w:rsidR="00226C5E" w:rsidRPr="00F105E6" w:rsidRDefault="00226C5E" w:rsidP="00A541C7">
            <w:pPr>
              <w:jc w:val="right"/>
              <w:rPr>
                <w:rFonts w:ascii="Arial" w:hAnsi="Arial" w:cs="Arial"/>
                <w:color w:val="000000"/>
                <w:sz w:val="18"/>
                <w:szCs w:val="18"/>
              </w:rPr>
            </w:pPr>
            <w:r w:rsidRPr="00F105E6">
              <w:rPr>
                <w:rFonts w:ascii="Arial" w:hAnsi="Arial" w:cs="Arial"/>
                <w:color w:val="000000"/>
                <w:sz w:val="18"/>
                <w:szCs w:val="18"/>
                <w:lang w:val="es-ES_tradnl"/>
              </w:rPr>
              <w:t>23.917.806,85</w:t>
            </w:r>
          </w:p>
        </w:tc>
      </w:tr>
      <w:tr w:rsidR="00226C5E" w:rsidRPr="00C04D19">
        <w:trPr>
          <w:trHeight w:val="283"/>
          <w:jc w:val="center"/>
        </w:trPr>
        <w:tc>
          <w:tcPr>
            <w:tcW w:w="2903" w:type="pct"/>
            <w:tcBorders>
              <w:top w:val="nil"/>
              <w:left w:val="nil"/>
              <w:bottom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V. Acreedores comerciales y otras cuentas a pagar </w:t>
            </w:r>
          </w:p>
        </w:tc>
        <w:tc>
          <w:tcPr>
            <w:tcW w:w="501" w:type="pct"/>
            <w:tcBorders>
              <w:top w:val="nil"/>
              <w:left w:val="nil"/>
              <w:bottom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r w:rsidRPr="00C04D19">
              <w:rPr>
                <w:rFonts w:ascii="Arial" w:hAnsi="Arial" w:cs="Arial"/>
                <w:color w:val="000000"/>
                <w:sz w:val="18"/>
                <w:szCs w:val="18"/>
                <w:lang w:val="es-ES_tradnl"/>
              </w:rPr>
              <w:t>6</w:t>
            </w:r>
          </w:p>
        </w:tc>
        <w:tc>
          <w:tcPr>
            <w:tcW w:w="735"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15.823,58</w:t>
            </w:r>
          </w:p>
        </w:tc>
        <w:tc>
          <w:tcPr>
            <w:tcW w:w="860" w:type="pct"/>
            <w:tcBorders>
              <w:top w:val="nil"/>
              <w:left w:val="nil"/>
              <w:bottom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36.714,96</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    2. Otros acreedores </w:t>
            </w:r>
          </w:p>
        </w:tc>
        <w:tc>
          <w:tcPr>
            <w:tcW w:w="501" w:type="pct"/>
            <w:tcBorders>
              <w:top w:val="nil"/>
              <w:left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p>
        </w:tc>
        <w:tc>
          <w:tcPr>
            <w:tcW w:w="735" w:type="pct"/>
            <w:tcBorders>
              <w:top w:val="nil"/>
              <w:left w:val="nil"/>
              <w:right w:val="nil"/>
            </w:tcBorders>
            <w:shd w:val="clear" w:color="auto" w:fill="auto"/>
            <w:vAlign w:val="center"/>
          </w:tcPr>
          <w:p w:rsidR="00226C5E" w:rsidRPr="00C04D19" w:rsidRDefault="00E02BB2" w:rsidP="00A541C7">
            <w:pPr>
              <w:jc w:val="right"/>
              <w:rPr>
                <w:rFonts w:ascii="Arial" w:hAnsi="Arial" w:cs="Arial"/>
                <w:color w:val="000000"/>
                <w:sz w:val="18"/>
                <w:szCs w:val="18"/>
              </w:rPr>
            </w:pPr>
            <w:r w:rsidRPr="00C04D19">
              <w:rPr>
                <w:rFonts w:ascii="Arial" w:hAnsi="Arial" w:cs="Arial"/>
                <w:color w:val="000000"/>
                <w:sz w:val="18"/>
                <w:szCs w:val="18"/>
              </w:rPr>
              <w:t>15.823,58</w:t>
            </w:r>
          </w:p>
        </w:tc>
        <w:tc>
          <w:tcPr>
            <w:tcW w:w="860"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36.714,96</w:t>
            </w:r>
          </w:p>
        </w:tc>
      </w:tr>
      <w:tr w:rsidR="00226C5E" w:rsidRPr="00C04D19">
        <w:trPr>
          <w:trHeight w:val="283"/>
          <w:jc w:val="center"/>
        </w:trPr>
        <w:tc>
          <w:tcPr>
            <w:tcW w:w="2903" w:type="pct"/>
            <w:tcBorders>
              <w:top w:val="nil"/>
              <w:left w:val="nil"/>
              <w:right w:val="nil"/>
            </w:tcBorders>
            <w:shd w:val="clear" w:color="auto" w:fill="auto"/>
            <w:vAlign w:val="center"/>
          </w:tcPr>
          <w:p w:rsidR="00226C5E" w:rsidRPr="00C04D19" w:rsidRDefault="00226C5E" w:rsidP="00A541C7">
            <w:pPr>
              <w:jc w:val="both"/>
              <w:rPr>
                <w:rFonts w:ascii="Arial" w:hAnsi="Arial" w:cs="Arial"/>
                <w:color w:val="000000"/>
                <w:sz w:val="18"/>
                <w:szCs w:val="18"/>
              </w:rPr>
            </w:pPr>
            <w:r w:rsidRPr="00C04D19">
              <w:rPr>
                <w:rFonts w:ascii="Arial" w:hAnsi="Arial" w:cs="Arial"/>
                <w:color w:val="000000"/>
                <w:sz w:val="18"/>
                <w:szCs w:val="18"/>
                <w:lang w:val="es-ES_tradnl"/>
              </w:rPr>
              <w:t xml:space="preserve">VI. Periodificaciones a corto plazo </w:t>
            </w:r>
          </w:p>
        </w:tc>
        <w:tc>
          <w:tcPr>
            <w:tcW w:w="501" w:type="pct"/>
            <w:tcBorders>
              <w:top w:val="nil"/>
              <w:left w:val="nil"/>
              <w:right w:val="nil"/>
            </w:tcBorders>
            <w:shd w:val="clear" w:color="auto" w:fill="auto"/>
            <w:vAlign w:val="center"/>
          </w:tcPr>
          <w:p w:rsidR="00226C5E" w:rsidRPr="00C04D19" w:rsidRDefault="00226C5E" w:rsidP="00A541C7">
            <w:pPr>
              <w:jc w:val="center"/>
              <w:rPr>
                <w:rFonts w:ascii="Arial" w:hAnsi="Arial" w:cs="Arial"/>
                <w:color w:val="000000"/>
                <w:sz w:val="18"/>
                <w:szCs w:val="18"/>
              </w:rPr>
            </w:pPr>
            <w:r w:rsidRPr="00C04D19">
              <w:rPr>
                <w:rFonts w:ascii="Arial" w:hAnsi="Arial" w:cs="Arial"/>
                <w:color w:val="000000"/>
                <w:sz w:val="18"/>
                <w:szCs w:val="18"/>
                <w:lang w:val="es-ES_tradnl"/>
              </w:rPr>
              <w:t>6</w:t>
            </w:r>
          </w:p>
        </w:tc>
        <w:tc>
          <w:tcPr>
            <w:tcW w:w="735"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rPr>
              <w:t>218.000,00</w:t>
            </w:r>
          </w:p>
        </w:tc>
        <w:tc>
          <w:tcPr>
            <w:tcW w:w="860" w:type="pct"/>
            <w:tcBorders>
              <w:top w:val="nil"/>
              <w:left w:val="nil"/>
              <w:right w:val="nil"/>
            </w:tcBorders>
            <w:shd w:val="clear" w:color="auto" w:fill="auto"/>
            <w:vAlign w:val="center"/>
          </w:tcPr>
          <w:p w:rsidR="00226C5E" w:rsidRPr="00C04D19" w:rsidRDefault="00226C5E" w:rsidP="00A541C7">
            <w:pPr>
              <w:jc w:val="right"/>
              <w:rPr>
                <w:rFonts w:ascii="Arial" w:hAnsi="Arial" w:cs="Arial"/>
                <w:color w:val="000000"/>
                <w:sz w:val="18"/>
                <w:szCs w:val="18"/>
              </w:rPr>
            </w:pPr>
            <w:r w:rsidRPr="00C04D19">
              <w:rPr>
                <w:rFonts w:ascii="Arial" w:hAnsi="Arial" w:cs="Arial"/>
                <w:color w:val="000000"/>
                <w:sz w:val="18"/>
                <w:szCs w:val="18"/>
                <w:lang w:val="es-ES_tradnl"/>
              </w:rPr>
              <w:t>218.000,00</w:t>
            </w:r>
          </w:p>
        </w:tc>
      </w:tr>
      <w:tr w:rsidR="00A541C7" w:rsidRPr="00086348" w:rsidTr="00086348">
        <w:trPr>
          <w:trHeight w:val="170"/>
          <w:jc w:val="center"/>
        </w:trPr>
        <w:tc>
          <w:tcPr>
            <w:tcW w:w="2903" w:type="pct"/>
            <w:tcBorders>
              <w:left w:val="nil"/>
              <w:bottom w:val="single" w:sz="4" w:space="0" w:color="auto"/>
              <w:right w:val="nil"/>
            </w:tcBorders>
            <w:shd w:val="clear" w:color="auto" w:fill="auto"/>
            <w:vAlign w:val="center"/>
          </w:tcPr>
          <w:p w:rsidR="00A541C7" w:rsidRPr="00086348" w:rsidRDefault="00A541C7" w:rsidP="00A541C7">
            <w:pPr>
              <w:jc w:val="both"/>
              <w:rPr>
                <w:rFonts w:ascii="Arial" w:hAnsi="Arial" w:cs="Arial"/>
                <w:color w:val="000000"/>
                <w:sz w:val="10"/>
                <w:szCs w:val="10"/>
                <w:lang w:val="es-ES_tradnl"/>
              </w:rPr>
            </w:pPr>
          </w:p>
        </w:tc>
        <w:tc>
          <w:tcPr>
            <w:tcW w:w="501" w:type="pct"/>
            <w:tcBorders>
              <w:left w:val="nil"/>
              <w:bottom w:val="single" w:sz="4" w:space="0" w:color="auto"/>
              <w:right w:val="nil"/>
            </w:tcBorders>
            <w:shd w:val="clear" w:color="auto" w:fill="auto"/>
            <w:vAlign w:val="center"/>
          </w:tcPr>
          <w:p w:rsidR="00A541C7" w:rsidRPr="00086348" w:rsidRDefault="00A541C7" w:rsidP="00A541C7">
            <w:pPr>
              <w:jc w:val="center"/>
              <w:rPr>
                <w:rFonts w:ascii="Arial" w:hAnsi="Arial" w:cs="Arial"/>
                <w:color w:val="000000"/>
                <w:sz w:val="10"/>
                <w:szCs w:val="10"/>
                <w:lang w:val="es-ES_tradnl"/>
              </w:rPr>
            </w:pPr>
          </w:p>
        </w:tc>
        <w:tc>
          <w:tcPr>
            <w:tcW w:w="735"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rPr>
            </w:pPr>
          </w:p>
        </w:tc>
        <w:tc>
          <w:tcPr>
            <w:tcW w:w="860"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lang w:val="es-ES_tradnl"/>
              </w:rPr>
            </w:pPr>
          </w:p>
        </w:tc>
      </w:tr>
      <w:tr w:rsidR="00226C5E" w:rsidRPr="00C04D19">
        <w:trPr>
          <w:trHeight w:val="283"/>
          <w:jc w:val="center"/>
        </w:trPr>
        <w:tc>
          <w:tcPr>
            <w:tcW w:w="2903"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both"/>
              <w:rPr>
                <w:rFonts w:ascii="Arial" w:hAnsi="Arial" w:cs="Arial"/>
                <w:b/>
                <w:bCs/>
                <w:color w:val="000000"/>
                <w:sz w:val="18"/>
                <w:szCs w:val="18"/>
              </w:rPr>
            </w:pPr>
            <w:r w:rsidRPr="00C04D19">
              <w:rPr>
                <w:rFonts w:ascii="Arial" w:hAnsi="Arial" w:cs="Arial"/>
                <w:b/>
                <w:bCs/>
                <w:color w:val="000000"/>
                <w:sz w:val="18"/>
                <w:szCs w:val="18"/>
                <w:lang w:val="es-ES_tradnl"/>
              </w:rPr>
              <w:t xml:space="preserve">TOTAL PATRIMONIO NETO Y PASIVO (A+B+C) </w:t>
            </w:r>
          </w:p>
        </w:tc>
        <w:tc>
          <w:tcPr>
            <w:tcW w:w="501"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center"/>
              <w:rPr>
                <w:rFonts w:ascii="Arial" w:hAnsi="Arial" w:cs="Arial"/>
                <w:color w:val="000000"/>
                <w:sz w:val="18"/>
                <w:szCs w:val="18"/>
              </w:rPr>
            </w:pPr>
          </w:p>
        </w:tc>
        <w:tc>
          <w:tcPr>
            <w:tcW w:w="735"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right"/>
              <w:rPr>
                <w:rFonts w:ascii="Arial" w:hAnsi="Arial" w:cs="Arial"/>
                <w:b/>
                <w:bCs/>
                <w:color w:val="000000"/>
                <w:sz w:val="18"/>
                <w:szCs w:val="18"/>
              </w:rPr>
            </w:pPr>
            <w:r w:rsidRPr="00C04D19">
              <w:rPr>
                <w:rFonts w:ascii="Arial" w:hAnsi="Arial" w:cs="Arial"/>
                <w:b/>
                <w:bCs/>
                <w:color w:val="000000"/>
                <w:sz w:val="18"/>
                <w:szCs w:val="18"/>
              </w:rPr>
              <w:t>37.462.472,99</w:t>
            </w:r>
          </w:p>
        </w:tc>
        <w:tc>
          <w:tcPr>
            <w:tcW w:w="860" w:type="pct"/>
            <w:tcBorders>
              <w:top w:val="single" w:sz="4" w:space="0" w:color="auto"/>
              <w:left w:val="nil"/>
              <w:bottom w:val="single" w:sz="4" w:space="0" w:color="auto"/>
              <w:right w:val="nil"/>
            </w:tcBorders>
            <w:shd w:val="clear" w:color="auto" w:fill="F2F2F2"/>
            <w:vAlign w:val="center"/>
          </w:tcPr>
          <w:p w:rsidR="00226C5E" w:rsidRPr="00C04D19" w:rsidRDefault="00226C5E" w:rsidP="00A541C7">
            <w:pPr>
              <w:jc w:val="right"/>
              <w:rPr>
                <w:rFonts w:ascii="Arial" w:hAnsi="Arial" w:cs="Arial"/>
                <w:b/>
                <w:bCs/>
                <w:color w:val="000000"/>
                <w:sz w:val="18"/>
                <w:szCs w:val="18"/>
              </w:rPr>
            </w:pPr>
            <w:r w:rsidRPr="00C04D19">
              <w:rPr>
                <w:rFonts w:ascii="Arial" w:hAnsi="Arial" w:cs="Arial"/>
                <w:b/>
                <w:bCs/>
                <w:color w:val="000000"/>
                <w:sz w:val="18"/>
                <w:szCs w:val="18"/>
                <w:lang w:val="es-ES_tradnl"/>
              </w:rPr>
              <w:t>41.267.093,47</w:t>
            </w:r>
          </w:p>
        </w:tc>
      </w:tr>
    </w:tbl>
    <w:p w:rsidR="00C04D19" w:rsidRDefault="00C04D19" w:rsidP="000B4F48">
      <w:pPr>
        <w:rPr>
          <w:rFonts w:ascii="Arial" w:hAnsi="Arial" w:cs="Arial"/>
          <w:b/>
          <w:bCs/>
          <w:sz w:val="16"/>
          <w:szCs w:val="16"/>
        </w:rPr>
      </w:pPr>
    </w:p>
    <w:p w:rsidR="00C04D19" w:rsidRPr="00CC3B94" w:rsidRDefault="00C04D19" w:rsidP="00CC3B94">
      <w:pPr>
        <w:spacing w:line="260" w:lineRule="exact"/>
        <w:jc w:val="center"/>
        <w:rPr>
          <w:rFonts w:ascii="Arial" w:hAnsi="Arial" w:cs="Arial"/>
          <w:sz w:val="18"/>
          <w:szCs w:val="18"/>
        </w:rPr>
      </w:pPr>
      <w:r w:rsidRPr="00CC3B94">
        <w:rPr>
          <w:rFonts w:ascii="Arial" w:hAnsi="Arial" w:cs="Arial"/>
          <w:sz w:val="18"/>
          <w:szCs w:val="18"/>
        </w:rPr>
        <w:t xml:space="preserve">Las Cuentas Anuales de la Sociedad, que forman una sola unidad, comprenden estos Balances de Situación abreviados, la Cuenta de Pérdidas y Ganancias Abreviadas y la Memoria Abreviada adjunta que consta de </w:t>
      </w:r>
      <w:r w:rsidR="004026F2" w:rsidRPr="00CC3B94">
        <w:rPr>
          <w:rFonts w:ascii="Arial" w:hAnsi="Arial" w:cs="Arial"/>
          <w:sz w:val="18"/>
          <w:szCs w:val="18"/>
        </w:rPr>
        <w:t>13</w:t>
      </w:r>
      <w:r w:rsidRPr="00CC3B94">
        <w:rPr>
          <w:rFonts w:ascii="Arial" w:hAnsi="Arial" w:cs="Arial"/>
          <w:sz w:val="18"/>
          <w:szCs w:val="18"/>
        </w:rPr>
        <w:t xml:space="preserve"> Notas.</w:t>
      </w:r>
    </w:p>
    <w:p w:rsidR="002D288B" w:rsidRDefault="008A3493" w:rsidP="000B4F48">
      <w:pPr>
        <w:rPr>
          <w:rFonts w:ascii="Arial" w:hAnsi="Arial" w:cs="Arial"/>
          <w:b/>
          <w:bCs/>
          <w:sz w:val="16"/>
          <w:szCs w:val="16"/>
        </w:rPr>
      </w:pPr>
      <w:r w:rsidRPr="00160C29">
        <w:rPr>
          <w:rFonts w:ascii="Arial" w:hAnsi="Arial" w:cs="Arial"/>
          <w:b/>
          <w:bCs/>
          <w:sz w:val="16"/>
          <w:szCs w:val="16"/>
        </w:rPr>
        <w:br w:type="page"/>
      </w:r>
    </w:p>
    <w:p w:rsidR="00C2755E" w:rsidRPr="00C2755E" w:rsidRDefault="00C2755E" w:rsidP="00086348">
      <w:pPr>
        <w:widowControl w:val="0"/>
        <w:autoSpaceDE w:val="0"/>
        <w:autoSpaceDN w:val="0"/>
        <w:adjustRightInd w:val="0"/>
        <w:spacing w:line="300" w:lineRule="exact"/>
        <w:jc w:val="center"/>
        <w:rPr>
          <w:rFonts w:ascii="Arial" w:hAnsi="Arial" w:cs="Arial"/>
          <w:b/>
          <w:bCs/>
        </w:rPr>
      </w:pPr>
      <w:r w:rsidRPr="00C2755E">
        <w:rPr>
          <w:rFonts w:ascii="Arial" w:hAnsi="Arial" w:cs="Arial"/>
          <w:b/>
          <w:bCs/>
        </w:rPr>
        <w:lastRenderedPageBreak/>
        <w:t xml:space="preserve">Instituto Tecnológico y de Telecomunicaciones de Tenerife, </w:t>
      </w:r>
      <w:r w:rsidR="008A1591">
        <w:rPr>
          <w:rFonts w:ascii="Arial" w:hAnsi="Arial" w:cs="Arial"/>
          <w:b/>
          <w:bCs/>
        </w:rPr>
        <w:t>S.L.U.</w:t>
      </w:r>
    </w:p>
    <w:p w:rsidR="00410623" w:rsidRDefault="00410623" w:rsidP="00086348">
      <w:pPr>
        <w:widowControl w:val="0"/>
        <w:autoSpaceDE w:val="0"/>
        <w:autoSpaceDN w:val="0"/>
        <w:adjustRightInd w:val="0"/>
        <w:spacing w:line="300" w:lineRule="exact"/>
        <w:jc w:val="center"/>
        <w:rPr>
          <w:rFonts w:ascii="Arial" w:hAnsi="Arial" w:cs="Arial"/>
          <w:b/>
          <w:bCs/>
          <w:sz w:val="20"/>
          <w:szCs w:val="20"/>
        </w:rPr>
      </w:pPr>
      <w:r w:rsidRPr="00C2755E">
        <w:rPr>
          <w:rFonts w:ascii="Arial" w:hAnsi="Arial" w:cs="Arial"/>
          <w:b/>
          <w:bCs/>
          <w:sz w:val="20"/>
          <w:szCs w:val="20"/>
        </w:rPr>
        <w:t>Cuenta de Pérdidas y Ganancias</w:t>
      </w:r>
      <w:r w:rsidR="00C16F33">
        <w:rPr>
          <w:rFonts w:ascii="Arial" w:hAnsi="Arial" w:cs="Arial"/>
          <w:b/>
          <w:bCs/>
          <w:sz w:val="20"/>
          <w:szCs w:val="20"/>
        </w:rPr>
        <w:t xml:space="preserve"> Abreviadas del ejercicio 2019 y 2018</w:t>
      </w:r>
    </w:p>
    <w:p w:rsidR="00086348" w:rsidRPr="00086348" w:rsidRDefault="00086348" w:rsidP="00086348">
      <w:pPr>
        <w:widowControl w:val="0"/>
        <w:autoSpaceDE w:val="0"/>
        <w:autoSpaceDN w:val="0"/>
        <w:adjustRightInd w:val="0"/>
        <w:spacing w:line="300" w:lineRule="exact"/>
        <w:jc w:val="center"/>
        <w:rPr>
          <w:rFonts w:ascii="Arial" w:hAnsi="Arial" w:cs="Arial"/>
          <w:bCs/>
          <w:sz w:val="20"/>
          <w:szCs w:val="20"/>
        </w:rPr>
      </w:pPr>
      <w:r w:rsidRPr="00086348">
        <w:rPr>
          <w:rFonts w:ascii="Arial" w:hAnsi="Arial" w:cs="Arial"/>
          <w:bCs/>
          <w:sz w:val="20"/>
          <w:szCs w:val="20"/>
        </w:rPr>
        <w:t>(Expresados en euros)</w:t>
      </w:r>
    </w:p>
    <w:p w:rsidR="008A3493" w:rsidRPr="00C2755E" w:rsidRDefault="008A3493" w:rsidP="00C16F33">
      <w:pPr>
        <w:widowControl w:val="0"/>
        <w:autoSpaceDE w:val="0"/>
        <w:autoSpaceDN w:val="0"/>
        <w:adjustRightInd w:val="0"/>
        <w:jc w:val="center"/>
        <w:rPr>
          <w:rFonts w:ascii="Arial" w:hAnsi="Arial" w:cs="Arial"/>
          <w:b/>
          <w:bCs/>
          <w:sz w:val="20"/>
          <w:szCs w:val="20"/>
        </w:rPr>
      </w:pPr>
    </w:p>
    <w:tbl>
      <w:tblPr>
        <w:tblW w:w="5000" w:type="pct"/>
        <w:tblCellMar>
          <w:left w:w="70" w:type="dxa"/>
          <w:right w:w="70" w:type="dxa"/>
        </w:tblCellMar>
        <w:tblLook w:val="04A0"/>
      </w:tblPr>
      <w:tblGrid>
        <w:gridCol w:w="4695"/>
        <w:gridCol w:w="1191"/>
        <w:gridCol w:w="1521"/>
        <w:gridCol w:w="1521"/>
      </w:tblGrid>
      <w:tr w:rsidR="00931151" w:rsidRPr="00A541C7">
        <w:trPr>
          <w:trHeight w:val="433"/>
        </w:trPr>
        <w:tc>
          <w:tcPr>
            <w:tcW w:w="2629" w:type="pct"/>
            <w:tcBorders>
              <w:top w:val="single" w:sz="4" w:space="0" w:color="auto"/>
              <w:left w:val="nil"/>
              <w:bottom w:val="single" w:sz="4" w:space="0" w:color="auto"/>
              <w:right w:val="nil"/>
            </w:tcBorders>
            <w:shd w:val="clear" w:color="000000" w:fill="D9D9D9"/>
            <w:vAlign w:val="bottom"/>
          </w:tcPr>
          <w:p w:rsidR="00931151" w:rsidRPr="00A541C7" w:rsidRDefault="00A541C7" w:rsidP="00A541C7">
            <w:pPr>
              <w:rPr>
                <w:rFonts w:ascii="Arial" w:hAnsi="Arial" w:cs="Arial"/>
                <w:b/>
                <w:bCs/>
                <w:color w:val="000000"/>
                <w:sz w:val="18"/>
                <w:szCs w:val="18"/>
              </w:rPr>
            </w:pPr>
            <w:r w:rsidRPr="00A541C7">
              <w:rPr>
                <w:rFonts w:ascii="Arial" w:hAnsi="Arial" w:cs="Arial"/>
                <w:b/>
                <w:bCs/>
                <w:color w:val="000000"/>
                <w:sz w:val="18"/>
                <w:szCs w:val="18"/>
              </w:rPr>
              <w:t>CUENTA DE PÉRDIDAS Y GANANCIAS</w:t>
            </w:r>
          </w:p>
        </w:tc>
        <w:tc>
          <w:tcPr>
            <w:tcW w:w="667" w:type="pct"/>
            <w:tcBorders>
              <w:top w:val="single" w:sz="4" w:space="0" w:color="auto"/>
              <w:left w:val="nil"/>
              <w:bottom w:val="single" w:sz="4" w:space="0" w:color="auto"/>
              <w:right w:val="nil"/>
            </w:tcBorders>
            <w:shd w:val="clear" w:color="000000" w:fill="D9D9D9"/>
            <w:vAlign w:val="bottom"/>
          </w:tcPr>
          <w:p w:rsidR="00931151" w:rsidRPr="00A541C7" w:rsidRDefault="00931151" w:rsidP="00A541C7">
            <w:pPr>
              <w:ind w:hanging="147"/>
              <w:jc w:val="center"/>
              <w:rPr>
                <w:rFonts w:ascii="Arial" w:hAnsi="Arial" w:cs="Arial"/>
                <w:b/>
                <w:bCs/>
                <w:color w:val="000000"/>
                <w:sz w:val="18"/>
                <w:szCs w:val="18"/>
              </w:rPr>
            </w:pPr>
            <w:r w:rsidRPr="00A541C7">
              <w:rPr>
                <w:rFonts w:ascii="Arial" w:hAnsi="Arial" w:cs="Arial"/>
                <w:b/>
                <w:bCs/>
                <w:color w:val="000000"/>
                <w:sz w:val="18"/>
                <w:szCs w:val="18"/>
                <w:lang w:val="es-ES_tradnl"/>
              </w:rPr>
              <w:t>Notas Memoria</w:t>
            </w:r>
          </w:p>
        </w:tc>
        <w:tc>
          <w:tcPr>
            <w:tcW w:w="852" w:type="pct"/>
            <w:tcBorders>
              <w:top w:val="single" w:sz="4" w:space="0" w:color="auto"/>
              <w:left w:val="nil"/>
              <w:bottom w:val="single" w:sz="4" w:space="0" w:color="auto"/>
              <w:right w:val="nil"/>
            </w:tcBorders>
            <w:shd w:val="clear" w:color="000000" w:fill="D9D9D9"/>
            <w:vAlign w:val="bottom"/>
          </w:tcPr>
          <w:p w:rsidR="00931151" w:rsidRPr="00A541C7" w:rsidRDefault="00931151" w:rsidP="00A541C7">
            <w:pPr>
              <w:jc w:val="center"/>
              <w:rPr>
                <w:rFonts w:ascii="Arial" w:hAnsi="Arial" w:cs="Arial"/>
                <w:b/>
                <w:bCs/>
                <w:color w:val="000000"/>
                <w:sz w:val="18"/>
                <w:szCs w:val="18"/>
              </w:rPr>
            </w:pPr>
            <w:r w:rsidRPr="00A541C7">
              <w:rPr>
                <w:rFonts w:ascii="Arial" w:hAnsi="Arial" w:cs="Arial"/>
                <w:b/>
                <w:bCs/>
                <w:color w:val="000000"/>
                <w:sz w:val="18"/>
                <w:szCs w:val="18"/>
                <w:lang w:val="es-ES_tradnl"/>
              </w:rPr>
              <w:t>2019</w:t>
            </w:r>
          </w:p>
        </w:tc>
        <w:tc>
          <w:tcPr>
            <w:tcW w:w="852" w:type="pct"/>
            <w:tcBorders>
              <w:top w:val="single" w:sz="4" w:space="0" w:color="auto"/>
              <w:left w:val="nil"/>
              <w:bottom w:val="single" w:sz="4" w:space="0" w:color="auto"/>
              <w:right w:val="nil"/>
            </w:tcBorders>
            <w:shd w:val="clear" w:color="000000" w:fill="D9D9D9"/>
            <w:vAlign w:val="bottom"/>
          </w:tcPr>
          <w:p w:rsidR="00931151" w:rsidRPr="00A541C7" w:rsidRDefault="00931151" w:rsidP="00A541C7">
            <w:pPr>
              <w:jc w:val="center"/>
              <w:rPr>
                <w:rFonts w:ascii="Arial" w:hAnsi="Arial" w:cs="Arial"/>
                <w:b/>
                <w:bCs/>
                <w:color w:val="000000"/>
                <w:sz w:val="18"/>
                <w:szCs w:val="18"/>
              </w:rPr>
            </w:pPr>
            <w:r w:rsidRPr="00A541C7">
              <w:rPr>
                <w:rFonts w:ascii="Arial" w:hAnsi="Arial" w:cs="Arial"/>
                <w:b/>
                <w:bCs/>
                <w:color w:val="000000"/>
                <w:sz w:val="18"/>
                <w:szCs w:val="18"/>
                <w:lang w:val="es-ES_tradnl"/>
              </w:rPr>
              <w:t>2018</w:t>
            </w:r>
          </w:p>
        </w:tc>
      </w:tr>
      <w:tr w:rsidR="00931151" w:rsidRPr="00A541C7">
        <w:trPr>
          <w:trHeight w:val="283"/>
        </w:trPr>
        <w:tc>
          <w:tcPr>
            <w:tcW w:w="2629" w:type="pct"/>
            <w:tcBorders>
              <w:top w:val="single" w:sz="4" w:space="0" w:color="auto"/>
              <w:left w:val="nil"/>
              <w:bottom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1. Importe neto de la cifra de negocios </w:t>
            </w:r>
          </w:p>
        </w:tc>
        <w:tc>
          <w:tcPr>
            <w:tcW w:w="667" w:type="pct"/>
            <w:tcBorders>
              <w:top w:val="single" w:sz="4" w:space="0" w:color="auto"/>
              <w:left w:val="nil"/>
              <w:bottom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852" w:type="pct"/>
            <w:tcBorders>
              <w:top w:val="single" w:sz="4" w:space="0" w:color="auto"/>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1.492.579,40</w:t>
            </w:r>
          </w:p>
        </w:tc>
        <w:tc>
          <w:tcPr>
            <w:tcW w:w="852" w:type="pct"/>
            <w:tcBorders>
              <w:top w:val="single" w:sz="4" w:space="0" w:color="auto"/>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1.429.844,70</w:t>
            </w:r>
          </w:p>
        </w:tc>
      </w:tr>
      <w:tr w:rsidR="00931151" w:rsidRPr="00A541C7">
        <w:trPr>
          <w:trHeight w:val="283"/>
        </w:trPr>
        <w:tc>
          <w:tcPr>
            <w:tcW w:w="2629" w:type="pct"/>
            <w:tcBorders>
              <w:top w:val="nil"/>
              <w:left w:val="nil"/>
              <w:bottom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4. Aprovisionamientos </w:t>
            </w:r>
          </w:p>
        </w:tc>
        <w:tc>
          <w:tcPr>
            <w:tcW w:w="667" w:type="pct"/>
            <w:tcBorders>
              <w:top w:val="nil"/>
              <w:left w:val="nil"/>
              <w:bottom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852" w:type="pct"/>
            <w:tcBorders>
              <w:top w:val="nil"/>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(7.719,25)</w:t>
            </w:r>
          </w:p>
        </w:tc>
        <w:tc>
          <w:tcPr>
            <w:tcW w:w="852" w:type="pct"/>
            <w:tcBorders>
              <w:top w:val="nil"/>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(2.055,00)</w:t>
            </w:r>
          </w:p>
        </w:tc>
      </w:tr>
      <w:tr w:rsidR="00931151" w:rsidRPr="00A541C7">
        <w:trPr>
          <w:trHeight w:val="283"/>
        </w:trPr>
        <w:tc>
          <w:tcPr>
            <w:tcW w:w="2629" w:type="pct"/>
            <w:tcBorders>
              <w:top w:val="nil"/>
              <w:left w:val="nil"/>
              <w:bottom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5. Otros ingresos de explotación </w:t>
            </w:r>
          </w:p>
        </w:tc>
        <w:tc>
          <w:tcPr>
            <w:tcW w:w="667" w:type="pct"/>
            <w:tcBorders>
              <w:top w:val="nil"/>
              <w:left w:val="nil"/>
              <w:bottom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p>
        </w:tc>
        <w:tc>
          <w:tcPr>
            <w:tcW w:w="852" w:type="pct"/>
            <w:tcBorders>
              <w:top w:val="nil"/>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368,27</w:t>
            </w:r>
          </w:p>
        </w:tc>
        <w:tc>
          <w:tcPr>
            <w:tcW w:w="852" w:type="pct"/>
            <w:tcBorders>
              <w:top w:val="nil"/>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w:t>
            </w:r>
          </w:p>
        </w:tc>
      </w:tr>
      <w:tr w:rsidR="00931151" w:rsidRPr="00A541C7">
        <w:trPr>
          <w:trHeight w:val="283"/>
        </w:trPr>
        <w:tc>
          <w:tcPr>
            <w:tcW w:w="2629" w:type="pct"/>
            <w:tcBorders>
              <w:top w:val="nil"/>
              <w:left w:val="nil"/>
              <w:bottom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6. Gastos de personal </w:t>
            </w:r>
          </w:p>
        </w:tc>
        <w:tc>
          <w:tcPr>
            <w:tcW w:w="667" w:type="pct"/>
            <w:tcBorders>
              <w:top w:val="nil"/>
              <w:left w:val="nil"/>
              <w:bottom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852" w:type="pct"/>
            <w:tcBorders>
              <w:top w:val="nil"/>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(2.269,72)</w:t>
            </w:r>
          </w:p>
        </w:tc>
        <w:tc>
          <w:tcPr>
            <w:tcW w:w="852" w:type="pct"/>
            <w:tcBorders>
              <w:top w:val="nil"/>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(57.294,09)</w:t>
            </w:r>
          </w:p>
        </w:tc>
      </w:tr>
      <w:tr w:rsidR="00931151" w:rsidRPr="00A541C7">
        <w:trPr>
          <w:trHeight w:val="283"/>
        </w:trPr>
        <w:tc>
          <w:tcPr>
            <w:tcW w:w="2629" w:type="pct"/>
            <w:tcBorders>
              <w:top w:val="nil"/>
              <w:left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7. Otros gastos de explotación </w:t>
            </w:r>
          </w:p>
        </w:tc>
        <w:tc>
          <w:tcPr>
            <w:tcW w:w="667" w:type="pct"/>
            <w:tcBorders>
              <w:top w:val="nil"/>
              <w:left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852" w:type="pct"/>
            <w:tcBorders>
              <w:top w:val="nil"/>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(58.487,52)</w:t>
            </w:r>
          </w:p>
        </w:tc>
        <w:tc>
          <w:tcPr>
            <w:tcW w:w="852" w:type="pct"/>
            <w:tcBorders>
              <w:top w:val="nil"/>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(63.249,11)</w:t>
            </w:r>
          </w:p>
        </w:tc>
      </w:tr>
      <w:tr w:rsidR="00931151" w:rsidRPr="00A541C7">
        <w:trPr>
          <w:trHeight w:val="283"/>
        </w:trPr>
        <w:tc>
          <w:tcPr>
            <w:tcW w:w="2629" w:type="pct"/>
            <w:tcBorders>
              <w:top w:val="nil"/>
              <w:left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8. Amortización del inmovilizado </w:t>
            </w:r>
          </w:p>
        </w:tc>
        <w:tc>
          <w:tcPr>
            <w:tcW w:w="667" w:type="pct"/>
            <w:tcBorders>
              <w:top w:val="nil"/>
              <w:left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4</w:t>
            </w:r>
          </w:p>
        </w:tc>
        <w:tc>
          <w:tcPr>
            <w:tcW w:w="852" w:type="pct"/>
            <w:tcBorders>
              <w:top w:val="nil"/>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(415.787,05)</w:t>
            </w:r>
          </w:p>
        </w:tc>
        <w:tc>
          <w:tcPr>
            <w:tcW w:w="852" w:type="pct"/>
            <w:tcBorders>
              <w:top w:val="nil"/>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(411.445,81)</w:t>
            </w:r>
          </w:p>
        </w:tc>
      </w:tr>
      <w:tr w:rsidR="00A541C7" w:rsidRPr="00086348">
        <w:trPr>
          <w:trHeight w:val="170"/>
        </w:trPr>
        <w:tc>
          <w:tcPr>
            <w:tcW w:w="2629" w:type="pct"/>
            <w:tcBorders>
              <w:left w:val="nil"/>
              <w:bottom w:val="single" w:sz="4" w:space="0" w:color="auto"/>
              <w:right w:val="nil"/>
            </w:tcBorders>
            <w:shd w:val="clear" w:color="auto" w:fill="auto"/>
            <w:vAlign w:val="center"/>
          </w:tcPr>
          <w:p w:rsidR="00A541C7" w:rsidRPr="00086348" w:rsidRDefault="00A541C7">
            <w:pPr>
              <w:rPr>
                <w:rFonts w:ascii="Arial" w:hAnsi="Arial" w:cs="Arial"/>
                <w:color w:val="000000"/>
                <w:sz w:val="10"/>
                <w:szCs w:val="10"/>
                <w:lang w:val="es-ES_tradnl"/>
              </w:rPr>
            </w:pPr>
          </w:p>
        </w:tc>
        <w:tc>
          <w:tcPr>
            <w:tcW w:w="667" w:type="pct"/>
            <w:tcBorders>
              <w:left w:val="nil"/>
              <w:bottom w:val="single" w:sz="4" w:space="0" w:color="auto"/>
              <w:right w:val="nil"/>
            </w:tcBorders>
            <w:shd w:val="clear" w:color="auto" w:fill="auto"/>
            <w:vAlign w:val="center"/>
          </w:tcPr>
          <w:p w:rsidR="00A541C7" w:rsidRPr="00086348" w:rsidRDefault="00A541C7" w:rsidP="00A541C7">
            <w:pPr>
              <w:jc w:val="center"/>
              <w:rPr>
                <w:rFonts w:ascii="Arial" w:hAnsi="Arial" w:cs="Arial"/>
                <w:color w:val="000000"/>
                <w:sz w:val="10"/>
                <w:szCs w:val="10"/>
                <w:lang w:val="es-ES_tradnl"/>
              </w:rPr>
            </w:pPr>
          </w:p>
        </w:tc>
        <w:tc>
          <w:tcPr>
            <w:tcW w:w="852"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rPr>
            </w:pPr>
          </w:p>
        </w:tc>
        <w:tc>
          <w:tcPr>
            <w:tcW w:w="852"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lang w:val="es-ES_tradnl"/>
              </w:rPr>
            </w:pPr>
          </w:p>
        </w:tc>
      </w:tr>
      <w:tr w:rsidR="00931151" w:rsidRPr="00A541C7" w:rsidTr="00086348">
        <w:trPr>
          <w:trHeight w:val="283"/>
        </w:trPr>
        <w:tc>
          <w:tcPr>
            <w:tcW w:w="2629"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C16F33">
            <w:pPr>
              <w:rPr>
                <w:rFonts w:ascii="Arial" w:hAnsi="Arial" w:cs="Arial"/>
                <w:b/>
                <w:bCs/>
                <w:color w:val="000000"/>
                <w:sz w:val="18"/>
                <w:szCs w:val="18"/>
              </w:rPr>
            </w:pPr>
            <w:r w:rsidRPr="00A541C7">
              <w:rPr>
                <w:rFonts w:ascii="Arial" w:hAnsi="Arial" w:cs="Arial"/>
                <w:b/>
                <w:bCs/>
                <w:color w:val="000000"/>
                <w:sz w:val="18"/>
                <w:szCs w:val="18"/>
                <w:lang w:val="es-ES_tradnl"/>
              </w:rPr>
              <w:t xml:space="preserve">A) RESULTADO DE EXPLOTACIÓN (1+4+5+6+7+8)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rPr>
              <w:t>1.008.684,13</w:t>
            </w: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lang w:val="es-ES_tradnl"/>
              </w:rPr>
              <w:t>895.800,69</w:t>
            </w:r>
          </w:p>
        </w:tc>
      </w:tr>
      <w:tr w:rsidR="00931151" w:rsidRPr="00A541C7">
        <w:trPr>
          <w:trHeight w:val="283"/>
        </w:trPr>
        <w:tc>
          <w:tcPr>
            <w:tcW w:w="2629" w:type="pct"/>
            <w:tcBorders>
              <w:top w:val="single" w:sz="4" w:space="0" w:color="auto"/>
              <w:left w:val="nil"/>
              <w:bottom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14. Ingresos financieros </w:t>
            </w:r>
          </w:p>
        </w:tc>
        <w:tc>
          <w:tcPr>
            <w:tcW w:w="667" w:type="pct"/>
            <w:tcBorders>
              <w:top w:val="single" w:sz="4" w:space="0" w:color="auto"/>
              <w:left w:val="nil"/>
              <w:bottom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1</w:t>
            </w:r>
            <w:r w:rsidR="00EE7538" w:rsidRPr="00A541C7">
              <w:rPr>
                <w:rFonts w:ascii="Arial" w:hAnsi="Arial" w:cs="Arial"/>
                <w:color w:val="000000"/>
                <w:sz w:val="18"/>
                <w:szCs w:val="18"/>
                <w:lang w:val="es-ES_tradnl"/>
              </w:rPr>
              <w:t>0</w:t>
            </w:r>
          </w:p>
        </w:tc>
        <w:tc>
          <w:tcPr>
            <w:tcW w:w="852" w:type="pct"/>
            <w:tcBorders>
              <w:top w:val="single" w:sz="4" w:space="0" w:color="auto"/>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33.060,29</w:t>
            </w:r>
          </w:p>
        </w:tc>
        <w:tc>
          <w:tcPr>
            <w:tcW w:w="852" w:type="pct"/>
            <w:tcBorders>
              <w:top w:val="single" w:sz="4" w:space="0" w:color="auto"/>
              <w:left w:val="nil"/>
              <w:bottom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103.606,98</w:t>
            </w:r>
          </w:p>
        </w:tc>
      </w:tr>
      <w:tr w:rsidR="00931151" w:rsidRPr="00A541C7">
        <w:trPr>
          <w:trHeight w:val="283"/>
        </w:trPr>
        <w:tc>
          <w:tcPr>
            <w:tcW w:w="2629" w:type="pct"/>
            <w:tcBorders>
              <w:top w:val="nil"/>
              <w:left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    b) Otros ingresos financieros </w:t>
            </w:r>
          </w:p>
        </w:tc>
        <w:tc>
          <w:tcPr>
            <w:tcW w:w="667" w:type="pct"/>
            <w:tcBorders>
              <w:top w:val="nil"/>
              <w:left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p>
        </w:tc>
        <w:tc>
          <w:tcPr>
            <w:tcW w:w="852" w:type="pct"/>
            <w:tcBorders>
              <w:top w:val="nil"/>
              <w:left w:val="nil"/>
              <w:right w:val="nil"/>
            </w:tcBorders>
            <w:shd w:val="clear" w:color="auto" w:fill="auto"/>
            <w:vAlign w:val="center"/>
          </w:tcPr>
          <w:p w:rsidR="00931151" w:rsidRPr="00A541C7" w:rsidRDefault="006D71A1" w:rsidP="00A541C7">
            <w:pPr>
              <w:jc w:val="right"/>
              <w:rPr>
                <w:rFonts w:ascii="Arial" w:hAnsi="Arial" w:cs="Arial"/>
                <w:color w:val="000000"/>
                <w:sz w:val="18"/>
                <w:szCs w:val="18"/>
              </w:rPr>
            </w:pPr>
            <w:r w:rsidRPr="00A541C7">
              <w:rPr>
                <w:rFonts w:ascii="Arial" w:hAnsi="Arial" w:cs="Arial"/>
                <w:color w:val="000000"/>
                <w:sz w:val="18"/>
                <w:szCs w:val="18"/>
              </w:rPr>
              <w:t>33.060,29</w:t>
            </w:r>
          </w:p>
        </w:tc>
        <w:tc>
          <w:tcPr>
            <w:tcW w:w="852" w:type="pct"/>
            <w:tcBorders>
              <w:top w:val="nil"/>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103.606,98</w:t>
            </w:r>
          </w:p>
        </w:tc>
      </w:tr>
      <w:tr w:rsidR="00931151" w:rsidRPr="00A541C7">
        <w:trPr>
          <w:trHeight w:val="283"/>
        </w:trPr>
        <w:tc>
          <w:tcPr>
            <w:tcW w:w="2629" w:type="pct"/>
            <w:tcBorders>
              <w:top w:val="nil"/>
              <w:left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15. Gastos financieros </w:t>
            </w:r>
          </w:p>
        </w:tc>
        <w:tc>
          <w:tcPr>
            <w:tcW w:w="667" w:type="pct"/>
            <w:tcBorders>
              <w:top w:val="nil"/>
              <w:left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10</w:t>
            </w:r>
          </w:p>
        </w:tc>
        <w:tc>
          <w:tcPr>
            <w:tcW w:w="852" w:type="pct"/>
            <w:tcBorders>
              <w:top w:val="nil"/>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(380.237,25)</w:t>
            </w:r>
          </w:p>
        </w:tc>
        <w:tc>
          <w:tcPr>
            <w:tcW w:w="852" w:type="pct"/>
            <w:tcBorders>
              <w:top w:val="nil"/>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(426.492,08)</w:t>
            </w:r>
          </w:p>
        </w:tc>
      </w:tr>
      <w:tr w:rsidR="00A541C7" w:rsidRPr="00086348" w:rsidTr="00086348">
        <w:tblPrEx>
          <w:jc w:val="center"/>
        </w:tblPrEx>
        <w:trPr>
          <w:trHeight w:val="170"/>
          <w:jc w:val="center"/>
        </w:trPr>
        <w:tc>
          <w:tcPr>
            <w:tcW w:w="2629" w:type="pct"/>
            <w:tcBorders>
              <w:left w:val="nil"/>
              <w:bottom w:val="single" w:sz="4" w:space="0" w:color="auto"/>
              <w:right w:val="nil"/>
            </w:tcBorders>
            <w:shd w:val="clear" w:color="auto" w:fill="auto"/>
            <w:vAlign w:val="center"/>
          </w:tcPr>
          <w:p w:rsidR="00A541C7" w:rsidRPr="00086348" w:rsidRDefault="00A541C7">
            <w:pPr>
              <w:rPr>
                <w:rFonts w:ascii="Arial" w:hAnsi="Arial" w:cs="Arial"/>
                <w:color w:val="000000"/>
                <w:sz w:val="10"/>
                <w:szCs w:val="10"/>
                <w:lang w:val="es-ES_tradnl"/>
              </w:rPr>
            </w:pPr>
          </w:p>
        </w:tc>
        <w:tc>
          <w:tcPr>
            <w:tcW w:w="667" w:type="pct"/>
            <w:tcBorders>
              <w:left w:val="nil"/>
              <w:bottom w:val="single" w:sz="4" w:space="0" w:color="auto"/>
              <w:right w:val="nil"/>
            </w:tcBorders>
            <w:shd w:val="clear" w:color="auto" w:fill="auto"/>
            <w:vAlign w:val="center"/>
          </w:tcPr>
          <w:p w:rsidR="00A541C7" w:rsidRPr="00086348" w:rsidRDefault="00A541C7" w:rsidP="00A541C7">
            <w:pPr>
              <w:jc w:val="center"/>
              <w:rPr>
                <w:rFonts w:ascii="Arial" w:hAnsi="Arial" w:cs="Arial"/>
                <w:color w:val="000000"/>
                <w:sz w:val="10"/>
                <w:szCs w:val="10"/>
                <w:lang w:val="es-ES_tradnl"/>
              </w:rPr>
            </w:pPr>
          </w:p>
        </w:tc>
        <w:tc>
          <w:tcPr>
            <w:tcW w:w="852"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rPr>
            </w:pPr>
          </w:p>
        </w:tc>
        <w:tc>
          <w:tcPr>
            <w:tcW w:w="852"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lang w:val="es-ES_tradnl"/>
              </w:rPr>
            </w:pPr>
          </w:p>
        </w:tc>
      </w:tr>
      <w:tr w:rsidR="00931151" w:rsidRPr="00A541C7" w:rsidTr="00086348">
        <w:trPr>
          <w:trHeight w:val="283"/>
        </w:trPr>
        <w:tc>
          <w:tcPr>
            <w:tcW w:w="2629"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C16F33">
            <w:pPr>
              <w:rPr>
                <w:rFonts w:ascii="Arial" w:hAnsi="Arial" w:cs="Arial"/>
                <w:b/>
                <w:bCs/>
                <w:color w:val="000000"/>
                <w:sz w:val="18"/>
                <w:szCs w:val="18"/>
              </w:rPr>
            </w:pPr>
            <w:r w:rsidRPr="00A541C7">
              <w:rPr>
                <w:rFonts w:ascii="Arial" w:hAnsi="Arial" w:cs="Arial"/>
                <w:b/>
                <w:bCs/>
                <w:color w:val="000000"/>
                <w:sz w:val="18"/>
                <w:szCs w:val="18"/>
                <w:lang w:val="es-ES_tradnl"/>
              </w:rPr>
              <w:t xml:space="preserve">B) RESULTADO FINANCIERO (14+15)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rPr>
              <w:t>(347.176,96)</w:t>
            </w: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lang w:val="es-ES_tradnl"/>
              </w:rPr>
              <w:t>(322.885,10)</w:t>
            </w:r>
          </w:p>
        </w:tc>
      </w:tr>
      <w:tr w:rsidR="00931151" w:rsidRPr="00086348" w:rsidTr="00086348">
        <w:tblPrEx>
          <w:jc w:val="center"/>
        </w:tblPrEx>
        <w:trPr>
          <w:trHeight w:val="170"/>
          <w:jc w:val="center"/>
        </w:trPr>
        <w:tc>
          <w:tcPr>
            <w:tcW w:w="2629" w:type="pct"/>
            <w:tcBorders>
              <w:top w:val="single" w:sz="4" w:space="0" w:color="auto"/>
              <w:left w:val="nil"/>
              <w:bottom w:val="single" w:sz="4" w:space="0" w:color="auto"/>
              <w:right w:val="nil"/>
            </w:tcBorders>
            <w:shd w:val="clear" w:color="auto" w:fill="auto"/>
            <w:noWrap/>
            <w:vAlign w:val="center"/>
          </w:tcPr>
          <w:p w:rsidR="00931151" w:rsidRPr="00086348" w:rsidRDefault="00931151">
            <w:pPr>
              <w:rPr>
                <w:color w:val="000000"/>
                <w:sz w:val="10"/>
                <w:szCs w:val="10"/>
              </w:rPr>
            </w:pPr>
            <w:r w:rsidRPr="00086348">
              <w:rPr>
                <w:color w:val="000000"/>
                <w:sz w:val="10"/>
                <w:szCs w:val="10"/>
              </w:rPr>
              <w:t> </w:t>
            </w:r>
          </w:p>
        </w:tc>
        <w:tc>
          <w:tcPr>
            <w:tcW w:w="667" w:type="pct"/>
            <w:tcBorders>
              <w:top w:val="single" w:sz="4" w:space="0" w:color="auto"/>
              <w:left w:val="nil"/>
              <w:bottom w:val="single" w:sz="4" w:space="0" w:color="auto"/>
              <w:right w:val="nil"/>
            </w:tcBorders>
            <w:shd w:val="clear" w:color="auto" w:fill="auto"/>
            <w:noWrap/>
            <w:vAlign w:val="center"/>
          </w:tcPr>
          <w:p w:rsidR="00931151" w:rsidRPr="00086348" w:rsidRDefault="00931151" w:rsidP="00A541C7">
            <w:pPr>
              <w:jc w:val="center"/>
              <w:rPr>
                <w:color w:val="000000"/>
                <w:sz w:val="10"/>
                <w:szCs w:val="10"/>
              </w:rPr>
            </w:pPr>
          </w:p>
        </w:tc>
        <w:tc>
          <w:tcPr>
            <w:tcW w:w="852" w:type="pct"/>
            <w:tcBorders>
              <w:top w:val="single" w:sz="4" w:space="0" w:color="auto"/>
              <w:left w:val="nil"/>
              <w:bottom w:val="single" w:sz="4" w:space="0" w:color="auto"/>
              <w:right w:val="nil"/>
            </w:tcBorders>
            <w:shd w:val="clear" w:color="auto" w:fill="auto"/>
            <w:noWrap/>
            <w:vAlign w:val="center"/>
          </w:tcPr>
          <w:p w:rsidR="00931151" w:rsidRPr="00086348" w:rsidRDefault="00931151" w:rsidP="00A541C7">
            <w:pPr>
              <w:jc w:val="right"/>
              <w:rPr>
                <w:rFonts w:ascii="Arial" w:hAnsi="Arial" w:cs="Arial"/>
                <w:color w:val="000000"/>
                <w:sz w:val="10"/>
                <w:szCs w:val="10"/>
              </w:rPr>
            </w:pPr>
            <w:r w:rsidRPr="00086348">
              <w:rPr>
                <w:rFonts w:ascii="Arial" w:hAnsi="Arial" w:cs="Arial"/>
                <w:color w:val="000000"/>
                <w:sz w:val="10"/>
                <w:szCs w:val="10"/>
              </w:rPr>
              <w:t> </w:t>
            </w:r>
          </w:p>
        </w:tc>
        <w:tc>
          <w:tcPr>
            <w:tcW w:w="852" w:type="pct"/>
            <w:tcBorders>
              <w:top w:val="single" w:sz="4" w:space="0" w:color="auto"/>
              <w:left w:val="nil"/>
              <w:bottom w:val="single" w:sz="4" w:space="0" w:color="auto"/>
              <w:right w:val="nil"/>
            </w:tcBorders>
            <w:shd w:val="clear" w:color="auto" w:fill="auto"/>
            <w:noWrap/>
            <w:vAlign w:val="center"/>
          </w:tcPr>
          <w:p w:rsidR="00931151" w:rsidRPr="00086348" w:rsidRDefault="00931151" w:rsidP="00A541C7">
            <w:pPr>
              <w:jc w:val="right"/>
              <w:rPr>
                <w:color w:val="000000"/>
                <w:sz w:val="10"/>
                <w:szCs w:val="10"/>
              </w:rPr>
            </w:pPr>
            <w:r w:rsidRPr="00086348">
              <w:rPr>
                <w:color w:val="000000"/>
                <w:sz w:val="10"/>
                <w:szCs w:val="10"/>
              </w:rPr>
              <w:t> </w:t>
            </w:r>
          </w:p>
        </w:tc>
      </w:tr>
      <w:tr w:rsidR="00931151" w:rsidRPr="00A541C7" w:rsidTr="00086348">
        <w:trPr>
          <w:trHeight w:val="283"/>
        </w:trPr>
        <w:tc>
          <w:tcPr>
            <w:tcW w:w="2629"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pPr>
              <w:rPr>
                <w:rFonts w:ascii="Arial" w:hAnsi="Arial" w:cs="Arial"/>
                <w:b/>
                <w:bCs/>
                <w:color w:val="000000"/>
                <w:sz w:val="18"/>
                <w:szCs w:val="18"/>
              </w:rPr>
            </w:pPr>
            <w:r w:rsidRPr="00A541C7">
              <w:rPr>
                <w:rFonts w:ascii="Arial" w:hAnsi="Arial" w:cs="Arial"/>
                <w:b/>
                <w:bCs/>
                <w:color w:val="000000"/>
                <w:sz w:val="18"/>
                <w:szCs w:val="18"/>
                <w:lang w:val="es-ES_tradnl"/>
              </w:rPr>
              <w:t xml:space="preserve">C) RESULTADO ANTES DE IMPUESTOS (A+B)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rPr>
              <w:t>661.507,17</w:t>
            </w: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lang w:val="es-ES_tradnl"/>
              </w:rPr>
              <w:t>572.915,59</w:t>
            </w:r>
          </w:p>
        </w:tc>
      </w:tr>
      <w:tr w:rsidR="00931151" w:rsidRPr="00A541C7">
        <w:trPr>
          <w:trHeight w:val="283"/>
        </w:trPr>
        <w:tc>
          <w:tcPr>
            <w:tcW w:w="2629" w:type="pct"/>
            <w:tcBorders>
              <w:top w:val="single" w:sz="4" w:space="0" w:color="auto"/>
              <w:left w:val="nil"/>
              <w:right w:val="nil"/>
            </w:tcBorders>
            <w:shd w:val="clear" w:color="auto" w:fill="auto"/>
            <w:vAlign w:val="center"/>
          </w:tcPr>
          <w:p w:rsidR="00931151" w:rsidRPr="00A541C7" w:rsidRDefault="00931151">
            <w:pPr>
              <w:rPr>
                <w:rFonts w:ascii="Arial" w:hAnsi="Arial" w:cs="Arial"/>
                <w:color w:val="000000"/>
                <w:sz w:val="18"/>
                <w:szCs w:val="18"/>
              </w:rPr>
            </w:pPr>
            <w:r w:rsidRPr="00A541C7">
              <w:rPr>
                <w:rFonts w:ascii="Arial" w:hAnsi="Arial" w:cs="Arial"/>
                <w:color w:val="000000"/>
                <w:sz w:val="18"/>
                <w:szCs w:val="18"/>
                <w:lang w:val="es-ES_tradnl"/>
              </w:rPr>
              <w:t xml:space="preserve">20. Impuestos sobre beneficios </w:t>
            </w:r>
          </w:p>
        </w:tc>
        <w:tc>
          <w:tcPr>
            <w:tcW w:w="667" w:type="pct"/>
            <w:tcBorders>
              <w:top w:val="single" w:sz="4" w:space="0" w:color="auto"/>
              <w:left w:val="nil"/>
              <w:right w:val="nil"/>
            </w:tcBorders>
            <w:shd w:val="clear" w:color="auto" w:fill="auto"/>
            <w:vAlign w:val="center"/>
          </w:tcPr>
          <w:p w:rsidR="00931151" w:rsidRPr="00A541C7" w:rsidRDefault="00931151" w:rsidP="00A541C7">
            <w:pPr>
              <w:jc w:val="center"/>
              <w:rPr>
                <w:rFonts w:ascii="Arial" w:hAnsi="Arial" w:cs="Arial"/>
                <w:color w:val="000000"/>
                <w:sz w:val="18"/>
                <w:szCs w:val="18"/>
              </w:rPr>
            </w:pPr>
            <w:r w:rsidRPr="00A541C7">
              <w:rPr>
                <w:rFonts w:ascii="Arial" w:hAnsi="Arial" w:cs="Arial"/>
                <w:color w:val="000000"/>
                <w:sz w:val="18"/>
                <w:szCs w:val="18"/>
                <w:lang w:val="es-ES_tradnl"/>
              </w:rPr>
              <w:t>8</w:t>
            </w:r>
          </w:p>
        </w:tc>
        <w:tc>
          <w:tcPr>
            <w:tcW w:w="852" w:type="pct"/>
            <w:tcBorders>
              <w:top w:val="single" w:sz="4" w:space="0" w:color="auto"/>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rPr>
              <w:t>(165.376,79)</w:t>
            </w:r>
          </w:p>
        </w:tc>
        <w:tc>
          <w:tcPr>
            <w:tcW w:w="852" w:type="pct"/>
            <w:tcBorders>
              <w:top w:val="single" w:sz="4" w:space="0" w:color="auto"/>
              <w:left w:val="nil"/>
              <w:right w:val="nil"/>
            </w:tcBorders>
            <w:shd w:val="clear" w:color="auto" w:fill="auto"/>
            <w:vAlign w:val="center"/>
          </w:tcPr>
          <w:p w:rsidR="00931151" w:rsidRPr="00A541C7" w:rsidRDefault="00931151" w:rsidP="00A541C7">
            <w:pPr>
              <w:jc w:val="right"/>
              <w:rPr>
                <w:rFonts w:ascii="Arial" w:hAnsi="Arial" w:cs="Arial"/>
                <w:color w:val="000000"/>
                <w:sz w:val="18"/>
                <w:szCs w:val="18"/>
              </w:rPr>
            </w:pPr>
            <w:r w:rsidRPr="00A541C7">
              <w:rPr>
                <w:rFonts w:ascii="Arial" w:hAnsi="Arial" w:cs="Arial"/>
                <w:color w:val="000000"/>
                <w:sz w:val="18"/>
                <w:szCs w:val="18"/>
                <w:lang w:val="es-ES_tradnl"/>
              </w:rPr>
              <w:t>(138.171,15)</w:t>
            </w:r>
          </w:p>
        </w:tc>
      </w:tr>
      <w:tr w:rsidR="00A541C7" w:rsidRPr="00086348" w:rsidTr="00086348">
        <w:tblPrEx>
          <w:jc w:val="center"/>
        </w:tblPrEx>
        <w:trPr>
          <w:trHeight w:val="170"/>
          <w:jc w:val="center"/>
        </w:trPr>
        <w:tc>
          <w:tcPr>
            <w:tcW w:w="2629" w:type="pct"/>
            <w:tcBorders>
              <w:left w:val="nil"/>
              <w:bottom w:val="single" w:sz="4" w:space="0" w:color="auto"/>
              <w:right w:val="nil"/>
            </w:tcBorders>
            <w:shd w:val="clear" w:color="auto" w:fill="auto"/>
            <w:vAlign w:val="center"/>
          </w:tcPr>
          <w:p w:rsidR="00A541C7" w:rsidRPr="00086348" w:rsidRDefault="00A541C7">
            <w:pPr>
              <w:rPr>
                <w:rFonts w:ascii="Arial" w:hAnsi="Arial" w:cs="Arial"/>
                <w:color w:val="000000"/>
                <w:sz w:val="10"/>
                <w:szCs w:val="10"/>
                <w:lang w:val="es-ES_tradnl"/>
              </w:rPr>
            </w:pPr>
          </w:p>
        </w:tc>
        <w:tc>
          <w:tcPr>
            <w:tcW w:w="667" w:type="pct"/>
            <w:tcBorders>
              <w:left w:val="nil"/>
              <w:bottom w:val="single" w:sz="4" w:space="0" w:color="auto"/>
              <w:right w:val="nil"/>
            </w:tcBorders>
            <w:shd w:val="clear" w:color="auto" w:fill="auto"/>
            <w:vAlign w:val="center"/>
          </w:tcPr>
          <w:p w:rsidR="00A541C7" w:rsidRPr="00086348" w:rsidRDefault="00A541C7" w:rsidP="00A541C7">
            <w:pPr>
              <w:jc w:val="center"/>
              <w:rPr>
                <w:rFonts w:ascii="Arial" w:hAnsi="Arial" w:cs="Arial"/>
                <w:color w:val="000000"/>
                <w:sz w:val="10"/>
                <w:szCs w:val="10"/>
                <w:lang w:val="es-ES_tradnl"/>
              </w:rPr>
            </w:pPr>
          </w:p>
        </w:tc>
        <w:tc>
          <w:tcPr>
            <w:tcW w:w="852"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rPr>
            </w:pPr>
          </w:p>
        </w:tc>
        <w:tc>
          <w:tcPr>
            <w:tcW w:w="852" w:type="pct"/>
            <w:tcBorders>
              <w:left w:val="nil"/>
              <w:bottom w:val="single" w:sz="4" w:space="0" w:color="auto"/>
              <w:right w:val="nil"/>
            </w:tcBorders>
            <w:shd w:val="clear" w:color="auto" w:fill="auto"/>
            <w:vAlign w:val="center"/>
          </w:tcPr>
          <w:p w:rsidR="00A541C7" w:rsidRPr="00086348" w:rsidRDefault="00A541C7" w:rsidP="00A541C7">
            <w:pPr>
              <w:jc w:val="right"/>
              <w:rPr>
                <w:rFonts w:ascii="Arial" w:hAnsi="Arial" w:cs="Arial"/>
                <w:color w:val="000000"/>
                <w:sz w:val="10"/>
                <w:szCs w:val="10"/>
                <w:lang w:val="es-ES_tradnl"/>
              </w:rPr>
            </w:pPr>
          </w:p>
        </w:tc>
      </w:tr>
      <w:tr w:rsidR="00931151" w:rsidRPr="00A541C7" w:rsidTr="00086348">
        <w:trPr>
          <w:trHeight w:val="283"/>
        </w:trPr>
        <w:tc>
          <w:tcPr>
            <w:tcW w:w="2629"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pPr>
              <w:rPr>
                <w:rFonts w:ascii="Arial" w:hAnsi="Arial" w:cs="Arial"/>
                <w:b/>
                <w:bCs/>
                <w:color w:val="000000"/>
                <w:sz w:val="18"/>
                <w:szCs w:val="18"/>
              </w:rPr>
            </w:pPr>
            <w:r w:rsidRPr="00A541C7">
              <w:rPr>
                <w:rFonts w:ascii="Arial" w:hAnsi="Arial" w:cs="Arial"/>
                <w:b/>
                <w:bCs/>
                <w:color w:val="000000"/>
                <w:sz w:val="18"/>
                <w:szCs w:val="18"/>
                <w:lang w:val="es-ES_tradnl"/>
              </w:rPr>
              <w:t xml:space="preserve">D) RESULTADO DEL EJERCICIO (C+20) </w:t>
            </w:r>
          </w:p>
        </w:tc>
        <w:tc>
          <w:tcPr>
            <w:tcW w:w="667"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center"/>
              <w:rPr>
                <w:color w:val="000000"/>
                <w:sz w:val="18"/>
                <w:szCs w:val="18"/>
              </w:rPr>
            </w:pP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rPr>
              <w:t>496.130,38</w:t>
            </w:r>
          </w:p>
        </w:tc>
        <w:tc>
          <w:tcPr>
            <w:tcW w:w="852" w:type="pct"/>
            <w:tcBorders>
              <w:top w:val="single" w:sz="4" w:space="0" w:color="auto"/>
              <w:left w:val="nil"/>
              <w:bottom w:val="single" w:sz="4" w:space="0" w:color="auto"/>
              <w:right w:val="nil"/>
            </w:tcBorders>
            <w:shd w:val="clear" w:color="auto" w:fill="F2F2F2" w:themeFill="background1" w:themeFillShade="F2"/>
            <w:vAlign w:val="center"/>
          </w:tcPr>
          <w:p w:rsidR="00931151" w:rsidRPr="00A541C7" w:rsidRDefault="00931151" w:rsidP="00A541C7">
            <w:pPr>
              <w:jc w:val="right"/>
              <w:rPr>
                <w:rFonts w:ascii="Arial" w:hAnsi="Arial" w:cs="Arial"/>
                <w:b/>
                <w:bCs/>
                <w:color w:val="000000"/>
                <w:sz w:val="18"/>
                <w:szCs w:val="18"/>
              </w:rPr>
            </w:pPr>
            <w:r w:rsidRPr="00A541C7">
              <w:rPr>
                <w:rFonts w:ascii="Arial" w:hAnsi="Arial" w:cs="Arial"/>
                <w:b/>
                <w:bCs/>
                <w:color w:val="000000"/>
                <w:sz w:val="18"/>
                <w:szCs w:val="18"/>
                <w:lang w:val="es-ES_tradnl"/>
              </w:rPr>
              <w:t>434.744,44</w:t>
            </w:r>
          </w:p>
        </w:tc>
      </w:tr>
    </w:tbl>
    <w:p w:rsidR="00C04D19" w:rsidRDefault="00C04D19" w:rsidP="000B4F48">
      <w:pPr>
        <w:rPr>
          <w:rFonts w:ascii="Arial" w:hAnsi="Arial" w:cs="Arial"/>
          <w:sz w:val="12"/>
          <w:szCs w:val="12"/>
        </w:rPr>
      </w:pPr>
    </w:p>
    <w:p w:rsidR="00C04D19" w:rsidRPr="00C04D19" w:rsidRDefault="00C04D19" w:rsidP="00C16F33">
      <w:pPr>
        <w:spacing w:after="120"/>
        <w:jc w:val="center"/>
        <w:rPr>
          <w:rFonts w:ascii="Arial" w:hAnsi="Arial" w:cs="Arial"/>
          <w:sz w:val="16"/>
          <w:szCs w:val="18"/>
        </w:rPr>
      </w:pPr>
      <w:r w:rsidRPr="00C04D19">
        <w:rPr>
          <w:rFonts w:ascii="Arial" w:hAnsi="Arial" w:cs="Arial"/>
          <w:sz w:val="16"/>
          <w:szCs w:val="18"/>
        </w:rPr>
        <w:t>Las Cuentas Anuales de la Sociedad, que forman una sola unidad, compren</w:t>
      </w:r>
      <w:r>
        <w:rPr>
          <w:rFonts w:ascii="Arial" w:hAnsi="Arial" w:cs="Arial"/>
          <w:sz w:val="16"/>
          <w:szCs w:val="18"/>
        </w:rPr>
        <w:t xml:space="preserve">den </w:t>
      </w:r>
      <w:r w:rsidRPr="00C04D19">
        <w:rPr>
          <w:rFonts w:ascii="Arial" w:hAnsi="Arial" w:cs="Arial"/>
          <w:sz w:val="16"/>
          <w:szCs w:val="18"/>
        </w:rPr>
        <w:t>la Cuenta de Pérdidas</w:t>
      </w:r>
      <w:r>
        <w:rPr>
          <w:rFonts w:ascii="Arial" w:hAnsi="Arial" w:cs="Arial"/>
          <w:sz w:val="16"/>
          <w:szCs w:val="18"/>
        </w:rPr>
        <w:t xml:space="preserve"> y Ganancias Abreviadas, los Balances de Situación abreviados </w:t>
      </w:r>
      <w:r w:rsidRPr="00C04D19">
        <w:rPr>
          <w:rFonts w:ascii="Arial" w:hAnsi="Arial" w:cs="Arial"/>
          <w:sz w:val="16"/>
          <w:szCs w:val="18"/>
        </w:rPr>
        <w:t xml:space="preserve">y la Memoria Abreviada adjunta que </w:t>
      </w:r>
      <w:r w:rsidRPr="005B7704">
        <w:rPr>
          <w:rFonts w:ascii="Arial" w:hAnsi="Arial" w:cs="Arial"/>
          <w:sz w:val="16"/>
          <w:szCs w:val="18"/>
        </w:rPr>
        <w:t xml:space="preserve">consta de </w:t>
      </w:r>
      <w:r w:rsidR="004026F2">
        <w:rPr>
          <w:rFonts w:ascii="Arial" w:hAnsi="Arial" w:cs="Arial"/>
          <w:sz w:val="16"/>
          <w:szCs w:val="18"/>
        </w:rPr>
        <w:t>13</w:t>
      </w:r>
      <w:r w:rsidR="005B7704" w:rsidRPr="005B7704">
        <w:rPr>
          <w:rFonts w:ascii="Arial" w:hAnsi="Arial" w:cs="Arial"/>
          <w:sz w:val="16"/>
          <w:szCs w:val="18"/>
        </w:rPr>
        <w:t xml:space="preserve"> </w:t>
      </w:r>
      <w:r w:rsidRPr="005B7704">
        <w:rPr>
          <w:rFonts w:ascii="Arial" w:hAnsi="Arial" w:cs="Arial"/>
          <w:sz w:val="16"/>
          <w:szCs w:val="18"/>
        </w:rPr>
        <w:t>Notas</w:t>
      </w:r>
      <w:r w:rsidRPr="00C04D19">
        <w:rPr>
          <w:rFonts w:ascii="Arial" w:hAnsi="Arial" w:cs="Arial"/>
          <w:sz w:val="16"/>
          <w:szCs w:val="18"/>
        </w:rPr>
        <w:t>.</w:t>
      </w:r>
    </w:p>
    <w:p w:rsidR="008A3493" w:rsidRPr="00160C29" w:rsidRDefault="008A3493" w:rsidP="000B4F48">
      <w:pPr>
        <w:rPr>
          <w:rFonts w:ascii="Arial" w:hAnsi="Arial" w:cs="Arial"/>
          <w:sz w:val="16"/>
          <w:szCs w:val="16"/>
        </w:rPr>
      </w:pPr>
      <w:r w:rsidRPr="00270F16">
        <w:rPr>
          <w:rFonts w:ascii="Arial" w:hAnsi="Arial" w:cs="Arial"/>
          <w:sz w:val="12"/>
          <w:szCs w:val="12"/>
        </w:rPr>
        <w:br w:type="page"/>
      </w:r>
    </w:p>
    <w:p w:rsidR="00C2755E" w:rsidRDefault="00C2755E" w:rsidP="009A2272">
      <w:pPr>
        <w:tabs>
          <w:tab w:val="left" w:pos="2410"/>
          <w:tab w:val="left" w:pos="2835"/>
        </w:tabs>
        <w:jc w:val="center"/>
        <w:rPr>
          <w:rFonts w:ascii="Arial" w:hAnsi="Arial" w:cs="Arial"/>
          <w:sz w:val="20"/>
        </w:rPr>
        <w:sectPr w:rsidR="00C2755E" w:rsidSect="00124383">
          <w:headerReference w:type="default" r:id="rId8"/>
          <w:pgSz w:w="11907" w:h="16840"/>
          <w:pgMar w:top="1701" w:right="1418" w:bottom="1701" w:left="1701" w:header="720" w:footer="624" w:gutter="0"/>
          <w:pgNumType w:start="1"/>
          <w:cols w:space="720"/>
          <w:noEndnote/>
          <w:docGrid w:linePitch="360"/>
        </w:sectPr>
      </w:pPr>
    </w:p>
    <w:p w:rsidR="00086348" w:rsidRDefault="00086348" w:rsidP="00086348">
      <w:pPr>
        <w:widowControl w:val="0"/>
        <w:autoSpaceDE w:val="0"/>
        <w:autoSpaceDN w:val="0"/>
        <w:adjustRightInd w:val="0"/>
        <w:spacing w:line="300" w:lineRule="exact"/>
        <w:jc w:val="center"/>
        <w:rPr>
          <w:rFonts w:ascii="Arial" w:hAnsi="Arial" w:cs="Arial"/>
          <w:b/>
          <w:bCs/>
        </w:rPr>
      </w:pPr>
      <w:r w:rsidRPr="00C2755E">
        <w:rPr>
          <w:rFonts w:ascii="Arial" w:hAnsi="Arial" w:cs="Arial"/>
          <w:b/>
          <w:bCs/>
        </w:rPr>
        <w:lastRenderedPageBreak/>
        <w:t>Instituto Tecnológico y de Telecomunicaciones de Tenerife, S.L.</w:t>
      </w:r>
      <w:r>
        <w:rPr>
          <w:rFonts w:ascii="Arial" w:hAnsi="Arial" w:cs="Arial"/>
          <w:b/>
          <w:bCs/>
        </w:rPr>
        <w:t>U.</w:t>
      </w:r>
    </w:p>
    <w:p w:rsidR="00A541C7" w:rsidRPr="00A541C7" w:rsidRDefault="00A541C7" w:rsidP="00A541C7">
      <w:pPr>
        <w:widowControl w:val="0"/>
        <w:autoSpaceDE w:val="0"/>
        <w:autoSpaceDN w:val="0"/>
        <w:adjustRightInd w:val="0"/>
        <w:spacing w:after="120"/>
        <w:jc w:val="center"/>
        <w:rPr>
          <w:rFonts w:ascii="Arial" w:hAnsi="Arial" w:cs="Arial"/>
          <w:b/>
          <w:bCs/>
          <w:sz w:val="16"/>
          <w:u w:val="single"/>
        </w:rPr>
      </w:pPr>
    </w:p>
    <w:p w:rsidR="009A2272" w:rsidRPr="00086348" w:rsidRDefault="00A541C7" w:rsidP="00C2755E">
      <w:pPr>
        <w:tabs>
          <w:tab w:val="left" w:pos="2410"/>
          <w:tab w:val="left" w:pos="2835"/>
        </w:tabs>
        <w:spacing w:after="120" w:line="280" w:lineRule="exact"/>
        <w:jc w:val="center"/>
        <w:rPr>
          <w:rFonts w:ascii="Arial" w:hAnsi="Arial" w:cs="Arial"/>
          <w:b/>
        </w:rPr>
      </w:pPr>
      <w:r w:rsidRPr="00086348">
        <w:rPr>
          <w:rFonts w:ascii="Arial" w:hAnsi="Arial" w:cs="Arial"/>
          <w:b/>
        </w:rPr>
        <w:t>MEMORIA ABREVIADA DEL EJERCICIO 2019</w:t>
      </w:r>
    </w:p>
    <w:p w:rsidR="009A2272" w:rsidRPr="00320D7C" w:rsidRDefault="009A2272" w:rsidP="009A2272">
      <w:pPr>
        <w:tabs>
          <w:tab w:val="left" w:pos="2410"/>
          <w:tab w:val="left" w:pos="2835"/>
        </w:tabs>
        <w:jc w:val="center"/>
        <w:rPr>
          <w:rFonts w:ascii="Arial" w:hAnsi="Arial" w:cs="Arial"/>
          <w:b/>
          <w:sz w:val="20"/>
          <w:u w:val="single"/>
        </w:rPr>
      </w:pPr>
    </w:p>
    <w:p w:rsidR="008A3493" w:rsidRPr="002357B3" w:rsidRDefault="005A0F9A" w:rsidP="007A386B">
      <w:pPr>
        <w:widowControl w:val="0"/>
        <w:numPr>
          <w:ilvl w:val="0"/>
          <w:numId w:val="2"/>
        </w:numPr>
        <w:autoSpaceDE w:val="0"/>
        <w:autoSpaceDN w:val="0"/>
        <w:adjustRightInd w:val="0"/>
        <w:spacing w:line="276" w:lineRule="auto"/>
        <w:ind w:left="0" w:firstLine="0"/>
        <w:rPr>
          <w:rFonts w:ascii="Arial" w:hAnsi="Arial" w:cs="Arial"/>
          <w:b/>
          <w:bCs/>
          <w:sz w:val="20"/>
          <w:szCs w:val="20"/>
        </w:rPr>
      </w:pPr>
      <w:r w:rsidRPr="002357B3">
        <w:rPr>
          <w:rFonts w:ascii="Arial" w:hAnsi="Arial" w:cs="Arial"/>
          <w:b/>
          <w:bCs/>
          <w:sz w:val="20"/>
          <w:szCs w:val="20"/>
        </w:rPr>
        <w:t>ACTIVIDAD DE LA EMPRESA</w:t>
      </w:r>
    </w:p>
    <w:p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CC3B94">
        <w:rPr>
          <w:rFonts w:ascii="Arial" w:hAnsi="Arial" w:cs="Arial"/>
          <w:b/>
          <w:sz w:val="20"/>
          <w:szCs w:val="20"/>
        </w:rPr>
        <w:t xml:space="preserve">Instituto Tecnológico y de Telecomunicaciones de Tenerife, </w:t>
      </w:r>
      <w:r w:rsidR="008A1591" w:rsidRPr="00CC3B94">
        <w:rPr>
          <w:rFonts w:ascii="Arial" w:hAnsi="Arial" w:cs="Arial"/>
          <w:b/>
          <w:sz w:val="20"/>
          <w:szCs w:val="20"/>
        </w:rPr>
        <w:t>S.L.U.</w:t>
      </w:r>
      <w:r w:rsidR="008A1591" w:rsidRPr="002357B3">
        <w:rPr>
          <w:rFonts w:ascii="Arial" w:hAnsi="Arial" w:cs="Arial"/>
          <w:sz w:val="20"/>
          <w:szCs w:val="20"/>
        </w:rPr>
        <w:t xml:space="preserve"> </w:t>
      </w:r>
      <w:r w:rsidR="00086348">
        <w:rPr>
          <w:rFonts w:ascii="Arial" w:hAnsi="Arial" w:cs="Arial"/>
          <w:sz w:val="20"/>
          <w:szCs w:val="20"/>
        </w:rPr>
        <w:t xml:space="preserve">(en adelante “La Sociedad”) </w:t>
      </w:r>
      <w:r w:rsidRPr="002357B3">
        <w:rPr>
          <w:rFonts w:ascii="Arial" w:hAnsi="Arial" w:cs="Arial"/>
          <w:sz w:val="20"/>
          <w:szCs w:val="20"/>
        </w:rPr>
        <w:t>con número de CIF B</w:t>
      </w:r>
      <w:r w:rsidR="00086348">
        <w:rPr>
          <w:rFonts w:ascii="Arial" w:hAnsi="Arial" w:cs="Arial"/>
          <w:sz w:val="20"/>
          <w:szCs w:val="20"/>
        </w:rPr>
        <w:t>-</w:t>
      </w:r>
      <w:r w:rsidRPr="002357B3">
        <w:rPr>
          <w:rFonts w:ascii="Arial" w:hAnsi="Arial" w:cs="Arial"/>
          <w:sz w:val="20"/>
          <w:szCs w:val="20"/>
        </w:rPr>
        <w:t xml:space="preserve">38982310, se constituyó el 20 de </w:t>
      </w:r>
      <w:r w:rsidR="006C04C9" w:rsidRPr="002357B3">
        <w:rPr>
          <w:rFonts w:ascii="Arial" w:hAnsi="Arial" w:cs="Arial"/>
          <w:sz w:val="20"/>
          <w:szCs w:val="20"/>
        </w:rPr>
        <w:t>a</w:t>
      </w:r>
      <w:r w:rsidRPr="002357B3">
        <w:rPr>
          <w:rFonts w:ascii="Arial" w:hAnsi="Arial" w:cs="Arial"/>
          <w:sz w:val="20"/>
          <w:szCs w:val="20"/>
        </w:rPr>
        <w:t xml:space="preserve">bril de 2009, mediante escritura autorizada por el Notario Doña María </w:t>
      </w:r>
      <w:proofErr w:type="spellStart"/>
      <w:r w:rsidRPr="002357B3">
        <w:rPr>
          <w:rFonts w:ascii="Arial" w:hAnsi="Arial" w:cs="Arial"/>
          <w:sz w:val="20"/>
          <w:szCs w:val="20"/>
        </w:rPr>
        <w:t>Abia</w:t>
      </w:r>
      <w:proofErr w:type="spellEnd"/>
      <w:r w:rsidRPr="002357B3">
        <w:rPr>
          <w:rFonts w:ascii="Arial" w:hAnsi="Arial" w:cs="Arial"/>
          <w:sz w:val="20"/>
          <w:szCs w:val="20"/>
        </w:rPr>
        <w:t xml:space="preserve"> Rodríguez, inscrita en el Registro Mercantil de Santa Cruz de Tenerife en el tomo 3.101 folio 177, hoja número TF-46091, inscripción primera.</w:t>
      </w:r>
    </w:p>
    <w:p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Su domicilio social se encuentra establecido en el Polígono Industrial de Granadilla, s/n Granadilla de Abona, Tenerife.</w:t>
      </w:r>
    </w:p>
    <w:p w:rsidR="009A2272" w:rsidRPr="002357B3" w:rsidRDefault="009A2272" w:rsidP="00CC3B94">
      <w:pPr>
        <w:spacing w:before="120" w:after="120" w:line="260" w:lineRule="exact"/>
        <w:jc w:val="both"/>
        <w:rPr>
          <w:rFonts w:ascii="Arial" w:hAnsi="Arial" w:cs="Arial"/>
          <w:sz w:val="20"/>
          <w:szCs w:val="20"/>
        </w:rPr>
      </w:pPr>
      <w:r w:rsidRPr="002357B3">
        <w:rPr>
          <w:rFonts w:ascii="Arial" w:hAnsi="Arial" w:cs="Arial"/>
          <w:sz w:val="20"/>
          <w:szCs w:val="20"/>
        </w:rPr>
        <w:t xml:space="preserve">Constituye su objeto social: la construcción, explotación, instalación, gestión y mantenimiento de todo tipo de redes e infraestructuras de telecomunicaciones incluyendo el cableado a través del lecho marino y/o </w:t>
      </w:r>
      <w:r w:rsidR="00CC2FBE" w:rsidRPr="002357B3">
        <w:rPr>
          <w:rFonts w:ascii="Arial" w:hAnsi="Arial" w:cs="Arial"/>
          <w:sz w:val="20"/>
          <w:szCs w:val="20"/>
        </w:rPr>
        <w:t>terrestre,</w:t>
      </w:r>
      <w:r w:rsidRPr="002357B3">
        <w:rPr>
          <w:rFonts w:ascii="Arial" w:hAnsi="Arial" w:cs="Arial"/>
          <w:sz w:val="20"/>
          <w:szCs w:val="20"/>
        </w:rPr>
        <w:t xml:space="preserve"> así como la promoción, prestación, distribución y comercialización de servicios y/o productos de comunicaciones electrónicas, telecomunicaciones, servicios de la sociedad de la información, multimedia y de valor añadidos, de conformidad con la legislación en vigor. </w:t>
      </w:r>
    </w:p>
    <w:p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Así mismo son objeto de su actividad el fomento de la libre competencia en el ámbito del mercado de redes y servicios de telecomunicaciones en la Isla de Tenerife, Islas Canarias y África Occidental. Y el desarrollo de la calidad de los servicios de telecomunicaciones y servicios de valor añadido prestados sobre redes de telecomunicaciones en la Isla de Tenerife, Islas Canarias y África Occidental. </w:t>
      </w:r>
    </w:p>
    <w:p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Dicho objeto social también podrá llevarlo a cabo total o parcialmente mediante la titularidad de acciones o participaciones de sociedades de idéntico o análogo objeto social. </w:t>
      </w:r>
    </w:p>
    <w:p w:rsidR="009A2272" w:rsidRPr="002357B3" w:rsidRDefault="009A2272"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 actividad actual de la </w:t>
      </w:r>
      <w:r w:rsidR="00CC3B94">
        <w:rPr>
          <w:rFonts w:ascii="Arial" w:hAnsi="Arial" w:cs="Arial"/>
          <w:sz w:val="20"/>
          <w:szCs w:val="20"/>
        </w:rPr>
        <w:t>Sociedad</w:t>
      </w:r>
      <w:r w:rsidRPr="002357B3">
        <w:rPr>
          <w:rFonts w:ascii="Arial" w:hAnsi="Arial" w:cs="Arial"/>
          <w:sz w:val="20"/>
          <w:szCs w:val="20"/>
        </w:rPr>
        <w:t xml:space="preserve"> coincide con su objeto social.</w:t>
      </w:r>
    </w:p>
    <w:p w:rsidR="00B63A1E" w:rsidRPr="002357B3" w:rsidRDefault="00B63A1E"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La información del grupo de sociedades en los términos previstos en el artículo 42 del Código de Comercio, es la siguiente:</w:t>
      </w:r>
    </w:p>
    <w:p w:rsidR="00B63A1E" w:rsidRPr="002357B3" w:rsidRDefault="00B63A1E" w:rsidP="00CC3B94">
      <w:pPr>
        <w:pStyle w:val="Prrafodelista1"/>
        <w:widowControl w:val="0"/>
        <w:numPr>
          <w:ilvl w:val="0"/>
          <w:numId w:val="3"/>
        </w:numPr>
        <w:autoSpaceDE w:val="0"/>
        <w:autoSpaceDN w:val="0"/>
        <w:adjustRightInd w:val="0"/>
        <w:spacing w:before="120" w:line="260" w:lineRule="exact"/>
        <w:ind w:left="567" w:hanging="283"/>
        <w:contextualSpacing w:val="0"/>
        <w:jc w:val="both"/>
        <w:rPr>
          <w:rFonts w:ascii="Arial" w:hAnsi="Arial" w:cs="Arial"/>
          <w:sz w:val="20"/>
          <w:szCs w:val="20"/>
        </w:rPr>
      </w:pPr>
      <w:r w:rsidRPr="002357B3">
        <w:rPr>
          <w:rFonts w:ascii="Arial" w:hAnsi="Arial" w:cs="Arial"/>
          <w:sz w:val="20"/>
          <w:szCs w:val="20"/>
        </w:rPr>
        <w:t xml:space="preserve">Sociedad dominante: </w:t>
      </w:r>
      <w:r w:rsidR="00086348">
        <w:rPr>
          <w:rFonts w:ascii="Arial" w:hAnsi="Arial" w:cs="Arial"/>
          <w:sz w:val="20"/>
          <w:szCs w:val="20"/>
        </w:rPr>
        <w:t>“</w:t>
      </w:r>
      <w:r w:rsidRPr="002357B3">
        <w:rPr>
          <w:rFonts w:ascii="Arial" w:hAnsi="Arial" w:cs="Arial"/>
          <w:sz w:val="20"/>
          <w:szCs w:val="20"/>
        </w:rPr>
        <w:t>Instituto Tecnológico y de Energías Renovables, S</w:t>
      </w:r>
      <w:r w:rsidR="00086348">
        <w:rPr>
          <w:rFonts w:ascii="Arial" w:hAnsi="Arial" w:cs="Arial"/>
          <w:sz w:val="20"/>
          <w:szCs w:val="20"/>
        </w:rPr>
        <w:t>.</w:t>
      </w:r>
      <w:r w:rsidRPr="002357B3">
        <w:rPr>
          <w:rFonts w:ascii="Arial" w:hAnsi="Arial" w:cs="Arial"/>
          <w:sz w:val="20"/>
          <w:szCs w:val="20"/>
        </w:rPr>
        <w:t>A</w:t>
      </w:r>
      <w:r w:rsidR="00086348">
        <w:rPr>
          <w:rFonts w:ascii="Arial" w:hAnsi="Arial" w:cs="Arial"/>
          <w:sz w:val="20"/>
          <w:szCs w:val="20"/>
        </w:rPr>
        <w:t>.”</w:t>
      </w:r>
      <w:r w:rsidR="00CC3B94">
        <w:rPr>
          <w:rFonts w:ascii="Arial" w:hAnsi="Arial" w:cs="Arial"/>
          <w:sz w:val="20"/>
          <w:szCs w:val="20"/>
        </w:rPr>
        <w:t xml:space="preserve"> (</w:t>
      </w:r>
      <w:r w:rsidR="00CC3B94" w:rsidRPr="00CC3B94">
        <w:rPr>
          <w:rFonts w:ascii="Arial" w:hAnsi="Arial" w:cs="Arial"/>
          <w:b/>
          <w:sz w:val="20"/>
          <w:szCs w:val="20"/>
        </w:rPr>
        <w:t>ITER, S.A.</w:t>
      </w:r>
      <w:r w:rsidR="00CC3B94">
        <w:rPr>
          <w:rFonts w:ascii="Arial" w:hAnsi="Arial" w:cs="Arial"/>
          <w:sz w:val="20"/>
          <w:szCs w:val="20"/>
        </w:rPr>
        <w:t>)</w:t>
      </w:r>
      <w:r w:rsidRPr="002357B3">
        <w:rPr>
          <w:rFonts w:ascii="Arial" w:hAnsi="Arial" w:cs="Arial"/>
          <w:sz w:val="20"/>
          <w:szCs w:val="20"/>
        </w:rPr>
        <w:t xml:space="preserve">, con domicilio en el Polígono Industrial de Granadilla s/n, 38600 San Isidro- Granadilla de Abona, provincia de Santa Cruz de Tenerife. </w:t>
      </w:r>
    </w:p>
    <w:p w:rsidR="008A3493" w:rsidRPr="002357B3" w:rsidRDefault="009A2272" w:rsidP="00CC3B94">
      <w:pPr>
        <w:pStyle w:val="Prrafodelista1"/>
        <w:widowControl w:val="0"/>
        <w:autoSpaceDE w:val="0"/>
        <w:autoSpaceDN w:val="0"/>
        <w:adjustRightInd w:val="0"/>
        <w:spacing w:before="120" w:line="260" w:lineRule="exact"/>
        <w:ind w:left="567"/>
        <w:contextualSpacing w:val="0"/>
        <w:jc w:val="both"/>
        <w:rPr>
          <w:rFonts w:ascii="Arial" w:hAnsi="Arial" w:cs="Arial"/>
          <w:sz w:val="20"/>
          <w:szCs w:val="20"/>
        </w:rPr>
      </w:pPr>
      <w:r w:rsidRPr="002357B3">
        <w:rPr>
          <w:rFonts w:ascii="Arial" w:hAnsi="Arial" w:cs="Arial"/>
          <w:sz w:val="20"/>
          <w:szCs w:val="20"/>
        </w:rPr>
        <w:t>Instituto Tecnológico y de Telecomunicaciones de Tenerife, S</w:t>
      </w:r>
      <w:r w:rsidR="00086348">
        <w:rPr>
          <w:rFonts w:ascii="Arial" w:hAnsi="Arial" w:cs="Arial"/>
          <w:sz w:val="20"/>
          <w:szCs w:val="20"/>
        </w:rPr>
        <w:t>.</w:t>
      </w:r>
      <w:r w:rsidRPr="002357B3">
        <w:rPr>
          <w:rFonts w:ascii="Arial" w:hAnsi="Arial" w:cs="Arial"/>
          <w:sz w:val="20"/>
          <w:szCs w:val="20"/>
        </w:rPr>
        <w:t>L</w:t>
      </w:r>
      <w:r w:rsidR="00086348">
        <w:rPr>
          <w:rFonts w:ascii="Arial" w:hAnsi="Arial" w:cs="Arial"/>
          <w:sz w:val="20"/>
          <w:szCs w:val="20"/>
        </w:rPr>
        <w:t>.</w:t>
      </w:r>
      <w:r w:rsidR="008A3493" w:rsidRPr="002357B3">
        <w:rPr>
          <w:rFonts w:ascii="Arial" w:hAnsi="Arial" w:cs="Arial"/>
          <w:sz w:val="20"/>
          <w:szCs w:val="20"/>
        </w:rPr>
        <w:t xml:space="preserve"> forma parte del perímetro de consolidación del </w:t>
      </w:r>
      <w:r w:rsidR="00CC3B94">
        <w:rPr>
          <w:rFonts w:ascii="Arial" w:hAnsi="Arial" w:cs="Arial"/>
          <w:sz w:val="20"/>
          <w:szCs w:val="20"/>
        </w:rPr>
        <w:t>ITER, S.A.</w:t>
      </w:r>
      <w:r w:rsidR="008A3493" w:rsidRPr="002357B3">
        <w:rPr>
          <w:rFonts w:ascii="Arial" w:hAnsi="Arial" w:cs="Arial"/>
          <w:sz w:val="20"/>
          <w:szCs w:val="20"/>
        </w:rPr>
        <w:t xml:space="preserve">, que al cierre del ejercicio poseía el </w:t>
      </w:r>
      <w:r w:rsidR="00946A6E" w:rsidRPr="002357B3">
        <w:rPr>
          <w:rFonts w:ascii="Arial" w:hAnsi="Arial" w:cs="Arial"/>
          <w:sz w:val="20"/>
          <w:szCs w:val="20"/>
        </w:rPr>
        <w:t>10</w:t>
      </w:r>
      <w:r w:rsidR="008A3493" w:rsidRPr="002357B3">
        <w:rPr>
          <w:rFonts w:ascii="Arial" w:hAnsi="Arial" w:cs="Arial"/>
          <w:sz w:val="20"/>
          <w:szCs w:val="20"/>
        </w:rPr>
        <w:t xml:space="preserve">0% de las participaciones. Se integra en la consolidación de esta Sociedad bajo el método de </w:t>
      </w:r>
      <w:r w:rsidR="007C4D1E" w:rsidRPr="002357B3">
        <w:rPr>
          <w:rFonts w:ascii="Arial" w:hAnsi="Arial" w:cs="Arial"/>
          <w:sz w:val="20"/>
          <w:szCs w:val="20"/>
        </w:rPr>
        <w:t>integración</w:t>
      </w:r>
      <w:r w:rsidR="00946A6E" w:rsidRPr="002357B3">
        <w:rPr>
          <w:rFonts w:ascii="Arial" w:hAnsi="Arial" w:cs="Arial"/>
          <w:color w:val="FF0000"/>
          <w:sz w:val="20"/>
          <w:szCs w:val="20"/>
        </w:rPr>
        <w:t xml:space="preserve"> </w:t>
      </w:r>
      <w:r w:rsidR="00946A6E" w:rsidRPr="002357B3">
        <w:rPr>
          <w:rFonts w:ascii="Arial" w:hAnsi="Arial" w:cs="Arial"/>
          <w:sz w:val="20"/>
          <w:szCs w:val="20"/>
        </w:rPr>
        <w:t>global</w:t>
      </w:r>
      <w:r w:rsidR="008A3493" w:rsidRPr="002357B3">
        <w:rPr>
          <w:rFonts w:ascii="Arial" w:hAnsi="Arial" w:cs="Arial"/>
          <w:sz w:val="20"/>
          <w:szCs w:val="20"/>
        </w:rPr>
        <w:t>.</w:t>
      </w:r>
    </w:p>
    <w:p w:rsidR="00B63A1E" w:rsidRPr="002357B3" w:rsidRDefault="00B63A1E"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La moneda funcional con la que opera la empresa es el euro. Para la formulación de los estados financieros en euros se han seguido los criterios establecidos en el Plan General Contable tal y como figura en el apartado 4. Normas de registro y valoración</w:t>
      </w:r>
      <w:r w:rsidR="002E2B10" w:rsidRPr="002357B3">
        <w:rPr>
          <w:rFonts w:ascii="Arial" w:hAnsi="Arial" w:cs="Arial"/>
          <w:sz w:val="20"/>
          <w:szCs w:val="20"/>
        </w:rPr>
        <w:t>.</w:t>
      </w:r>
    </w:p>
    <w:p w:rsidR="008A3493" w:rsidRPr="002357B3" w:rsidRDefault="008A3493" w:rsidP="002357B3">
      <w:pPr>
        <w:widowControl w:val="0"/>
        <w:autoSpaceDE w:val="0"/>
        <w:autoSpaceDN w:val="0"/>
        <w:adjustRightInd w:val="0"/>
        <w:spacing w:line="276" w:lineRule="auto"/>
        <w:rPr>
          <w:rFonts w:ascii="Arial" w:hAnsi="Arial" w:cs="Arial"/>
          <w:b/>
          <w:bCs/>
          <w:sz w:val="20"/>
          <w:szCs w:val="20"/>
        </w:rPr>
      </w:pPr>
    </w:p>
    <w:p w:rsidR="008A3493" w:rsidRPr="002357B3" w:rsidRDefault="005A0F9A" w:rsidP="00CC3B94">
      <w:pPr>
        <w:keepNext/>
        <w:keepLines/>
        <w:widowControl w:val="0"/>
        <w:numPr>
          <w:ilvl w:val="0"/>
          <w:numId w:val="2"/>
        </w:numPr>
        <w:autoSpaceDE w:val="0"/>
        <w:autoSpaceDN w:val="0"/>
        <w:adjustRightInd w:val="0"/>
        <w:spacing w:before="120" w:after="120" w:line="260" w:lineRule="exact"/>
        <w:ind w:left="0" w:firstLine="0"/>
        <w:rPr>
          <w:rFonts w:ascii="Arial" w:hAnsi="Arial" w:cs="Arial"/>
          <w:b/>
          <w:bCs/>
          <w:sz w:val="20"/>
          <w:szCs w:val="20"/>
        </w:rPr>
      </w:pPr>
      <w:r w:rsidRPr="002357B3">
        <w:rPr>
          <w:rFonts w:ascii="Arial" w:hAnsi="Arial" w:cs="Arial"/>
          <w:b/>
          <w:bCs/>
          <w:sz w:val="20"/>
          <w:szCs w:val="20"/>
        </w:rPr>
        <w:t>BASES DE PRESENTACIÓN DE LAS CUENTAS ANUALES</w:t>
      </w:r>
      <w:r>
        <w:rPr>
          <w:rFonts w:ascii="Arial" w:hAnsi="Arial" w:cs="Arial"/>
          <w:b/>
          <w:bCs/>
          <w:sz w:val="20"/>
          <w:szCs w:val="20"/>
        </w:rPr>
        <w:t xml:space="preserve"> ABREVIADAS</w:t>
      </w:r>
    </w:p>
    <w:p w:rsidR="008A3493" w:rsidRPr="00CC3B94" w:rsidRDefault="002E2B10" w:rsidP="00CC3B94">
      <w:pPr>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t xml:space="preserve">2.1 </w:t>
      </w:r>
      <w:r w:rsidR="008A3493" w:rsidRPr="00CC3B94">
        <w:rPr>
          <w:rFonts w:ascii="Arial" w:hAnsi="Arial" w:cs="Arial"/>
          <w:b/>
          <w:sz w:val="20"/>
          <w:szCs w:val="20"/>
          <w:u w:val="single"/>
        </w:rPr>
        <w:t>Imagen fiel</w:t>
      </w:r>
    </w:p>
    <w:p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w:t>
      </w:r>
      <w:r w:rsidR="00086348">
        <w:rPr>
          <w:rFonts w:ascii="Arial" w:hAnsi="Arial" w:cs="Arial"/>
          <w:sz w:val="20"/>
          <w:szCs w:val="20"/>
        </w:rPr>
        <w:t>c</w:t>
      </w:r>
      <w:r w:rsidRPr="002357B3">
        <w:rPr>
          <w:rFonts w:ascii="Arial" w:hAnsi="Arial" w:cs="Arial"/>
          <w:sz w:val="20"/>
          <w:szCs w:val="20"/>
        </w:rPr>
        <w:t xml:space="preserve">uentas </w:t>
      </w:r>
      <w:r w:rsidR="00086348">
        <w:rPr>
          <w:rFonts w:ascii="Arial" w:hAnsi="Arial" w:cs="Arial"/>
          <w:sz w:val="20"/>
          <w:szCs w:val="20"/>
        </w:rPr>
        <w:t>a</w:t>
      </w:r>
      <w:r w:rsidRPr="002357B3">
        <w:rPr>
          <w:rFonts w:ascii="Arial" w:hAnsi="Arial" w:cs="Arial"/>
          <w:sz w:val="20"/>
          <w:szCs w:val="20"/>
        </w:rPr>
        <w:t xml:space="preserve">nuales </w:t>
      </w:r>
      <w:r w:rsidR="00086348">
        <w:rPr>
          <w:rFonts w:ascii="Arial" w:hAnsi="Arial" w:cs="Arial"/>
          <w:sz w:val="20"/>
          <w:szCs w:val="20"/>
        </w:rPr>
        <w:t>a</w:t>
      </w:r>
      <w:r w:rsidR="006C04C9" w:rsidRPr="002357B3">
        <w:rPr>
          <w:rFonts w:ascii="Arial" w:hAnsi="Arial" w:cs="Arial"/>
          <w:sz w:val="20"/>
          <w:szCs w:val="20"/>
        </w:rPr>
        <w:t xml:space="preserve">breviadas </w:t>
      </w:r>
      <w:r w:rsidRPr="002357B3">
        <w:rPr>
          <w:rFonts w:ascii="Arial" w:hAnsi="Arial" w:cs="Arial"/>
          <w:sz w:val="20"/>
          <w:szCs w:val="20"/>
        </w:rPr>
        <w:t>del ejercicio 201</w:t>
      </w:r>
      <w:r w:rsidR="006C04C9" w:rsidRPr="002357B3">
        <w:rPr>
          <w:rFonts w:ascii="Arial" w:hAnsi="Arial" w:cs="Arial"/>
          <w:sz w:val="20"/>
          <w:szCs w:val="20"/>
        </w:rPr>
        <w:t>9</w:t>
      </w:r>
      <w:r w:rsidRPr="002357B3">
        <w:rPr>
          <w:rFonts w:ascii="Arial" w:hAnsi="Arial" w:cs="Arial"/>
          <w:sz w:val="20"/>
          <w:szCs w:val="20"/>
        </w:rPr>
        <w:t xml:space="preserve"> adjuntas han sido formuladas por</w:t>
      </w:r>
      <w:r w:rsidR="006C04C9" w:rsidRPr="002357B3">
        <w:rPr>
          <w:rFonts w:ascii="Arial" w:hAnsi="Arial" w:cs="Arial"/>
          <w:sz w:val="20"/>
          <w:szCs w:val="20"/>
        </w:rPr>
        <w:t xml:space="preserve"> el Consejo de Administración</w:t>
      </w:r>
      <w:r w:rsidRPr="002357B3">
        <w:rPr>
          <w:rFonts w:ascii="Arial" w:hAnsi="Arial" w:cs="Arial"/>
          <w:sz w:val="20"/>
          <w:szCs w:val="20"/>
        </w:rPr>
        <w:t xml:space="preserve"> a partir de los registros contables de la Sociedad a 31 de diciembre de 201</w:t>
      </w:r>
      <w:r w:rsidR="006C04C9" w:rsidRPr="002357B3">
        <w:rPr>
          <w:rFonts w:ascii="Arial" w:hAnsi="Arial" w:cs="Arial"/>
          <w:sz w:val="20"/>
          <w:szCs w:val="20"/>
        </w:rPr>
        <w:t>9</w:t>
      </w:r>
      <w:r w:rsidRPr="002357B3">
        <w:rPr>
          <w:rFonts w:ascii="Arial" w:hAnsi="Arial" w:cs="Arial"/>
          <w:sz w:val="20"/>
          <w:szCs w:val="20"/>
        </w:rPr>
        <w:t xml:space="preserve"> y en ellas se han aplicado los principios contables y criterios de valoración recogidos en el Real Decreto 1514/2007,</w:t>
      </w:r>
      <w:r w:rsidR="008A1591" w:rsidRPr="002357B3">
        <w:rPr>
          <w:rFonts w:ascii="Arial" w:hAnsi="Arial" w:cs="Arial"/>
          <w:sz w:val="20"/>
          <w:szCs w:val="20"/>
        </w:rPr>
        <w:t xml:space="preserve"> </w:t>
      </w:r>
      <w:r w:rsidRPr="002357B3">
        <w:rPr>
          <w:rFonts w:ascii="Arial" w:hAnsi="Arial" w:cs="Arial"/>
          <w:sz w:val="20"/>
          <w:szCs w:val="20"/>
        </w:rPr>
        <w:t>por el que se aprueba el Plan General de Contabilidad</w:t>
      </w:r>
      <w:r w:rsidR="00A94B7C" w:rsidRPr="002357B3">
        <w:rPr>
          <w:rFonts w:ascii="Arial" w:hAnsi="Arial" w:cs="Arial"/>
          <w:sz w:val="20"/>
          <w:szCs w:val="20"/>
        </w:rPr>
        <w:t>, el RD 602/2016</w:t>
      </w:r>
      <w:r w:rsidRPr="002357B3">
        <w:rPr>
          <w:rFonts w:ascii="Arial" w:hAnsi="Arial" w:cs="Arial"/>
          <w:sz w:val="20"/>
          <w:szCs w:val="20"/>
        </w:rPr>
        <w:t xml:space="preserve"> y el resto de disposiciones legales vigentes en materia contable, y muestran la imagen fiel del patrimonio, de</w:t>
      </w:r>
      <w:r w:rsidR="008A1591" w:rsidRPr="002357B3">
        <w:rPr>
          <w:rFonts w:ascii="Arial" w:hAnsi="Arial" w:cs="Arial"/>
          <w:sz w:val="20"/>
          <w:szCs w:val="20"/>
        </w:rPr>
        <w:t xml:space="preserve"> </w:t>
      </w:r>
      <w:r w:rsidRPr="002357B3">
        <w:rPr>
          <w:rFonts w:ascii="Arial" w:hAnsi="Arial" w:cs="Arial"/>
          <w:sz w:val="20"/>
          <w:szCs w:val="20"/>
        </w:rPr>
        <w:t xml:space="preserve">la </w:t>
      </w:r>
      <w:r w:rsidRPr="002357B3">
        <w:rPr>
          <w:rFonts w:ascii="Arial" w:hAnsi="Arial" w:cs="Arial"/>
          <w:sz w:val="20"/>
          <w:szCs w:val="20"/>
        </w:rPr>
        <w:lastRenderedPageBreak/>
        <w:t xml:space="preserve">situación financiera y de los resultados de </w:t>
      </w:r>
      <w:r w:rsidR="00146F6B" w:rsidRPr="002357B3">
        <w:rPr>
          <w:rFonts w:ascii="Arial" w:hAnsi="Arial" w:cs="Arial"/>
          <w:sz w:val="20"/>
          <w:szCs w:val="20"/>
        </w:rPr>
        <w:t xml:space="preserve">la </w:t>
      </w:r>
      <w:r w:rsidR="00CE103F" w:rsidRPr="002357B3">
        <w:rPr>
          <w:rFonts w:ascii="Arial" w:hAnsi="Arial" w:cs="Arial"/>
          <w:sz w:val="20"/>
          <w:szCs w:val="20"/>
        </w:rPr>
        <w:t>Sociedad</w:t>
      </w:r>
      <w:r w:rsidRPr="002357B3">
        <w:rPr>
          <w:rFonts w:ascii="Arial" w:hAnsi="Arial" w:cs="Arial"/>
          <w:sz w:val="20"/>
          <w:szCs w:val="20"/>
        </w:rPr>
        <w:t xml:space="preserve">. </w:t>
      </w:r>
    </w:p>
    <w:p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No existen razones excepcionales por las que, para mostrar la imagen fiel, no se hayan aplicado disposiciones legales en materia contable.</w:t>
      </w:r>
    </w:p>
    <w:p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En el caso de que sea necesario aportar informaciones complementarias, cuando la aplicación de las disposiciones legales no sea suficiente para mostrar la imagen fiel, se indicará su ubicación en la memoria.</w:t>
      </w:r>
    </w:p>
    <w:p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w:t>
      </w:r>
      <w:r w:rsidR="00086348">
        <w:rPr>
          <w:rFonts w:ascii="Arial" w:hAnsi="Arial" w:cs="Arial"/>
          <w:sz w:val="20"/>
          <w:szCs w:val="20"/>
        </w:rPr>
        <w:t>c</w:t>
      </w:r>
      <w:r w:rsidRPr="002357B3">
        <w:rPr>
          <w:rFonts w:ascii="Arial" w:hAnsi="Arial" w:cs="Arial"/>
          <w:sz w:val="20"/>
          <w:szCs w:val="20"/>
        </w:rPr>
        <w:t xml:space="preserve">uentas </w:t>
      </w:r>
      <w:r w:rsidR="00086348">
        <w:rPr>
          <w:rFonts w:ascii="Arial" w:hAnsi="Arial" w:cs="Arial"/>
          <w:sz w:val="20"/>
          <w:szCs w:val="20"/>
        </w:rPr>
        <w:t>a</w:t>
      </w:r>
      <w:r w:rsidRPr="002357B3">
        <w:rPr>
          <w:rFonts w:ascii="Arial" w:hAnsi="Arial" w:cs="Arial"/>
          <w:sz w:val="20"/>
          <w:szCs w:val="20"/>
        </w:rPr>
        <w:t xml:space="preserve">nuales </w:t>
      </w:r>
      <w:r w:rsidR="00086348">
        <w:rPr>
          <w:rFonts w:ascii="Arial" w:hAnsi="Arial" w:cs="Arial"/>
          <w:sz w:val="20"/>
          <w:szCs w:val="20"/>
        </w:rPr>
        <w:t>a</w:t>
      </w:r>
      <w:r w:rsidR="006C04C9" w:rsidRPr="002357B3">
        <w:rPr>
          <w:rFonts w:ascii="Arial" w:hAnsi="Arial" w:cs="Arial"/>
          <w:sz w:val="20"/>
          <w:szCs w:val="20"/>
        </w:rPr>
        <w:t xml:space="preserve">breviadas </w:t>
      </w:r>
      <w:r w:rsidRPr="002357B3">
        <w:rPr>
          <w:rFonts w:ascii="Arial" w:hAnsi="Arial" w:cs="Arial"/>
          <w:sz w:val="20"/>
          <w:szCs w:val="20"/>
        </w:rPr>
        <w:t xml:space="preserve">adjuntas se someterán a la aprobación por la </w:t>
      </w:r>
      <w:r w:rsidR="00146F6B" w:rsidRPr="002357B3">
        <w:rPr>
          <w:rFonts w:ascii="Arial" w:hAnsi="Arial" w:cs="Arial"/>
          <w:sz w:val="20"/>
          <w:szCs w:val="20"/>
        </w:rPr>
        <w:t xml:space="preserve">Junta General Ordinaria de </w:t>
      </w:r>
      <w:r w:rsidR="008231DD" w:rsidRPr="002357B3">
        <w:rPr>
          <w:rFonts w:ascii="Arial" w:hAnsi="Arial" w:cs="Arial"/>
          <w:sz w:val="20"/>
          <w:szCs w:val="20"/>
        </w:rPr>
        <w:t>Socios</w:t>
      </w:r>
      <w:r w:rsidRPr="002357B3">
        <w:rPr>
          <w:rFonts w:ascii="Arial" w:hAnsi="Arial" w:cs="Arial"/>
          <w:sz w:val="20"/>
          <w:szCs w:val="20"/>
        </w:rPr>
        <w:t>, estimándose que serán aprobadas sin modificación alguna.</w:t>
      </w:r>
    </w:p>
    <w:p w:rsidR="002E2B10" w:rsidRPr="002357B3" w:rsidRDefault="002E2B10"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w:t>
      </w:r>
      <w:r w:rsidR="00086348">
        <w:rPr>
          <w:rFonts w:ascii="Arial" w:hAnsi="Arial" w:cs="Arial"/>
          <w:sz w:val="20"/>
          <w:szCs w:val="20"/>
        </w:rPr>
        <w:t>c</w:t>
      </w:r>
      <w:r w:rsidRPr="002357B3">
        <w:rPr>
          <w:rFonts w:ascii="Arial" w:hAnsi="Arial" w:cs="Arial"/>
          <w:sz w:val="20"/>
          <w:szCs w:val="20"/>
        </w:rPr>
        <w:t xml:space="preserve">uentas </w:t>
      </w:r>
      <w:r w:rsidR="00086348">
        <w:rPr>
          <w:rFonts w:ascii="Arial" w:hAnsi="Arial" w:cs="Arial"/>
          <w:sz w:val="20"/>
          <w:szCs w:val="20"/>
        </w:rPr>
        <w:t>a</w:t>
      </w:r>
      <w:r w:rsidRPr="002357B3">
        <w:rPr>
          <w:rFonts w:ascii="Arial" w:hAnsi="Arial" w:cs="Arial"/>
          <w:sz w:val="20"/>
          <w:szCs w:val="20"/>
        </w:rPr>
        <w:t xml:space="preserve">nuales </w:t>
      </w:r>
      <w:r w:rsidR="00086348">
        <w:rPr>
          <w:rFonts w:ascii="Arial" w:hAnsi="Arial" w:cs="Arial"/>
          <w:sz w:val="20"/>
          <w:szCs w:val="20"/>
        </w:rPr>
        <w:t>a</w:t>
      </w:r>
      <w:r w:rsidR="006C04C9" w:rsidRPr="002357B3">
        <w:rPr>
          <w:rFonts w:ascii="Arial" w:hAnsi="Arial" w:cs="Arial"/>
          <w:sz w:val="20"/>
          <w:szCs w:val="20"/>
        </w:rPr>
        <w:t xml:space="preserve">breviadas </w:t>
      </w:r>
      <w:r w:rsidRPr="002357B3">
        <w:rPr>
          <w:rFonts w:ascii="Arial" w:hAnsi="Arial" w:cs="Arial"/>
          <w:sz w:val="20"/>
          <w:szCs w:val="20"/>
        </w:rPr>
        <w:t xml:space="preserve">del ejercicio </w:t>
      </w:r>
      <w:r w:rsidR="00086348">
        <w:rPr>
          <w:rFonts w:ascii="Arial" w:hAnsi="Arial" w:cs="Arial"/>
          <w:sz w:val="20"/>
          <w:szCs w:val="20"/>
        </w:rPr>
        <w:t>2018</w:t>
      </w:r>
      <w:r w:rsidRPr="002357B3">
        <w:rPr>
          <w:rFonts w:ascii="Arial" w:hAnsi="Arial" w:cs="Arial"/>
          <w:sz w:val="20"/>
          <w:szCs w:val="20"/>
        </w:rPr>
        <w:t xml:space="preserve">, fueron aprobadas por la </w:t>
      </w:r>
      <w:r w:rsidR="009A4063" w:rsidRPr="002357B3">
        <w:rPr>
          <w:rFonts w:ascii="Arial" w:hAnsi="Arial" w:cs="Arial"/>
          <w:sz w:val="20"/>
          <w:szCs w:val="20"/>
        </w:rPr>
        <w:t xml:space="preserve">Junta General </w:t>
      </w:r>
      <w:r w:rsidRPr="002357B3">
        <w:rPr>
          <w:rFonts w:ascii="Arial" w:hAnsi="Arial" w:cs="Arial"/>
          <w:sz w:val="20"/>
          <w:szCs w:val="20"/>
        </w:rPr>
        <w:t xml:space="preserve">el </w:t>
      </w:r>
      <w:r w:rsidR="008E76E4" w:rsidRPr="002357B3">
        <w:rPr>
          <w:rFonts w:ascii="Arial" w:hAnsi="Arial" w:cs="Arial"/>
          <w:sz w:val="20"/>
          <w:szCs w:val="20"/>
        </w:rPr>
        <w:t>1</w:t>
      </w:r>
      <w:r w:rsidR="00BC7EAB" w:rsidRPr="002357B3">
        <w:rPr>
          <w:rFonts w:ascii="Arial" w:hAnsi="Arial" w:cs="Arial"/>
          <w:sz w:val="20"/>
          <w:szCs w:val="20"/>
        </w:rPr>
        <w:t>6</w:t>
      </w:r>
      <w:r w:rsidR="008E76E4" w:rsidRPr="002357B3">
        <w:rPr>
          <w:rFonts w:ascii="Arial" w:hAnsi="Arial" w:cs="Arial"/>
          <w:sz w:val="20"/>
          <w:szCs w:val="20"/>
        </w:rPr>
        <w:t xml:space="preserve"> de junio</w:t>
      </w:r>
      <w:r w:rsidR="008C0CDB" w:rsidRPr="002357B3">
        <w:rPr>
          <w:rFonts w:ascii="Arial" w:hAnsi="Arial" w:cs="Arial"/>
          <w:sz w:val="20"/>
          <w:szCs w:val="20"/>
        </w:rPr>
        <w:t xml:space="preserve"> de 201</w:t>
      </w:r>
      <w:r w:rsidR="00BC7EAB" w:rsidRPr="002357B3">
        <w:rPr>
          <w:rFonts w:ascii="Arial" w:hAnsi="Arial" w:cs="Arial"/>
          <w:sz w:val="20"/>
          <w:szCs w:val="20"/>
        </w:rPr>
        <w:t>9</w:t>
      </w:r>
      <w:r w:rsidR="008C0CDB" w:rsidRPr="002357B3">
        <w:rPr>
          <w:rFonts w:ascii="Arial" w:hAnsi="Arial" w:cs="Arial"/>
          <w:sz w:val="20"/>
          <w:szCs w:val="20"/>
        </w:rPr>
        <w:t>.</w:t>
      </w:r>
    </w:p>
    <w:p w:rsidR="002E2B10" w:rsidRPr="00CC3B94" w:rsidRDefault="00E46C3A" w:rsidP="00CC3B94">
      <w:pPr>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t xml:space="preserve">2.2 Principios contables no obligatorios aplicados </w:t>
      </w:r>
    </w:p>
    <w:p w:rsidR="002E2B10" w:rsidRPr="002357B3" w:rsidRDefault="00E46C3A" w:rsidP="00CC3B94">
      <w:pPr>
        <w:widowControl w:val="0"/>
        <w:autoSpaceDE w:val="0"/>
        <w:autoSpaceDN w:val="0"/>
        <w:adjustRightInd w:val="0"/>
        <w:spacing w:before="120" w:after="120" w:line="260" w:lineRule="exact"/>
        <w:rPr>
          <w:rFonts w:ascii="Arial" w:hAnsi="Arial" w:cs="Arial"/>
          <w:sz w:val="20"/>
          <w:szCs w:val="20"/>
        </w:rPr>
      </w:pPr>
      <w:r w:rsidRPr="002357B3">
        <w:rPr>
          <w:rFonts w:ascii="Arial" w:hAnsi="Arial" w:cs="Arial"/>
          <w:sz w:val="20"/>
          <w:szCs w:val="20"/>
        </w:rPr>
        <w:t>No se han aplicado principios contables no obligatorios</w:t>
      </w:r>
    </w:p>
    <w:p w:rsidR="008A3493" w:rsidRPr="00CC3B94" w:rsidRDefault="00793380" w:rsidP="00CC3B94">
      <w:pPr>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t xml:space="preserve">2.3 </w:t>
      </w:r>
      <w:r w:rsidR="008A3493" w:rsidRPr="00CC3B94">
        <w:rPr>
          <w:rFonts w:ascii="Arial" w:hAnsi="Arial" w:cs="Arial"/>
          <w:b/>
          <w:sz w:val="20"/>
          <w:szCs w:val="20"/>
          <w:u w:val="single"/>
        </w:rPr>
        <w:t>Aspectos críticos de la valoración y estimación de la incertidumbre</w:t>
      </w:r>
    </w:p>
    <w:p w:rsidR="00793380" w:rsidRPr="002357B3" w:rsidRDefault="00A541C7" w:rsidP="00CC3B94">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El Consejo de Administración</w:t>
      </w:r>
      <w:r w:rsidR="00793380" w:rsidRPr="002357B3">
        <w:rPr>
          <w:rFonts w:ascii="Arial" w:hAnsi="Arial" w:cs="Arial"/>
          <w:sz w:val="20"/>
          <w:szCs w:val="20"/>
        </w:rPr>
        <w:t xml:space="preserve"> ha elaborado sus estados financieros bajo el principio de empresa en funcionamiento, sin que exista ningún tipo de riesgo importante que pueda suponer cambios significativos en el valor de los activos o pasivos en el ejercicio siguiente. </w:t>
      </w:r>
    </w:p>
    <w:p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 información contenida en estas cuentas anuales </w:t>
      </w:r>
      <w:r w:rsidR="006C04C9" w:rsidRPr="002357B3">
        <w:rPr>
          <w:rFonts w:ascii="Arial" w:hAnsi="Arial" w:cs="Arial"/>
          <w:sz w:val="20"/>
          <w:szCs w:val="20"/>
        </w:rPr>
        <w:t xml:space="preserve">abreviadas </w:t>
      </w:r>
      <w:r w:rsidRPr="002357B3">
        <w:rPr>
          <w:rFonts w:ascii="Arial" w:hAnsi="Arial" w:cs="Arial"/>
          <w:sz w:val="20"/>
          <w:szCs w:val="20"/>
        </w:rPr>
        <w:t>es responsabilidad de</w:t>
      </w:r>
      <w:r w:rsidR="006C04C9" w:rsidRPr="002357B3">
        <w:rPr>
          <w:rFonts w:ascii="Arial" w:hAnsi="Arial" w:cs="Arial"/>
          <w:sz w:val="20"/>
          <w:szCs w:val="20"/>
        </w:rPr>
        <w:t xml:space="preserve">l Consejo de Administración </w:t>
      </w:r>
      <w:r w:rsidRPr="002357B3">
        <w:rPr>
          <w:rFonts w:ascii="Arial" w:hAnsi="Arial" w:cs="Arial"/>
          <w:sz w:val="20"/>
          <w:szCs w:val="20"/>
        </w:rPr>
        <w:t>de la Sociedad.</w:t>
      </w:r>
    </w:p>
    <w:p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En las cuentas anuales </w:t>
      </w:r>
      <w:r w:rsidR="006C04C9" w:rsidRPr="002357B3">
        <w:rPr>
          <w:rFonts w:ascii="Arial" w:hAnsi="Arial" w:cs="Arial"/>
          <w:sz w:val="20"/>
          <w:szCs w:val="20"/>
        </w:rPr>
        <w:t xml:space="preserve">abreviadas </w:t>
      </w:r>
      <w:r w:rsidRPr="002357B3">
        <w:rPr>
          <w:rFonts w:ascii="Arial" w:hAnsi="Arial" w:cs="Arial"/>
          <w:sz w:val="20"/>
          <w:szCs w:val="20"/>
        </w:rPr>
        <w:t>adjuntas se han utilizado ocasionalmente estimaciones realizadas por la Dirección de la Sociedad para cuantificar algunos de los activos, pasivos, ingresos, gastos y compromisos que figuran registrados en ella. Básicamente, estas estimaciones se refieren a:</w:t>
      </w:r>
    </w:p>
    <w:p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Vida útil de los activos materiales e intangibles</w:t>
      </w:r>
      <w:r w:rsidR="006C04C9" w:rsidRPr="002357B3">
        <w:rPr>
          <w:rFonts w:ascii="Arial" w:hAnsi="Arial" w:cs="Arial"/>
          <w:sz w:val="20"/>
          <w:szCs w:val="20"/>
        </w:rPr>
        <w:t>:</w:t>
      </w:r>
    </w:p>
    <w:p w:rsidR="000B09A3" w:rsidRPr="002357B3" w:rsidRDefault="000B09A3"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8A3493" w:rsidRPr="00CC3B94" w:rsidRDefault="00DA0D34" w:rsidP="00CC3B94">
      <w:pPr>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t xml:space="preserve">2.4 </w:t>
      </w:r>
      <w:r w:rsidR="008A3493" w:rsidRPr="00CC3B94">
        <w:rPr>
          <w:rFonts w:ascii="Arial" w:hAnsi="Arial" w:cs="Arial"/>
          <w:b/>
          <w:sz w:val="20"/>
          <w:szCs w:val="20"/>
          <w:u w:val="single"/>
        </w:rPr>
        <w:t>Comparación de la información</w:t>
      </w:r>
    </w:p>
    <w:p w:rsidR="00DA0D34" w:rsidRPr="0031399F" w:rsidRDefault="00DA0D34"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cuentas anuales </w:t>
      </w:r>
      <w:r w:rsidR="00715EB3" w:rsidRPr="002357B3">
        <w:rPr>
          <w:rFonts w:ascii="Arial" w:hAnsi="Arial" w:cs="Arial"/>
          <w:sz w:val="20"/>
          <w:szCs w:val="20"/>
        </w:rPr>
        <w:t xml:space="preserve">abreviadas </w:t>
      </w:r>
      <w:r w:rsidRPr="002357B3">
        <w:rPr>
          <w:rFonts w:ascii="Arial" w:hAnsi="Arial" w:cs="Arial"/>
          <w:sz w:val="20"/>
          <w:szCs w:val="20"/>
        </w:rPr>
        <w:t xml:space="preserve">presentan a efectos comparativos, con cada una de las partidas del balance de situación y de la cuenta de pérdidas y ganancias, además de las cifras del ejercicio </w:t>
      </w:r>
      <w:r w:rsidRPr="0031399F">
        <w:rPr>
          <w:rFonts w:ascii="Arial" w:hAnsi="Arial" w:cs="Arial"/>
          <w:sz w:val="20"/>
          <w:szCs w:val="20"/>
        </w:rPr>
        <w:t>201</w:t>
      </w:r>
      <w:r w:rsidR="00715EB3" w:rsidRPr="0031399F">
        <w:rPr>
          <w:rFonts w:ascii="Arial" w:hAnsi="Arial" w:cs="Arial"/>
          <w:sz w:val="20"/>
          <w:szCs w:val="20"/>
        </w:rPr>
        <w:t>9</w:t>
      </w:r>
      <w:r w:rsidRPr="0031399F">
        <w:rPr>
          <w:rFonts w:ascii="Arial" w:hAnsi="Arial" w:cs="Arial"/>
          <w:sz w:val="20"/>
          <w:szCs w:val="20"/>
        </w:rPr>
        <w:t>, las correspondientes al ejercicio anterior. Asimismo, la información contenida en esta memoria referida al ejercicio 201</w:t>
      </w:r>
      <w:r w:rsidR="00CC2FBE" w:rsidRPr="0031399F">
        <w:rPr>
          <w:rFonts w:ascii="Arial" w:hAnsi="Arial" w:cs="Arial"/>
          <w:sz w:val="20"/>
          <w:szCs w:val="20"/>
        </w:rPr>
        <w:t>9</w:t>
      </w:r>
      <w:r w:rsidRPr="0031399F">
        <w:rPr>
          <w:rFonts w:ascii="Arial" w:hAnsi="Arial" w:cs="Arial"/>
          <w:sz w:val="20"/>
          <w:szCs w:val="20"/>
        </w:rPr>
        <w:t xml:space="preserve"> se presenta, a efectos comparativos con la información del ejercicio 201</w:t>
      </w:r>
      <w:r w:rsidR="00CC2FBE" w:rsidRPr="0031399F">
        <w:rPr>
          <w:rFonts w:ascii="Arial" w:hAnsi="Arial" w:cs="Arial"/>
          <w:sz w:val="20"/>
          <w:szCs w:val="20"/>
        </w:rPr>
        <w:t>8.</w:t>
      </w:r>
    </w:p>
    <w:p w:rsidR="003D4D9D" w:rsidRPr="002357B3" w:rsidRDefault="00024114" w:rsidP="00CC3B94">
      <w:pPr>
        <w:widowControl w:val="0"/>
        <w:autoSpaceDE w:val="0"/>
        <w:autoSpaceDN w:val="0"/>
        <w:adjustRightInd w:val="0"/>
        <w:spacing w:before="120" w:after="120" w:line="260" w:lineRule="exact"/>
        <w:rPr>
          <w:rFonts w:ascii="Arial" w:hAnsi="Arial" w:cs="Arial"/>
          <w:sz w:val="20"/>
          <w:szCs w:val="20"/>
        </w:rPr>
      </w:pPr>
      <w:r w:rsidRPr="0031399F">
        <w:rPr>
          <w:rFonts w:ascii="Arial" w:hAnsi="Arial" w:cs="Arial"/>
          <w:sz w:val="20"/>
          <w:szCs w:val="20"/>
        </w:rPr>
        <w:t xml:space="preserve">La Sociedad </w:t>
      </w:r>
      <w:r w:rsidR="00AC273E" w:rsidRPr="0031399F">
        <w:rPr>
          <w:rFonts w:ascii="Arial" w:hAnsi="Arial" w:cs="Arial"/>
          <w:sz w:val="20"/>
          <w:szCs w:val="20"/>
        </w:rPr>
        <w:t xml:space="preserve">no </w:t>
      </w:r>
      <w:r w:rsidRPr="0031399F">
        <w:rPr>
          <w:rFonts w:ascii="Arial" w:hAnsi="Arial" w:cs="Arial"/>
          <w:sz w:val="20"/>
          <w:szCs w:val="20"/>
        </w:rPr>
        <w:t>está obligada a auditar las cuentas anuales de los ejercicios 201</w:t>
      </w:r>
      <w:r w:rsidR="00CC2FBE" w:rsidRPr="0031399F">
        <w:rPr>
          <w:rFonts w:ascii="Arial" w:hAnsi="Arial" w:cs="Arial"/>
          <w:sz w:val="20"/>
          <w:szCs w:val="20"/>
        </w:rPr>
        <w:t>8</w:t>
      </w:r>
      <w:r w:rsidRPr="0031399F">
        <w:rPr>
          <w:rFonts w:ascii="Arial" w:hAnsi="Arial" w:cs="Arial"/>
          <w:sz w:val="20"/>
          <w:szCs w:val="20"/>
        </w:rPr>
        <w:t xml:space="preserve"> y 201</w:t>
      </w:r>
      <w:r w:rsidR="00CC2FBE" w:rsidRPr="0031399F">
        <w:rPr>
          <w:rFonts w:ascii="Arial" w:hAnsi="Arial" w:cs="Arial"/>
          <w:sz w:val="20"/>
          <w:szCs w:val="20"/>
        </w:rPr>
        <w:t>9</w:t>
      </w:r>
      <w:r w:rsidRPr="0031399F">
        <w:rPr>
          <w:rFonts w:ascii="Arial" w:hAnsi="Arial" w:cs="Arial"/>
          <w:sz w:val="20"/>
          <w:szCs w:val="20"/>
        </w:rPr>
        <w:t>.</w:t>
      </w:r>
      <w:r w:rsidRPr="002357B3">
        <w:rPr>
          <w:rFonts w:ascii="Arial" w:hAnsi="Arial" w:cs="Arial"/>
          <w:sz w:val="20"/>
          <w:szCs w:val="20"/>
        </w:rPr>
        <w:t xml:space="preserve"> </w:t>
      </w:r>
    </w:p>
    <w:p w:rsidR="008A3493" w:rsidRPr="00CC3B94" w:rsidRDefault="00024114" w:rsidP="00CC3B94">
      <w:pPr>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t xml:space="preserve">2.5 </w:t>
      </w:r>
      <w:r w:rsidR="008A3493" w:rsidRPr="00CC3B94">
        <w:rPr>
          <w:rFonts w:ascii="Arial" w:hAnsi="Arial" w:cs="Arial"/>
          <w:b/>
          <w:sz w:val="20"/>
          <w:szCs w:val="20"/>
          <w:u w:val="single"/>
        </w:rPr>
        <w:t>Elementos recogidos en varias partidas</w:t>
      </w:r>
    </w:p>
    <w:p w:rsidR="008A3493" w:rsidRPr="002357B3" w:rsidRDefault="00024114"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No se presentan elementos patrimoniales registrados en dos o más partidas del balance.</w:t>
      </w:r>
    </w:p>
    <w:p w:rsidR="008A3493" w:rsidRPr="00CC3B94" w:rsidRDefault="00024114" w:rsidP="00CC3B94">
      <w:pPr>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t xml:space="preserve">2.6 </w:t>
      </w:r>
      <w:r w:rsidR="008A3493" w:rsidRPr="00CC3B94">
        <w:rPr>
          <w:rFonts w:ascii="Arial" w:hAnsi="Arial" w:cs="Arial"/>
          <w:b/>
          <w:sz w:val="20"/>
          <w:szCs w:val="20"/>
          <w:u w:val="single"/>
        </w:rPr>
        <w:t>Cambios en criterios contables</w:t>
      </w:r>
    </w:p>
    <w:p w:rsidR="008A3493" w:rsidRDefault="005A20F5"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Durante el ejercicio 201</w:t>
      </w:r>
      <w:r w:rsidR="00CC2FBE" w:rsidRPr="002357B3">
        <w:rPr>
          <w:rFonts w:ascii="Arial" w:hAnsi="Arial" w:cs="Arial"/>
          <w:sz w:val="20"/>
          <w:szCs w:val="20"/>
        </w:rPr>
        <w:t>9</w:t>
      </w:r>
      <w:r w:rsidRPr="002357B3">
        <w:rPr>
          <w:rFonts w:ascii="Arial" w:hAnsi="Arial" w:cs="Arial"/>
          <w:sz w:val="20"/>
          <w:szCs w:val="20"/>
        </w:rPr>
        <w:t xml:space="preserve"> no se han producido cambios significativos de criterios contables respecto a los criterios aplicados en el ejercicio anterior</w:t>
      </w:r>
      <w:r w:rsidR="008A3493" w:rsidRPr="002357B3">
        <w:rPr>
          <w:rFonts w:ascii="Arial" w:hAnsi="Arial" w:cs="Arial"/>
          <w:sz w:val="20"/>
          <w:szCs w:val="20"/>
        </w:rPr>
        <w:t>.</w:t>
      </w:r>
    </w:p>
    <w:p w:rsidR="005A20F5" w:rsidRPr="00CC3B94" w:rsidRDefault="005A20F5" w:rsidP="00CC3B94">
      <w:pPr>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t>2.7 Corrección de errores</w:t>
      </w:r>
    </w:p>
    <w:p w:rsidR="005A20F5" w:rsidRPr="002357B3" w:rsidRDefault="005A20F5"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Las cuentas anuales </w:t>
      </w:r>
      <w:r w:rsidR="00715EB3" w:rsidRPr="002357B3">
        <w:rPr>
          <w:rFonts w:ascii="Arial" w:hAnsi="Arial" w:cs="Arial"/>
          <w:sz w:val="20"/>
          <w:szCs w:val="20"/>
        </w:rPr>
        <w:t xml:space="preserve">abreviadas </w:t>
      </w:r>
      <w:r w:rsidRPr="002357B3">
        <w:rPr>
          <w:rFonts w:ascii="Arial" w:hAnsi="Arial" w:cs="Arial"/>
          <w:sz w:val="20"/>
          <w:szCs w:val="20"/>
        </w:rPr>
        <w:t>del ejercicio 201</w:t>
      </w:r>
      <w:r w:rsidR="00BB7C5B" w:rsidRPr="002357B3">
        <w:rPr>
          <w:rFonts w:ascii="Arial" w:hAnsi="Arial" w:cs="Arial"/>
          <w:sz w:val="20"/>
          <w:szCs w:val="20"/>
        </w:rPr>
        <w:t>9</w:t>
      </w:r>
      <w:r w:rsidRPr="002357B3">
        <w:rPr>
          <w:rFonts w:ascii="Arial" w:hAnsi="Arial" w:cs="Arial"/>
          <w:sz w:val="20"/>
          <w:szCs w:val="20"/>
        </w:rPr>
        <w:t xml:space="preserve"> no incluyen ajustes realizados como consecuencia de errores detectados en el ejercicio. </w:t>
      </w:r>
    </w:p>
    <w:p w:rsidR="005A20F5" w:rsidRPr="00CC3B94" w:rsidRDefault="005A20F5" w:rsidP="00CC3B94">
      <w:pPr>
        <w:keepNext/>
        <w:keepLines/>
        <w:widowControl w:val="0"/>
        <w:autoSpaceDE w:val="0"/>
        <w:autoSpaceDN w:val="0"/>
        <w:adjustRightInd w:val="0"/>
        <w:spacing w:before="120" w:after="120" w:line="260" w:lineRule="exact"/>
        <w:rPr>
          <w:rFonts w:ascii="Arial" w:hAnsi="Arial" w:cs="Arial"/>
          <w:b/>
          <w:sz w:val="20"/>
          <w:szCs w:val="20"/>
          <w:u w:val="single"/>
        </w:rPr>
      </w:pPr>
      <w:r w:rsidRPr="00CC3B94">
        <w:rPr>
          <w:rFonts w:ascii="Arial" w:hAnsi="Arial" w:cs="Arial"/>
          <w:b/>
          <w:sz w:val="20"/>
          <w:szCs w:val="20"/>
          <w:u w:val="single"/>
        </w:rPr>
        <w:lastRenderedPageBreak/>
        <w:t>2.8 Importancia relativa</w:t>
      </w:r>
    </w:p>
    <w:p w:rsidR="005B53DC" w:rsidRPr="002357B3" w:rsidRDefault="005A20F5"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Al determinar la información a desglosar en la presente memoria </w:t>
      </w:r>
      <w:r w:rsidR="00715EB3" w:rsidRPr="002357B3">
        <w:rPr>
          <w:rFonts w:ascii="Arial" w:hAnsi="Arial" w:cs="Arial"/>
          <w:sz w:val="20"/>
          <w:szCs w:val="20"/>
        </w:rPr>
        <w:t xml:space="preserve">abreviada </w:t>
      </w:r>
      <w:r w:rsidRPr="002357B3">
        <w:rPr>
          <w:rFonts w:ascii="Arial" w:hAnsi="Arial" w:cs="Arial"/>
          <w:sz w:val="20"/>
          <w:szCs w:val="20"/>
        </w:rPr>
        <w:t>sobre las diferentes partidas de los estados financieros u otros asuntos, la Sociedad, de acuerdo con el Marco Conceptual del Plan General de Contabilidad, ha tenido en cuenta la importancia relativa en relación con las cuentas anuales del ejercicio 201</w:t>
      </w:r>
      <w:r w:rsidR="00715EB3" w:rsidRPr="002357B3">
        <w:rPr>
          <w:rFonts w:ascii="Arial" w:hAnsi="Arial" w:cs="Arial"/>
          <w:sz w:val="20"/>
          <w:szCs w:val="20"/>
        </w:rPr>
        <w:t>9</w:t>
      </w:r>
      <w:r w:rsidRPr="002357B3">
        <w:rPr>
          <w:rFonts w:ascii="Arial" w:hAnsi="Arial" w:cs="Arial"/>
          <w:sz w:val="20"/>
          <w:szCs w:val="20"/>
        </w:rPr>
        <w:t>.</w:t>
      </w:r>
    </w:p>
    <w:p w:rsidR="002357B3" w:rsidRPr="002357B3" w:rsidRDefault="002357B3" w:rsidP="00CC3B94">
      <w:pPr>
        <w:widowControl w:val="0"/>
        <w:autoSpaceDE w:val="0"/>
        <w:autoSpaceDN w:val="0"/>
        <w:adjustRightInd w:val="0"/>
        <w:spacing w:line="276" w:lineRule="auto"/>
        <w:rPr>
          <w:rFonts w:ascii="Arial" w:hAnsi="Arial" w:cs="Arial"/>
          <w:b/>
          <w:bCs/>
          <w:sz w:val="20"/>
          <w:szCs w:val="20"/>
        </w:rPr>
      </w:pPr>
    </w:p>
    <w:p w:rsidR="008A3493" w:rsidRPr="002357B3" w:rsidRDefault="005A0F9A" w:rsidP="00CC3B94">
      <w:pPr>
        <w:widowControl w:val="0"/>
        <w:numPr>
          <w:ilvl w:val="0"/>
          <w:numId w:val="2"/>
        </w:numPr>
        <w:autoSpaceDE w:val="0"/>
        <w:autoSpaceDN w:val="0"/>
        <w:adjustRightInd w:val="0"/>
        <w:spacing w:before="120" w:after="120" w:line="260" w:lineRule="exact"/>
        <w:ind w:left="0" w:firstLine="0"/>
        <w:rPr>
          <w:rFonts w:ascii="Arial" w:hAnsi="Arial" w:cs="Arial"/>
          <w:b/>
          <w:bCs/>
          <w:sz w:val="20"/>
          <w:szCs w:val="20"/>
        </w:rPr>
      </w:pPr>
      <w:r w:rsidRPr="002357B3">
        <w:rPr>
          <w:rFonts w:ascii="Arial" w:hAnsi="Arial" w:cs="Arial"/>
          <w:b/>
          <w:bCs/>
          <w:sz w:val="20"/>
          <w:szCs w:val="20"/>
        </w:rPr>
        <w:t>NORMAS DE REGISTRO Y VALORACIÓN</w:t>
      </w:r>
    </w:p>
    <w:p w:rsidR="005A20F5" w:rsidRPr="002357B3" w:rsidRDefault="005A20F5" w:rsidP="00CC3B94">
      <w:pPr>
        <w:widowControl w:val="0"/>
        <w:autoSpaceDE w:val="0"/>
        <w:autoSpaceDN w:val="0"/>
        <w:adjustRightInd w:val="0"/>
        <w:spacing w:before="120" w:after="120" w:line="260" w:lineRule="exact"/>
        <w:rPr>
          <w:rFonts w:ascii="Arial" w:hAnsi="Arial" w:cs="Arial"/>
          <w:sz w:val="20"/>
          <w:szCs w:val="20"/>
          <w:u w:val="single"/>
        </w:rPr>
      </w:pPr>
      <w:r w:rsidRPr="002357B3">
        <w:rPr>
          <w:rFonts w:ascii="Arial" w:hAnsi="Arial" w:cs="Arial"/>
          <w:sz w:val="20"/>
          <w:szCs w:val="20"/>
          <w:u w:val="single"/>
        </w:rPr>
        <w:t>3.1 Inmovilizado intangible</w:t>
      </w:r>
    </w:p>
    <w:p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 xml:space="preserve">El inmovilizado intangible se valora inicialmente por su coste, ya sea éste el precio de adquisición o el coste de producción. El coste del inmovilizado intangible adquirido mediante combinaciones de negocios es su valor razonable en la fecha de adquisición. </w:t>
      </w:r>
    </w:p>
    <w:p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Después del reconocimiento inicial, el inmovilizado intangible se valora por su coste, menos la amortización acumulada y, en su caso, el importe acumulado de las correcciones por deterioro registradas.</w:t>
      </w:r>
    </w:p>
    <w:p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2357B3">
        <w:rPr>
          <w:rFonts w:ascii="Arial" w:hAnsi="Arial" w:cs="Arial"/>
          <w:sz w:val="20"/>
          <w:szCs w:val="20"/>
        </w:rPr>
        <w:t>La Sociedad reconoce contablemente cualquier pérdida que haya podido producirse en el valor registrado de estos activos con origen en su deterioro, utilizándose como contrapartida el epígrafe “Pérdidas netas por deterioro” de la cuenta de pérdidas y ganancias. Los criterios para el reconocimiento de las pérdidas por deterioro de estos activos y, en su caso, de las repercusiones de las pérdidas por deterioro registradas en ejercicios anteriores son similares a los aplicados para los activos materiales y se explican posteriormente.</w:t>
      </w:r>
      <w:r w:rsidR="008A1591" w:rsidRPr="002357B3">
        <w:rPr>
          <w:rFonts w:ascii="Arial" w:hAnsi="Arial" w:cs="Arial"/>
          <w:sz w:val="20"/>
          <w:szCs w:val="20"/>
        </w:rPr>
        <w:t xml:space="preserve"> </w:t>
      </w:r>
      <w:r w:rsidRPr="002357B3">
        <w:rPr>
          <w:rFonts w:ascii="Arial" w:hAnsi="Arial" w:cs="Arial"/>
          <w:sz w:val="20"/>
          <w:szCs w:val="20"/>
        </w:rPr>
        <w:t>O en su caso: En el presente ejercicio no se han reconocido “Pérdidas netas por deterioro” derivadas de los activos intangibles.</w:t>
      </w:r>
    </w:p>
    <w:p w:rsidR="00CE103F" w:rsidRPr="002357B3" w:rsidRDefault="00CE103F" w:rsidP="00CC3B94">
      <w:pPr>
        <w:widowControl w:val="0"/>
        <w:autoSpaceDE w:val="0"/>
        <w:autoSpaceDN w:val="0"/>
        <w:adjustRightInd w:val="0"/>
        <w:spacing w:before="120" w:after="120" w:line="260" w:lineRule="exact"/>
        <w:jc w:val="both"/>
        <w:rPr>
          <w:rFonts w:ascii="Arial" w:hAnsi="Arial" w:cs="Arial"/>
          <w:sz w:val="20"/>
          <w:szCs w:val="20"/>
        </w:rPr>
      </w:pPr>
      <w:bookmarkStart w:id="2" w:name="OLE_LINK9"/>
      <w:bookmarkStart w:id="3" w:name="OLE_LINK10"/>
      <w:r w:rsidRPr="002357B3">
        <w:rPr>
          <w:rFonts w:ascii="Arial" w:hAnsi="Arial" w:cs="Arial"/>
          <w:sz w:val="20"/>
          <w:szCs w:val="20"/>
        </w:rPr>
        <w:t>La amortización de los elementos del inmovilizado intangibles de forma lineal durante su vida útil estimada, en función de los siguientes años de vida útil:</w:t>
      </w:r>
    </w:p>
    <w:p w:rsidR="00CE103F" w:rsidRPr="002357B3" w:rsidRDefault="00CE103F" w:rsidP="002357B3">
      <w:pPr>
        <w:widowControl w:val="0"/>
        <w:autoSpaceDE w:val="0"/>
        <w:autoSpaceDN w:val="0"/>
        <w:adjustRightInd w:val="0"/>
        <w:spacing w:line="276" w:lineRule="auto"/>
        <w:jc w:val="both"/>
        <w:rPr>
          <w:rFonts w:ascii="Arial" w:hAnsi="Arial" w:cs="Arial"/>
          <w:sz w:val="20"/>
          <w:szCs w:val="20"/>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88"/>
        <w:gridCol w:w="1458"/>
        <w:gridCol w:w="1458"/>
      </w:tblGrid>
      <w:tr w:rsidR="005B53DC" w:rsidTr="00086348">
        <w:trPr>
          <w:trHeight w:val="283"/>
          <w:jc w:val="center"/>
        </w:trPr>
        <w:tc>
          <w:tcPr>
            <w:tcW w:w="3240" w:type="dxa"/>
            <w:shd w:val="clear" w:color="000000" w:fill="D9D9D9"/>
            <w:noWrap/>
            <w:vAlign w:val="bottom"/>
          </w:tcPr>
          <w:p w:rsidR="005B53DC" w:rsidRDefault="005B53DC" w:rsidP="002357B3">
            <w:pPr>
              <w:jc w:val="center"/>
              <w:rPr>
                <w:rFonts w:ascii="Arial" w:hAnsi="Arial" w:cs="Arial"/>
                <w:b/>
                <w:bCs/>
                <w:color w:val="000000"/>
                <w:sz w:val="18"/>
                <w:szCs w:val="18"/>
              </w:rPr>
            </w:pPr>
            <w:r>
              <w:rPr>
                <w:rFonts w:ascii="Arial" w:hAnsi="Arial" w:cs="Arial"/>
                <w:b/>
                <w:bCs/>
                <w:color w:val="000000"/>
                <w:sz w:val="18"/>
                <w:szCs w:val="18"/>
              </w:rPr>
              <w:t>Descripción</w:t>
            </w:r>
          </w:p>
        </w:tc>
        <w:tc>
          <w:tcPr>
            <w:tcW w:w="1215" w:type="dxa"/>
            <w:shd w:val="clear" w:color="000000" w:fill="D9D9D9"/>
            <w:noWrap/>
            <w:vAlign w:val="bottom"/>
          </w:tcPr>
          <w:p w:rsidR="005B53DC" w:rsidRDefault="005B53DC" w:rsidP="002357B3">
            <w:pPr>
              <w:jc w:val="center"/>
              <w:rPr>
                <w:rFonts w:ascii="Arial" w:hAnsi="Arial" w:cs="Arial"/>
                <w:b/>
                <w:bCs/>
                <w:color w:val="000000"/>
                <w:sz w:val="18"/>
                <w:szCs w:val="18"/>
              </w:rPr>
            </w:pPr>
            <w:r>
              <w:rPr>
                <w:rFonts w:ascii="Arial" w:hAnsi="Arial" w:cs="Arial"/>
                <w:b/>
                <w:bCs/>
                <w:color w:val="000000"/>
                <w:sz w:val="18"/>
                <w:szCs w:val="18"/>
              </w:rPr>
              <w:t>Años</w:t>
            </w:r>
          </w:p>
        </w:tc>
        <w:tc>
          <w:tcPr>
            <w:tcW w:w="1215" w:type="dxa"/>
            <w:shd w:val="clear" w:color="000000" w:fill="D9D9D9"/>
            <w:noWrap/>
            <w:vAlign w:val="bottom"/>
          </w:tcPr>
          <w:p w:rsidR="005B53DC" w:rsidRDefault="005B53DC" w:rsidP="002357B3">
            <w:pPr>
              <w:jc w:val="center"/>
              <w:rPr>
                <w:rFonts w:ascii="Arial" w:hAnsi="Arial" w:cs="Arial"/>
                <w:b/>
                <w:bCs/>
                <w:color w:val="000000"/>
                <w:sz w:val="18"/>
                <w:szCs w:val="18"/>
              </w:rPr>
            </w:pPr>
            <w:r>
              <w:rPr>
                <w:rFonts w:ascii="Arial" w:hAnsi="Arial" w:cs="Arial"/>
                <w:b/>
                <w:bCs/>
                <w:color w:val="000000"/>
                <w:sz w:val="18"/>
                <w:szCs w:val="18"/>
              </w:rPr>
              <w:t>% Anual</w:t>
            </w:r>
          </w:p>
        </w:tc>
      </w:tr>
      <w:tr w:rsidR="005B53DC" w:rsidTr="00086348">
        <w:trPr>
          <w:trHeight w:val="283"/>
          <w:jc w:val="center"/>
        </w:trPr>
        <w:tc>
          <w:tcPr>
            <w:tcW w:w="3240" w:type="dxa"/>
            <w:shd w:val="clear" w:color="auto" w:fill="auto"/>
            <w:noWrap/>
            <w:vAlign w:val="center"/>
          </w:tcPr>
          <w:p w:rsidR="005B53DC" w:rsidRDefault="005B53DC">
            <w:pPr>
              <w:rPr>
                <w:rFonts w:ascii="Arial" w:hAnsi="Arial" w:cs="Arial"/>
                <w:color w:val="000000"/>
                <w:sz w:val="18"/>
                <w:szCs w:val="18"/>
              </w:rPr>
            </w:pPr>
            <w:r>
              <w:rPr>
                <w:rFonts w:ascii="Arial" w:hAnsi="Arial" w:cs="Arial"/>
                <w:color w:val="000000"/>
                <w:sz w:val="18"/>
                <w:szCs w:val="18"/>
              </w:rPr>
              <w:t>Concesiones</w:t>
            </w:r>
          </w:p>
        </w:tc>
        <w:tc>
          <w:tcPr>
            <w:tcW w:w="1215" w:type="dxa"/>
            <w:shd w:val="clear" w:color="auto" w:fill="auto"/>
            <w:noWrap/>
            <w:vAlign w:val="center"/>
          </w:tcPr>
          <w:p w:rsidR="005B53DC" w:rsidRDefault="005B53DC" w:rsidP="002357B3">
            <w:pPr>
              <w:jc w:val="center"/>
              <w:rPr>
                <w:rFonts w:ascii="Arial" w:hAnsi="Arial" w:cs="Arial"/>
                <w:color w:val="000000"/>
                <w:sz w:val="18"/>
                <w:szCs w:val="18"/>
              </w:rPr>
            </w:pPr>
            <w:r>
              <w:rPr>
                <w:rFonts w:ascii="Arial" w:hAnsi="Arial" w:cs="Arial"/>
                <w:color w:val="000000"/>
                <w:sz w:val="18"/>
                <w:szCs w:val="18"/>
              </w:rPr>
              <w:t>25</w:t>
            </w:r>
          </w:p>
        </w:tc>
        <w:tc>
          <w:tcPr>
            <w:tcW w:w="1215" w:type="dxa"/>
            <w:shd w:val="clear" w:color="auto" w:fill="auto"/>
            <w:noWrap/>
            <w:vAlign w:val="center"/>
          </w:tcPr>
          <w:p w:rsidR="005B53DC" w:rsidRDefault="005B53DC" w:rsidP="002357B3">
            <w:pPr>
              <w:jc w:val="center"/>
              <w:rPr>
                <w:rFonts w:ascii="Arial" w:hAnsi="Arial" w:cs="Arial"/>
                <w:color w:val="000000"/>
                <w:sz w:val="18"/>
                <w:szCs w:val="18"/>
              </w:rPr>
            </w:pPr>
            <w:r>
              <w:rPr>
                <w:rFonts w:ascii="Arial" w:hAnsi="Arial" w:cs="Arial"/>
                <w:color w:val="000000"/>
                <w:sz w:val="18"/>
                <w:szCs w:val="18"/>
              </w:rPr>
              <w:t>4%</w:t>
            </w:r>
          </w:p>
        </w:tc>
      </w:tr>
      <w:tr w:rsidR="005B53DC" w:rsidTr="00086348">
        <w:trPr>
          <w:trHeight w:val="283"/>
          <w:jc w:val="center"/>
        </w:trPr>
        <w:tc>
          <w:tcPr>
            <w:tcW w:w="3240" w:type="dxa"/>
            <w:shd w:val="clear" w:color="auto" w:fill="auto"/>
            <w:noWrap/>
            <w:vAlign w:val="center"/>
          </w:tcPr>
          <w:p w:rsidR="005B53DC" w:rsidRDefault="005B53DC">
            <w:pPr>
              <w:rPr>
                <w:rFonts w:ascii="Arial" w:hAnsi="Arial" w:cs="Arial"/>
                <w:color w:val="000000"/>
                <w:sz w:val="18"/>
                <w:szCs w:val="18"/>
              </w:rPr>
            </w:pPr>
            <w:r>
              <w:rPr>
                <w:rFonts w:ascii="Arial" w:hAnsi="Arial" w:cs="Arial"/>
                <w:color w:val="000000"/>
                <w:sz w:val="18"/>
                <w:szCs w:val="18"/>
              </w:rPr>
              <w:t>Aplicaciones informáticas</w:t>
            </w:r>
          </w:p>
        </w:tc>
        <w:tc>
          <w:tcPr>
            <w:tcW w:w="1215" w:type="dxa"/>
            <w:shd w:val="clear" w:color="auto" w:fill="auto"/>
            <w:noWrap/>
            <w:vAlign w:val="center"/>
          </w:tcPr>
          <w:p w:rsidR="005B53DC" w:rsidRDefault="005B53DC" w:rsidP="002357B3">
            <w:pPr>
              <w:jc w:val="center"/>
              <w:rPr>
                <w:rFonts w:ascii="Arial" w:hAnsi="Arial" w:cs="Arial"/>
                <w:color w:val="000000"/>
                <w:sz w:val="18"/>
                <w:szCs w:val="18"/>
              </w:rPr>
            </w:pPr>
            <w:r>
              <w:rPr>
                <w:rFonts w:ascii="Arial" w:hAnsi="Arial" w:cs="Arial"/>
                <w:color w:val="000000"/>
                <w:sz w:val="18"/>
                <w:szCs w:val="18"/>
              </w:rPr>
              <w:t>3</w:t>
            </w:r>
          </w:p>
        </w:tc>
        <w:tc>
          <w:tcPr>
            <w:tcW w:w="1215" w:type="dxa"/>
            <w:shd w:val="clear" w:color="auto" w:fill="auto"/>
            <w:noWrap/>
            <w:vAlign w:val="center"/>
          </w:tcPr>
          <w:p w:rsidR="005B53DC" w:rsidRDefault="005B53DC" w:rsidP="002357B3">
            <w:pPr>
              <w:jc w:val="center"/>
              <w:rPr>
                <w:rFonts w:ascii="Arial" w:hAnsi="Arial" w:cs="Arial"/>
                <w:color w:val="000000"/>
                <w:sz w:val="18"/>
                <w:szCs w:val="18"/>
              </w:rPr>
            </w:pPr>
            <w:r>
              <w:rPr>
                <w:rFonts w:ascii="Arial" w:hAnsi="Arial" w:cs="Arial"/>
                <w:color w:val="000000"/>
                <w:sz w:val="18"/>
                <w:szCs w:val="18"/>
              </w:rPr>
              <w:t>33%</w:t>
            </w:r>
          </w:p>
        </w:tc>
      </w:tr>
    </w:tbl>
    <w:bookmarkEnd w:id="2"/>
    <w:bookmarkEnd w:id="3"/>
    <w:p w:rsidR="00CE103F" w:rsidRPr="003023F1"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 xml:space="preserve">Cuando la vida útil de estos activos no pueda estimarse de manera fiable se amortizarán en un plazo de diez años, sin perjuicio de los plazos establecidos en las normas particulares sobre el inmovilizado intangible. </w:t>
      </w:r>
    </w:p>
    <w:p w:rsidR="005A20F5" w:rsidRDefault="00CE103F"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La Sociedad incluye en el coste del inmovilizado intangible que necesita un periodo de tiempo superior a un año para estar en condiciones de uso, explotación o venta, los gastos financieros relacionados con la financiación específica o genérica, directamente atribuible a la adquisición, construcción o producción</w:t>
      </w:r>
      <w:r w:rsidR="00381304" w:rsidRPr="003023F1">
        <w:rPr>
          <w:rFonts w:ascii="Arial" w:hAnsi="Arial" w:cs="Arial"/>
          <w:sz w:val="20"/>
          <w:szCs w:val="20"/>
        </w:rPr>
        <w:t>.</w:t>
      </w:r>
    </w:p>
    <w:p w:rsidR="008A3493" w:rsidRPr="003023F1" w:rsidRDefault="005E4FBC" w:rsidP="00CC3B94">
      <w:pPr>
        <w:keepNext/>
        <w:keepLines/>
        <w:widowControl w:val="0"/>
        <w:autoSpaceDE w:val="0"/>
        <w:autoSpaceDN w:val="0"/>
        <w:adjustRightInd w:val="0"/>
        <w:spacing w:before="120" w:after="120" w:line="260" w:lineRule="exact"/>
        <w:rPr>
          <w:rFonts w:ascii="Arial" w:hAnsi="Arial" w:cs="Arial"/>
          <w:sz w:val="20"/>
          <w:szCs w:val="20"/>
          <w:u w:val="single"/>
        </w:rPr>
      </w:pPr>
      <w:r w:rsidRPr="003023F1">
        <w:rPr>
          <w:rFonts w:ascii="Arial" w:hAnsi="Arial" w:cs="Arial"/>
          <w:sz w:val="20"/>
          <w:szCs w:val="20"/>
          <w:u w:val="single"/>
        </w:rPr>
        <w:lastRenderedPageBreak/>
        <w:t xml:space="preserve">3.2 </w:t>
      </w:r>
      <w:r w:rsidR="008A3493" w:rsidRPr="003023F1">
        <w:rPr>
          <w:rFonts w:ascii="Arial" w:hAnsi="Arial" w:cs="Arial"/>
          <w:sz w:val="20"/>
          <w:szCs w:val="20"/>
          <w:u w:val="single"/>
        </w:rPr>
        <w:t>Inmovilizado material</w:t>
      </w:r>
    </w:p>
    <w:p w:rsidR="005E4FBC" w:rsidRPr="003023F1" w:rsidRDefault="005E4FBC"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w:t>
      </w:r>
      <w:r w:rsidR="00BA48E0" w:rsidRPr="003023F1">
        <w:rPr>
          <w:rFonts w:ascii="Arial" w:hAnsi="Arial" w:cs="Arial"/>
          <w:sz w:val="20"/>
          <w:szCs w:val="20"/>
        </w:rPr>
        <w:t>Sociedad</w:t>
      </w:r>
      <w:r w:rsidRPr="003023F1">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w:t>
      </w:r>
      <w:r w:rsidR="00CC2FBE" w:rsidRPr="003023F1">
        <w:rPr>
          <w:rFonts w:ascii="Arial" w:hAnsi="Arial" w:cs="Arial"/>
          <w:sz w:val="20"/>
          <w:szCs w:val="20"/>
        </w:rPr>
        <w:t>actividad</w:t>
      </w:r>
      <w:r w:rsidRPr="003023F1">
        <w:rPr>
          <w:rFonts w:ascii="Arial" w:hAnsi="Arial" w:cs="Arial"/>
          <w:sz w:val="20"/>
          <w:szCs w:val="20"/>
        </w:rPr>
        <w:t xml:space="preserve"> se contabilizan como un gasto en la cuenta de pérdidas y ganancias a medida en que se incurran.</w:t>
      </w:r>
    </w:p>
    <w:p w:rsidR="005E4FBC" w:rsidRPr="003023F1" w:rsidRDefault="005E4FBC"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 xml:space="preserve">Las cantidades entregadas a cuenta de adquisiciones futuras de bienes del inmovilizado </w:t>
      </w:r>
      <w:r w:rsidR="00CC2FBE" w:rsidRPr="003023F1">
        <w:rPr>
          <w:rFonts w:ascii="Arial" w:hAnsi="Arial" w:cs="Arial"/>
          <w:sz w:val="20"/>
          <w:szCs w:val="20"/>
        </w:rPr>
        <w:t>material</w:t>
      </w:r>
      <w:r w:rsidRPr="003023F1">
        <w:rPr>
          <w:rFonts w:ascii="Arial" w:hAnsi="Arial" w:cs="Arial"/>
          <w:sz w:val="20"/>
          <w:szCs w:val="20"/>
        </w:rPr>
        <w:t xml:space="preserve">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5E4FBC" w:rsidRPr="003023F1" w:rsidRDefault="00CC2FBE"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Los costes relacionados con grandes reparaciones de los elementos del inmovilizado material se reconocen</w:t>
      </w:r>
      <w:r w:rsidR="005E4FBC" w:rsidRPr="003023F1">
        <w:rPr>
          <w:rFonts w:ascii="Arial" w:hAnsi="Arial" w:cs="Arial"/>
          <w:sz w:val="20"/>
          <w:szCs w:val="20"/>
        </w:rPr>
        <w:t xml:space="preserve"> como sustitución en el momento en que se incurren y se amortizan durante el periodo que medie hasta la siguiente reparación, dando de baja cualquier importe asociado a la reparación que pudiera permanecer en el valor contable del citado inmovilizado</w:t>
      </w:r>
    </w:p>
    <w:p w:rsidR="005E4FBC" w:rsidRPr="003023F1"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5E4FBC" w:rsidRPr="003023F1" w:rsidRDefault="005E4FBC" w:rsidP="00CC3B94">
      <w:pPr>
        <w:pStyle w:val="Prrafodelista1"/>
        <w:widowControl w:val="0"/>
        <w:numPr>
          <w:ilvl w:val="0"/>
          <w:numId w:val="3"/>
        </w:numPr>
        <w:autoSpaceDE w:val="0"/>
        <w:autoSpaceDN w:val="0"/>
        <w:adjustRightInd w:val="0"/>
        <w:spacing w:before="120" w:after="120" w:line="260" w:lineRule="exact"/>
        <w:contextualSpacing w:val="0"/>
        <w:jc w:val="both"/>
        <w:rPr>
          <w:rFonts w:ascii="Arial" w:hAnsi="Arial" w:cs="Arial"/>
          <w:sz w:val="20"/>
          <w:szCs w:val="20"/>
        </w:rPr>
      </w:pPr>
      <w:r w:rsidRPr="003023F1">
        <w:rPr>
          <w:rFonts w:ascii="Arial" w:hAnsi="Arial" w:cs="Arial"/>
          <w:sz w:val="20"/>
          <w:szCs w:val="20"/>
        </w:rPr>
        <w:t xml:space="preserve">Un cambio en el calendario o en el importe de los flujos de efectivo estimados para cancelar la obligación asociada al desmantelamiento o la rehabilitación. </w:t>
      </w:r>
    </w:p>
    <w:p w:rsidR="005E4FBC" w:rsidRPr="003023F1" w:rsidRDefault="005E4FBC" w:rsidP="00CC3B94">
      <w:pPr>
        <w:pStyle w:val="Prrafodelista1"/>
        <w:widowControl w:val="0"/>
        <w:numPr>
          <w:ilvl w:val="0"/>
          <w:numId w:val="3"/>
        </w:numPr>
        <w:autoSpaceDE w:val="0"/>
        <w:autoSpaceDN w:val="0"/>
        <w:adjustRightInd w:val="0"/>
        <w:spacing w:before="120" w:after="120" w:line="260" w:lineRule="exact"/>
        <w:contextualSpacing w:val="0"/>
        <w:jc w:val="both"/>
        <w:rPr>
          <w:rFonts w:ascii="Arial" w:hAnsi="Arial" w:cs="Arial"/>
          <w:sz w:val="20"/>
          <w:szCs w:val="20"/>
        </w:rPr>
      </w:pPr>
      <w:r w:rsidRPr="003023F1">
        <w:rPr>
          <w:rFonts w:ascii="Arial" w:hAnsi="Arial" w:cs="Arial"/>
          <w:sz w:val="20"/>
          <w:szCs w:val="20"/>
        </w:rPr>
        <w:t xml:space="preserve">El tipo de descuento empleado por la </w:t>
      </w:r>
      <w:r w:rsidR="00BA48E0" w:rsidRPr="003023F1">
        <w:rPr>
          <w:rFonts w:ascii="Arial" w:hAnsi="Arial" w:cs="Arial"/>
          <w:sz w:val="20"/>
          <w:szCs w:val="20"/>
        </w:rPr>
        <w:t>Sociedad</w:t>
      </w:r>
      <w:r w:rsidRPr="003023F1">
        <w:rPr>
          <w:rFonts w:ascii="Arial" w:hAnsi="Arial" w:cs="Arial"/>
          <w:sz w:val="20"/>
          <w:szCs w:val="20"/>
        </w:rPr>
        <w:t xml:space="preserve"> para la determinación del valor actual de la provisión que, en principio, es el tipo de interés libre de riesgo, salvo que al estimar los flujos de efectivo no se hubiera tenido en cuenta el riesgo asociado al</w:t>
      </w:r>
      <w:r w:rsidR="00213311">
        <w:rPr>
          <w:rFonts w:ascii="Arial" w:hAnsi="Arial" w:cs="Arial"/>
          <w:sz w:val="20"/>
          <w:szCs w:val="20"/>
        </w:rPr>
        <w:t xml:space="preserve"> cumplimiento de la obligación.</w:t>
      </w:r>
    </w:p>
    <w:p w:rsidR="005E4FBC" w:rsidRPr="003023F1"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5E4FBC" w:rsidRPr="003023F1"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t xml:space="preserve">Los gastos realizados durante el ejercicio con motivo de las obras y trabajos efectuados por la </w:t>
      </w:r>
      <w:r w:rsidR="00CC2FBE" w:rsidRPr="003023F1">
        <w:rPr>
          <w:rFonts w:ascii="Arial" w:hAnsi="Arial" w:cs="Arial"/>
          <w:sz w:val="20"/>
          <w:szCs w:val="20"/>
        </w:rPr>
        <w:t>Sociedad</w:t>
      </w:r>
      <w:r w:rsidRPr="003023F1">
        <w:rPr>
          <w:rFonts w:ascii="Arial" w:hAnsi="Arial" w:cs="Arial"/>
          <w:sz w:val="20"/>
          <w:szCs w:val="20"/>
        </w:rPr>
        <w:t xml:space="preserve">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w:t>
      </w:r>
      <w:r w:rsidR="00CC2FBE" w:rsidRPr="003023F1">
        <w:rPr>
          <w:rFonts w:ascii="Arial" w:hAnsi="Arial" w:cs="Arial"/>
          <w:sz w:val="20"/>
          <w:szCs w:val="20"/>
        </w:rPr>
        <w:t>curso</w:t>
      </w:r>
      <w:r w:rsidRPr="003023F1">
        <w:rPr>
          <w:rFonts w:ascii="Arial" w:hAnsi="Arial" w:cs="Arial"/>
          <w:sz w:val="20"/>
          <w:szCs w:val="20"/>
        </w:rPr>
        <w:t xml:space="preserve"> se cargan por el importe de dichos gastos, con abono a la partida de ingresos que recoge los trabajos realizados por la Sociedad para sí misma.</w:t>
      </w:r>
    </w:p>
    <w:p w:rsidR="005E4FBC" w:rsidRPr="003023F1" w:rsidRDefault="005E4FBC" w:rsidP="00CC3B94">
      <w:pPr>
        <w:keepNext/>
        <w:keepLines/>
        <w:widowControl w:val="0"/>
        <w:autoSpaceDE w:val="0"/>
        <w:autoSpaceDN w:val="0"/>
        <w:adjustRightInd w:val="0"/>
        <w:spacing w:before="120" w:after="120" w:line="260" w:lineRule="exact"/>
        <w:jc w:val="both"/>
        <w:rPr>
          <w:rFonts w:ascii="Arial" w:hAnsi="Arial" w:cs="Arial"/>
          <w:sz w:val="20"/>
          <w:szCs w:val="20"/>
        </w:rPr>
      </w:pPr>
      <w:r w:rsidRPr="003023F1">
        <w:rPr>
          <w:rFonts w:ascii="Arial" w:hAnsi="Arial" w:cs="Arial"/>
          <w:sz w:val="20"/>
          <w:szCs w:val="20"/>
        </w:rPr>
        <w:lastRenderedPageBreak/>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88"/>
        <w:gridCol w:w="1458"/>
        <w:gridCol w:w="1458"/>
      </w:tblGrid>
      <w:tr w:rsidR="005B53DC" w:rsidTr="00CC3B94">
        <w:trPr>
          <w:trHeight w:val="283"/>
          <w:jc w:val="center"/>
        </w:trPr>
        <w:tc>
          <w:tcPr>
            <w:tcW w:w="3888" w:type="dxa"/>
            <w:shd w:val="clear" w:color="000000" w:fill="D9D9D9"/>
            <w:noWrap/>
            <w:vAlign w:val="bottom"/>
          </w:tcPr>
          <w:p w:rsidR="005B53DC" w:rsidRDefault="005B53DC" w:rsidP="00823700">
            <w:pPr>
              <w:jc w:val="center"/>
              <w:rPr>
                <w:rFonts w:ascii="Arial" w:hAnsi="Arial" w:cs="Arial"/>
                <w:b/>
                <w:bCs/>
                <w:color w:val="000000"/>
                <w:sz w:val="18"/>
                <w:szCs w:val="18"/>
              </w:rPr>
            </w:pPr>
            <w:r>
              <w:rPr>
                <w:rFonts w:ascii="Arial" w:hAnsi="Arial" w:cs="Arial"/>
                <w:b/>
                <w:bCs/>
                <w:color w:val="000000"/>
                <w:sz w:val="18"/>
                <w:szCs w:val="18"/>
              </w:rPr>
              <w:t>Descripción</w:t>
            </w:r>
          </w:p>
        </w:tc>
        <w:tc>
          <w:tcPr>
            <w:tcW w:w="1458" w:type="dxa"/>
            <w:shd w:val="clear" w:color="000000" w:fill="D9D9D9"/>
            <w:noWrap/>
            <w:vAlign w:val="bottom"/>
          </w:tcPr>
          <w:p w:rsidR="005B53DC" w:rsidRDefault="005B53DC" w:rsidP="00823700">
            <w:pPr>
              <w:jc w:val="center"/>
              <w:rPr>
                <w:rFonts w:ascii="Arial" w:hAnsi="Arial" w:cs="Arial"/>
                <w:b/>
                <w:bCs/>
                <w:color w:val="000000"/>
                <w:sz w:val="18"/>
                <w:szCs w:val="18"/>
              </w:rPr>
            </w:pPr>
            <w:r>
              <w:rPr>
                <w:rFonts w:ascii="Arial" w:hAnsi="Arial" w:cs="Arial"/>
                <w:b/>
                <w:bCs/>
                <w:color w:val="000000"/>
                <w:sz w:val="18"/>
                <w:szCs w:val="18"/>
              </w:rPr>
              <w:t>Años</w:t>
            </w:r>
          </w:p>
        </w:tc>
        <w:tc>
          <w:tcPr>
            <w:tcW w:w="1458" w:type="dxa"/>
            <w:shd w:val="clear" w:color="000000" w:fill="D9D9D9"/>
            <w:noWrap/>
            <w:vAlign w:val="bottom"/>
          </w:tcPr>
          <w:p w:rsidR="005B53DC" w:rsidRDefault="005B53DC" w:rsidP="00823700">
            <w:pPr>
              <w:jc w:val="center"/>
              <w:rPr>
                <w:rFonts w:ascii="Arial" w:hAnsi="Arial" w:cs="Arial"/>
                <w:b/>
                <w:bCs/>
                <w:color w:val="000000"/>
                <w:sz w:val="18"/>
                <w:szCs w:val="18"/>
              </w:rPr>
            </w:pPr>
            <w:r>
              <w:rPr>
                <w:rFonts w:ascii="Arial" w:hAnsi="Arial" w:cs="Arial"/>
                <w:b/>
                <w:bCs/>
                <w:color w:val="000000"/>
                <w:sz w:val="18"/>
                <w:szCs w:val="18"/>
              </w:rPr>
              <w:t>% Anual</w:t>
            </w:r>
          </w:p>
        </w:tc>
      </w:tr>
      <w:tr w:rsidR="005B53DC" w:rsidTr="00CC3B94">
        <w:trPr>
          <w:trHeight w:val="283"/>
          <w:jc w:val="center"/>
        </w:trPr>
        <w:tc>
          <w:tcPr>
            <w:tcW w:w="3888" w:type="dxa"/>
            <w:shd w:val="clear" w:color="auto" w:fill="auto"/>
            <w:noWrap/>
            <w:vAlign w:val="center"/>
          </w:tcPr>
          <w:p w:rsidR="005B53DC" w:rsidRDefault="005B53DC">
            <w:pPr>
              <w:rPr>
                <w:rFonts w:ascii="Arial" w:hAnsi="Arial" w:cs="Arial"/>
                <w:color w:val="000000"/>
                <w:sz w:val="18"/>
                <w:szCs w:val="18"/>
              </w:rPr>
            </w:pPr>
            <w:r>
              <w:rPr>
                <w:rFonts w:ascii="Arial" w:hAnsi="Arial" w:cs="Arial"/>
                <w:color w:val="000000"/>
                <w:sz w:val="18"/>
                <w:szCs w:val="18"/>
              </w:rPr>
              <w:t>Instalaciones Técnicas</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40</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2,50%</w:t>
            </w:r>
          </w:p>
        </w:tc>
      </w:tr>
      <w:tr w:rsidR="005B53DC" w:rsidTr="00CC3B94">
        <w:trPr>
          <w:trHeight w:val="283"/>
          <w:jc w:val="center"/>
        </w:trPr>
        <w:tc>
          <w:tcPr>
            <w:tcW w:w="3888" w:type="dxa"/>
            <w:shd w:val="clear" w:color="auto" w:fill="auto"/>
            <w:noWrap/>
            <w:vAlign w:val="center"/>
          </w:tcPr>
          <w:p w:rsidR="005B53DC" w:rsidRDefault="005B53DC">
            <w:pPr>
              <w:rPr>
                <w:rFonts w:ascii="Arial" w:hAnsi="Arial" w:cs="Arial"/>
                <w:color w:val="000000"/>
                <w:sz w:val="18"/>
                <w:szCs w:val="18"/>
              </w:rPr>
            </w:pPr>
            <w:r>
              <w:rPr>
                <w:rFonts w:ascii="Arial" w:hAnsi="Arial" w:cs="Arial"/>
                <w:color w:val="000000"/>
                <w:sz w:val="18"/>
                <w:szCs w:val="18"/>
              </w:rPr>
              <w:t xml:space="preserve">Maquinaria </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6</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15%</w:t>
            </w:r>
          </w:p>
        </w:tc>
      </w:tr>
      <w:tr w:rsidR="005B53DC" w:rsidTr="00CC3B94">
        <w:trPr>
          <w:trHeight w:val="283"/>
          <w:jc w:val="center"/>
        </w:trPr>
        <w:tc>
          <w:tcPr>
            <w:tcW w:w="3888" w:type="dxa"/>
            <w:shd w:val="clear" w:color="auto" w:fill="auto"/>
            <w:noWrap/>
            <w:vAlign w:val="center"/>
          </w:tcPr>
          <w:p w:rsidR="005B53DC" w:rsidRDefault="005B53DC">
            <w:pPr>
              <w:rPr>
                <w:rFonts w:ascii="Arial" w:hAnsi="Arial" w:cs="Arial"/>
                <w:color w:val="000000"/>
                <w:sz w:val="18"/>
                <w:szCs w:val="18"/>
              </w:rPr>
            </w:pPr>
            <w:r>
              <w:rPr>
                <w:rFonts w:ascii="Arial" w:hAnsi="Arial" w:cs="Arial"/>
                <w:color w:val="000000"/>
                <w:sz w:val="18"/>
                <w:szCs w:val="18"/>
              </w:rPr>
              <w:t>Utillaje</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4</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25%</w:t>
            </w:r>
          </w:p>
        </w:tc>
      </w:tr>
      <w:tr w:rsidR="005B53DC" w:rsidTr="00CC3B94">
        <w:trPr>
          <w:trHeight w:val="283"/>
          <w:jc w:val="center"/>
        </w:trPr>
        <w:tc>
          <w:tcPr>
            <w:tcW w:w="3888" w:type="dxa"/>
            <w:shd w:val="clear" w:color="auto" w:fill="auto"/>
            <w:noWrap/>
            <w:vAlign w:val="center"/>
          </w:tcPr>
          <w:p w:rsidR="005B53DC" w:rsidRDefault="005B53DC">
            <w:pPr>
              <w:rPr>
                <w:rFonts w:ascii="Arial" w:hAnsi="Arial" w:cs="Arial"/>
                <w:color w:val="000000"/>
                <w:sz w:val="18"/>
                <w:szCs w:val="18"/>
              </w:rPr>
            </w:pPr>
            <w:r>
              <w:rPr>
                <w:rFonts w:ascii="Arial" w:hAnsi="Arial" w:cs="Arial"/>
                <w:color w:val="000000"/>
                <w:sz w:val="18"/>
                <w:szCs w:val="18"/>
              </w:rPr>
              <w:t>Elementos de Transporte</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6</w:t>
            </w:r>
          </w:p>
        </w:tc>
        <w:tc>
          <w:tcPr>
            <w:tcW w:w="1458" w:type="dxa"/>
            <w:shd w:val="clear" w:color="auto" w:fill="auto"/>
            <w:noWrap/>
            <w:vAlign w:val="center"/>
          </w:tcPr>
          <w:p w:rsidR="005B53DC" w:rsidRDefault="005B53DC">
            <w:pPr>
              <w:jc w:val="center"/>
              <w:rPr>
                <w:rFonts w:ascii="Arial" w:hAnsi="Arial" w:cs="Arial"/>
                <w:color w:val="000000"/>
                <w:sz w:val="18"/>
                <w:szCs w:val="18"/>
              </w:rPr>
            </w:pPr>
            <w:r>
              <w:rPr>
                <w:rFonts w:ascii="Arial" w:hAnsi="Arial" w:cs="Arial"/>
                <w:color w:val="000000"/>
                <w:sz w:val="18"/>
                <w:szCs w:val="18"/>
              </w:rPr>
              <w:t>16%</w:t>
            </w:r>
          </w:p>
        </w:tc>
      </w:tr>
    </w:tbl>
    <w:p w:rsidR="005E4FBC" w:rsidRPr="00823700" w:rsidRDefault="005E4FBC" w:rsidP="00823700">
      <w:pPr>
        <w:widowControl w:val="0"/>
        <w:autoSpaceDE w:val="0"/>
        <w:autoSpaceDN w:val="0"/>
        <w:adjustRightInd w:val="0"/>
        <w:spacing w:line="276" w:lineRule="auto"/>
        <w:jc w:val="both"/>
        <w:rPr>
          <w:rFonts w:ascii="Arial" w:hAnsi="Arial" w:cs="Arial"/>
          <w:sz w:val="20"/>
          <w:szCs w:val="20"/>
        </w:rPr>
      </w:pPr>
    </w:p>
    <w:p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Los activos registrados por este tipo de operaciones se amortizan con criterios similares a los aplicados al conjunto de los activos materiales, atendiendo a su naturaleza.</w:t>
      </w:r>
    </w:p>
    <w:p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La Sociedad evalúa al menos al cierre de cada ejercicio si existen indicios de</w:t>
      </w:r>
      <w:r w:rsidR="008A1591" w:rsidRPr="00823700">
        <w:rPr>
          <w:rFonts w:ascii="Arial" w:hAnsi="Arial" w:cs="Arial"/>
          <w:sz w:val="20"/>
          <w:szCs w:val="20"/>
        </w:rPr>
        <w:t xml:space="preserve"> </w:t>
      </w:r>
      <w:r w:rsidRPr="00823700">
        <w:rPr>
          <w:rFonts w:ascii="Arial" w:hAnsi="Arial" w:cs="Arial"/>
          <w:sz w:val="20"/>
          <w:szCs w:val="20"/>
        </w:rPr>
        <w:t>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5E4FBC" w:rsidRPr="00823700"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Una vez reconocida la corrección valorativa por deterioro o su reversión, se ajustan las amortizaciones de los ejercicios siguientes considerando el nuevo valor contable.</w:t>
      </w:r>
    </w:p>
    <w:p w:rsidR="005E4FBC" w:rsidRPr="0031399F"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 xml:space="preserve">No </w:t>
      </w:r>
      <w:r w:rsidR="00CC2FBE" w:rsidRPr="00823700">
        <w:rPr>
          <w:rFonts w:ascii="Arial" w:hAnsi="Arial" w:cs="Arial"/>
          <w:sz w:val="20"/>
          <w:szCs w:val="20"/>
        </w:rPr>
        <w:t>obstante,</w:t>
      </w:r>
      <w:r w:rsidRPr="00823700">
        <w:rPr>
          <w:rFonts w:ascii="Arial" w:hAnsi="Arial" w:cs="Arial"/>
          <w:sz w:val="20"/>
          <w:szCs w:val="20"/>
        </w:rPr>
        <w:t xml:space="preserve"> lo anterior, si de las circunstancias específicas de los activos se pone de manifiesto </w:t>
      </w:r>
      <w:r w:rsidRPr="0031399F">
        <w:rPr>
          <w:rFonts w:ascii="Arial" w:hAnsi="Arial" w:cs="Arial"/>
          <w:sz w:val="20"/>
          <w:szCs w:val="20"/>
        </w:rPr>
        <w:t>una pérdida de carácter irreversible, ésta se reconoce directamente en pérdidas procedentes del inmovilizado de la cuenta de pérdidas y ganancias.</w:t>
      </w:r>
    </w:p>
    <w:p w:rsidR="005E4FBC" w:rsidRPr="0031399F" w:rsidRDefault="005E4FBC" w:rsidP="00CC3B94">
      <w:pPr>
        <w:widowControl w:val="0"/>
        <w:autoSpaceDE w:val="0"/>
        <w:autoSpaceDN w:val="0"/>
        <w:adjustRightInd w:val="0"/>
        <w:spacing w:before="120" w:after="120" w:line="260" w:lineRule="exact"/>
        <w:jc w:val="both"/>
        <w:rPr>
          <w:rFonts w:ascii="Arial" w:hAnsi="Arial" w:cs="Arial"/>
          <w:sz w:val="20"/>
          <w:szCs w:val="20"/>
        </w:rPr>
      </w:pPr>
      <w:r w:rsidRPr="0031399F">
        <w:rPr>
          <w:rFonts w:ascii="Arial" w:hAnsi="Arial" w:cs="Arial"/>
          <w:sz w:val="20"/>
          <w:szCs w:val="20"/>
        </w:rPr>
        <w:t>En el ejercicio 20</w:t>
      </w:r>
      <w:r w:rsidR="00255059" w:rsidRPr="0031399F">
        <w:rPr>
          <w:rFonts w:ascii="Arial" w:hAnsi="Arial" w:cs="Arial"/>
          <w:sz w:val="20"/>
          <w:szCs w:val="20"/>
        </w:rPr>
        <w:t>1</w:t>
      </w:r>
      <w:r w:rsidR="00CC2FBE" w:rsidRPr="0031399F">
        <w:rPr>
          <w:rFonts w:ascii="Arial" w:hAnsi="Arial" w:cs="Arial"/>
          <w:sz w:val="20"/>
          <w:szCs w:val="20"/>
        </w:rPr>
        <w:t>9</w:t>
      </w:r>
      <w:r w:rsidRPr="0031399F">
        <w:rPr>
          <w:rFonts w:ascii="Arial" w:hAnsi="Arial" w:cs="Arial"/>
          <w:sz w:val="20"/>
          <w:szCs w:val="20"/>
        </w:rPr>
        <w:t xml:space="preserve"> la Sociedad no ha registrado pérdidas por deterioro de los inmovilizados materiales.</w:t>
      </w:r>
    </w:p>
    <w:p w:rsidR="008A3493" w:rsidRPr="00823700" w:rsidRDefault="00255059" w:rsidP="00CC3B94">
      <w:pPr>
        <w:widowControl w:val="0"/>
        <w:autoSpaceDE w:val="0"/>
        <w:autoSpaceDN w:val="0"/>
        <w:adjustRightInd w:val="0"/>
        <w:spacing w:before="120" w:after="120" w:line="260" w:lineRule="exact"/>
        <w:rPr>
          <w:rFonts w:ascii="Arial" w:hAnsi="Arial" w:cs="Arial"/>
          <w:sz w:val="20"/>
          <w:szCs w:val="20"/>
          <w:u w:val="single"/>
        </w:rPr>
      </w:pPr>
      <w:r w:rsidRPr="0031399F">
        <w:rPr>
          <w:rFonts w:ascii="Arial" w:hAnsi="Arial" w:cs="Arial"/>
          <w:sz w:val="20"/>
          <w:szCs w:val="20"/>
          <w:u w:val="single"/>
        </w:rPr>
        <w:t xml:space="preserve">3.3 </w:t>
      </w:r>
      <w:r w:rsidR="008A3493" w:rsidRPr="0031399F">
        <w:rPr>
          <w:rFonts w:ascii="Arial" w:hAnsi="Arial" w:cs="Arial"/>
          <w:sz w:val="20"/>
          <w:szCs w:val="20"/>
          <w:u w:val="single"/>
        </w:rPr>
        <w:t>Inversiones inmobiliarias</w:t>
      </w:r>
    </w:p>
    <w:p w:rsidR="008A3493" w:rsidRPr="00823700" w:rsidRDefault="008A3493" w:rsidP="00CC3B94">
      <w:pPr>
        <w:widowControl w:val="0"/>
        <w:autoSpaceDE w:val="0"/>
        <w:autoSpaceDN w:val="0"/>
        <w:adjustRightInd w:val="0"/>
        <w:spacing w:before="120" w:after="120" w:line="260" w:lineRule="exact"/>
        <w:jc w:val="both"/>
        <w:rPr>
          <w:rFonts w:ascii="Arial" w:hAnsi="Arial" w:cs="Arial"/>
          <w:sz w:val="20"/>
          <w:szCs w:val="20"/>
        </w:rPr>
      </w:pPr>
      <w:r w:rsidRPr="00823700">
        <w:rPr>
          <w:rFonts w:ascii="Arial" w:hAnsi="Arial" w:cs="Arial"/>
          <w:sz w:val="20"/>
          <w:szCs w:val="20"/>
        </w:rPr>
        <w:t>Durante el ejercicio, no se han contemplado activos considerados como inversiones inmobiliarias.</w:t>
      </w:r>
    </w:p>
    <w:p w:rsidR="00255059" w:rsidRPr="00823700" w:rsidRDefault="00255059" w:rsidP="00CC3B94">
      <w:pPr>
        <w:widowControl w:val="0"/>
        <w:autoSpaceDE w:val="0"/>
        <w:autoSpaceDN w:val="0"/>
        <w:adjustRightInd w:val="0"/>
        <w:spacing w:before="120" w:after="120" w:line="260" w:lineRule="exact"/>
        <w:rPr>
          <w:rFonts w:ascii="Arial" w:hAnsi="Arial" w:cs="Arial"/>
          <w:sz w:val="20"/>
          <w:szCs w:val="20"/>
          <w:u w:val="single"/>
        </w:rPr>
      </w:pPr>
      <w:r w:rsidRPr="00823700">
        <w:rPr>
          <w:rFonts w:ascii="Arial" w:hAnsi="Arial" w:cs="Arial"/>
          <w:sz w:val="20"/>
          <w:szCs w:val="20"/>
          <w:u w:val="single"/>
        </w:rPr>
        <w:t>3.4 Permutas</w:t>
      </w:r>
    </w:p>
    <w:p w:rsidR="00255059" w:rsidRPr="00823700" w:rsidRDefault="00255059" w:rsidP="00CC3B94">
      <w:pPr>
        <w:widowControl w:val="0"/>
        <w:autoSpaceDE w:val="0"/>
        <w:autoSpaceDN w:val="0"/>
        <w:adjustRightInd w:val="0"/>
        <w:spacing w:before="120" w:after="120" w:line="260" w:lineRule="exact"/>
        <w:rPr>
          <w:rFonts w:ascii="Arial" w:hAnsi="Arial" w:cs="Arial"/>
          <w:sz w:val="20"/>
          <w:szCs w:val="20"/>
        </w:rPr>
      </w:pPr>
      <w:r w:rsidRPr="00823700">
        <w:rPr>
          <w:rFonts w:ascii="Arial" w:hAnsi="Arial" w:cs="Arial"/>
          <w:sz w:val="20"/>
          <w:szCs w:val="20"/>
        </w:rPr>
        <w:t xml:space="preserve">La </w:t>
      </w:r>
      <w:r w:rsidR="005951CF" w:rsidRPr="00823700">
        <w:rPr>
          <w:rFonts w:ascii="Arial" w:hAnsi="Arial" w:cs="Arial"/>
          <w:sz w:val="20"/>
          <w:szCs w:val="20"/>
        </w:rPr>
        <w:t>Sociedad</w:t>
      </w:r>
      <w:r w:rsidRPr="00823700">
        <w:rPr>
          <w:rFonts w:ascii="Arial" w:hAnsi="Arial" w:cs="Arial"/>
          <w:sz w:val="20"/>
          <w:szCs w:val="20"/>
        </w:rPr>
        <w:t xml:space="preserve"> no ha realizado permutas durante el ejercicio 201</w:t>
      </w:r>
      <w:r w:rsidR="00CC2FBE" w:rsidRPr="00823700">
        <w:rPr>
          <w:rFonts w:ascii="Arial" w:hAnsi="Arial" w:cs="Arial"/>
          <w:sz w:val="20"/>
          <w:szCs w:val="20"/>
        </w:rPr>
        <w:t>9.</w:t>
      </w:r>
    </w:p>
    <w:p w:rsidR="008A3493" w:rsidRPr="00823700" w:rsidRDefault="00255059" w:rsidP="00CC3B94">
      <w:pPr>
        <w:widowControl w:val="0"/>
        <w:autoSpaceDE w:val="0"/>
        <w:autoSpaceDN w:val="0"/>
        <w:adjustRightInd w:val="0"/>
        <w:spacing w:before="120" w:after="120" w:line="260" w:lineRule="exact"/>
        <w:rPr>
          <w:rFonts w:ascii="Arial" w:hAnsi="Arial" w:cs="Arial"/>
          <w:sz w:val="20"/>
          <w:szCs w:val="20"/>
          <w:u w:val="single"/>
        </w:rPr>
      </w:pPr>
      <w:r w:rsidRPr="00823700">
        <w:rPr>
          <w:rFonts w:ascii="Arial" w:hAnsi="Arial" w:cs="Arial"/>
          <w:sz w:val="20"/>
          <w:szCs w:val="20"/>
          <w:u w:val="single"/>
        </w:rPr>
        <w:t xml:space="preserve">3.5 Activos financieros y pasivos </w:t>
      </w:r>
      <w:r w:rsidR="008A3493" w:rsidRPr="00823700">
        <w:rPr>
          <w:rFonts w:ascii="Arial" w:hAnsi="Arial" w:cs="Arial"/>
          <w:sz w:val="20"/>
          <w:szCs w:val="20"/>
          <w:u w:val="single"/>
        </w:rPr>
        <w:t>financieros</w:t>
      </w:r>
    </w:p>
    <w:p w:rsidR="007734BB" w:rsidRPr="00823700" w:rsidRDefault="007734BB" w:rsidP="00CC3B94">
      <w:pPr>
        <w:pStyle w:val="Textoindependiente"/>
        <w:spacing w:before="120" w:line="260" w:lineRule="exact"/>
        <w:ind w:right="28"/>
        <w:rPr>
          <w:noProof w:val="0"/>
          <w:color w:val="auto"/>
          <w:sz w:val="20"/>
          <w:szCs w:val="20"/>
          <w:lang w:val="es-ES"/>
        </w:rPr>
      </w:pPr>
      <w:r w:rsidRPr="00823700">
        <w:rPr>
          <w:noProof w:val="0"/>
          <w:color w:val="auto"/>
          <w:sz w:val="20"/>
          <w:szCs w:val="20"/>
          <w:lang w:val="es-ES"/>
        </w:rPr>
        <w:t xml:space="preserve">La </w:t>
      </w:r>
      <w:r w:rsidR="00BA48E0" w:rsidRPr="00823700">
        <w:rPr>
          <w:noProof w:val="0"/>
          <w:color w:val="auto"/>
          <w:sz w:val="20"/>
          <w:szCs w:val="20"/>
          <w:lang w:val="es-ES"/>
        </w:rPr>
        <w:t>Sociedad</w:t>
      </w:r>
      <w:r w:rsidRPr="00823700">
        <w:rPr>
          <w:noProof w:val="0"/>
          <w:color w:val="auto"/>
          <w:sz w:val="20"/>
          <w:szCs w:val="20"/>
          <w:lang w:val="es-ES"/>
        </w:rPr>
        <w:t xml:space="preserve"> tiene registrados en el cap</w:t>
      </w:r>
      <w:r w:rsidR="005519F4" w:rsidRPr="00823700">
        <w:rPr>
          <w:noProof w:val="0"/>
          <w:color w:val="auto"/>
          <w:sz w:val="20"/>
          <w:szCs w:val="20"/>
          <w:lang w:val="es-ES"/>
        </w:rPr>
        <w:t>í</w:t>
      </w:r>
      <w:r w:rsidRPr="00823700">
        <w:rPr>
          <w:noProof w:val="0"/>
          <w:color w:val="auto"/>
          <w:sz w:val="20"/>
          <w:szCs w:val="20"/>
          <w:lang w:val="es-ES"/>
        </w:rPr>
        <w:t>tulo de instrumentos financieros, aquellos</w:t>
      </w:r>
      <w:r w:rsidR="008A1591" w:rsidRPr="00823700">
        <w:rPr>
          <w:noProof w:val="0"/>
          <w:color w:val="auto"/>
          <w:sz w:val="20"/>
          <w:szCs w:val="20"/>
          <w:lang w:val="es-ES"/>
        </w:rPr>
        <w:t xml:space="preserve"> </w:t>
      </w:r>
      <w:r w:rsidRPr="00823700">
        <w:rPr>
          <w:noProof w:val="0"/>
          <w:color w:val="auto"/>
          <w:sz w:val="20"/>
          <w:szCs w:val="20"/>
          <w:lang w:val="es-ES"/>
        </w:rPr>
        <w:t xml:space="preserve">contratos que dan lugar a un activo financiero en una empresa y, simultáneamente, a un pasivo financiero o a un instrumento de patrimonio en otra empresa. Se consideran, por </w:t>
      </w:r>
      <w:r w:rsidR="00CC2FBE" w:rsidRPr="00823700">
        <w:rPr>
          <w:noProof w:val="0"/>
          <w:color w:val="auto"/>
          <w:sz w:val="20"/>
          <w:szCs w:val="20"/>
          <w:lang w:val="es-ES"/>
        </w:rPr>
        <w:t>tanto,</w:t>
      </w:r>
      <w:r w:rsidRPr="00823700">
        <w:rPr>
          <w:noProof w:val="0"/>
          <w:color w:val="auto"/>
          <w:sz w:val="20"/>
          <w:szCs w:val="20"/>
          <w:lang w:val="es-ES"/>
        </w:rPr>
        <w:t xml:space="preserve"> instrumentos financieros, los siguientes. La presente norma resulta</w:t>
      </w:r>
      <w:r w:rsidR="00823700">
        <w:rPr>
          <w:noProof w:val="0"/>
          <w:color w:val="auto"/>
          <w:sz w:val="20"/>
          <w:szCs w:val="20"/>
          <w:lang w:val="es-ES"/>
        </w:rPr>
        <w:t xml:space="preserve"> de aplicación a los siguientes:</w:t>
      </w:r>
    </w:p>
    <w:p w:rsidR="007734BB" w:rsidRPr="00086348" w:rsidRDefault="007734BB" w:rsidP="00CC3B94">
      <w:pPr>
        <w:pStyle w:val="Textoindependiente"/>
        <w:keepNext/>
        <w:keepLines/>
        <w:spacing w:before="120" w:line="260" w:lineRule="exact"/>
        <w:ind w:left="142" w:right="28"/>
        <w:rPr>
          <w:sz w:val="20"/>
          <w:szCs w:val="20"/>
        </w:rPr>
      </w:pPr>
      <w:r w:rsidRPr="00086348">
        <w:rPr>
          <w:sz w:val="20"/>
          <w:szCs w:val="20"/>
        </w:rPr>
        <w:lastRenderedPageBreak/>
        <w:t>a) Activos financieros:</w:t>
      </w:r>
    </w:p>
    <w:p w:rsidR="007734BB" w:rsidRPr="00823700" w:rsidRDefault="007734BB" w:rsidP="00CC3B94">
      <w:pPr>
        <w:pStyle w:val="Textoindependiente"/>
        <w:keepNext/>
        <w:keepLines/>
        <w:numPr>
          <w:ilvl w:val="0"/>
          <w:numId w:val="4"/>
        </w:numPr>
        <w:tabs>
          <w:tab w:val="clear" w:pos="1068"/>
        </w:tabs>
        <w:spacing w:before="120" w:line="260" w:lineRule="exact"/>
        <w:ind w:left="709" w:right="28"/>
        <w:rPr>
          <w:noProof w:val="0"/>
          <w:color w:val="auto"/>
          <w:sz w:val="20"/>
          <w:szCs w:val="20"/>
          <w:lang w:val="es-ES"/>
        </w:rPr>
      </w:pPr>
      <w:r w:rsidRPr="00823700">
        <w:rPr>
          <w:noProof w:val="0"/>
          <w:color w:val="auto"/>
          <w:sz w:val="20"/>
          <w:szCs w:val="20"/>
          <w:lang w:val="es-ES"/>
        </w:rPr>
        <w:t>Efectivo y otros activos líquidos equivalentes.</w:t>
      </w:r>
    </w:p>
    <w:p w:rsidR="007734BB" w:rsidRPr="00823700" w:rsidRDefault="007734BB" w:rsidP="00CC3B94">
      <w:pPr>
        <w:pStyle w:val="Textoindependiente"/>
        <w:numPr>
          <w:ilvl w:val="0"/>
          <w:numId w:val="4"/>
        </w:numPr>
        <w:tabs>
          <w:tab w:val="clear" w:pos="1068"/>
        </w:tabs>
        <w:spacing w:before="120" w:line="260" w:lineRule="exact"/>
        <w:ind w:left="709" w:right="28"/>
        <w:rPr>
          <w:noProof w:val="0"/>
          <w:color w:val="auto"/>
          <w:sz w:val="20"/>
          <w:szCs w:val="20"/>
          <w:lang w:val="es-ES"/>
        </w:rPr>
      </w:pPr>
      <w:r w:rsidRPr="00823700">
        <w:rPr>
          <w:noProof w:val="0"/>
          <w:color w:val="auto"/>
          <w:sz w:val="20"/>
          <w:szCs w:val="20"/>
          <w:lang w:val="es-ES"/>
        </w:rPr>
        <w:t>Créditos por operaciones comercia</w:t>
      </w:r>
      <w:r w:rsidR="005951CF" w:rsidRPr="00823700">
        <w:rPr>
          <w:noProof w:val="0"/>
          <w:color w:val="auto"/>
          <w:sz w:val="20"/>
          <w:szCs w:val="20"/>
          <w:lang w:val="es-ES"/>
        </w:rPr>
        <w:t>les: clientes y deudores varios</w:t>
      </w:r>
    </w:p>
    <w:p w:rsidR="007734BB" w:rsidRPr="00823700" w:rsidRDefault="007734BB" w:rsidP="00CC3B94">
      <w:pPr>
        <w:pStyle w:val="Textoindependiente"/>
        <w:numPr>
          <w:ilvl w:val="0"/>
          <w:numId w:val="4"/>
        </w:numPr>
        <w:tabs>
          <w:tab w:val="clear" w:pos="1068"/>
        </w:tabs>
        <w:spacing w:before="120" w:line="260" w:lineRule="exact"/>
        <w:ind w:left="709" w:right="28"/>
        <w:rPr>
          <w:noProof w:val="0"/>
          <w:color w:val="auto"/>
          <w:sz w:val="20"/>
          <w:szCs w:val="20"/>
          <w:lang w:val="es-ES"/>
        </w:rPr>
      </w:pPr>
      <w:r w:rsidRPr="00823700">
        <w:rPr>
          <w:noProof w:val="0"/>
          <w:color w:val="auto"/>
          <w:sz w:val="20"/>
          <w:szCs w:val="20"/>
          <w:lang w:val="es-ES"/>
        </w:rPr>
        <w:t>Créditos a terceros: tales como los préstamos y créditos financieros concedidos, incluidos los surgidos de la venta de activos no corrientes;</w:t>
      </w:r>
    </w:p>
    <w:p w:rsidR="007734BB" w:rsidRPr="00823700" w:rsidRDefault="007734BB" w:rsidP="00CC3B94">
      <w:pPr>
        <w:pStyle w:val="Textoindependiente"/>
        <w:numPr>
          <w:ilvl w:val="0"/>
          <w:numId w:val="4"/>
        </w:numPr>
        <w:tabs>
          <w:tab w:val="clear" w:pos="1068"/>
        </w:tabs>
        <w:spacing w:before="120" w:line="260" w:lineRule="exact"/>
        <w:ind w:left="709" w:right="28"/>
        <w:rPr>
          <w:noProof w:val="0"/>
          <w:color w:val="auto"/>
          <w:sz w:val="20"/>
          <w:szCs w:val="20"/>
          <w:lang w:val="es-ES"/>
        </w:rPr>
      </w:pPr>
      <w:r w:rsidRPr="00823700">
        <w:rPr>
          <w:noProof w:val="0"/>
          <w:color w:val="auto"/>
          <w:sz w:val="20"/>
          <w:szCs w:val="20"/>
          <w:lang w:val="es-ES"/>
        </w:rPr>
        <w:t>Valores representativos de deuda de otras empresas adquiridos: tales como las obligaciones, bonos y pagarés;</w:t>
      </w:r>
    </w:p>
    <w:p w:rsidR="007734BB" w:rsidRPr="00823700" w:rsidRDefault="007734BB" w:rsidP="00CC3B94">
      <w:pPr>
        <w:pStyle w:val="Textoindependiente"/>
        <w:numPr>
          <w:ilvl w:val="0"/>
          <w:numId w:val="4"/>
        </w:numPr>
        <w:tabs>
          <w:tab w:val="clear" w:pos="1068"/>
        </w:tabs>
        <w:spacing w:before="120" w:line="260" w:lineRule="exact"/>
        <w:ind w:left="709" w:right="28" w:hanging="218"/>
        <w:rPr>
          <w:sz w:val="20"/>
          <w:szCs w:val="20"/>
          <w:lang w:val="es-ES"/>
        </w:rPr>
      </w:pPr>
      <w:r w:rsidRPr="00823700">
        <w:rPr>
          <w:sz w:val="20"/>
          <w:szCs w:val="20"/>
          <w:lang w:val="es-ES"/>
        </w:rPr>
        <w:t>Instrumentos de patrimonio de otras empresas adquiridos: acciones, participaciones en instituciones de inversión colectiva y otros instrumentos de patrimonio;</w:t>
      </w:r>
    </w:p>
    <w:p w:rsidR="007734BB" w:rsidRPr="00823700" w:rsidRDefault="007734BB" w:rsidP="00CC3B94">
      <w:pPr>
        <w:pStyle w:val="Textoindependiente"/>
        <w:numPr>
          <w:ilvl w:val="0"/>
          <w:numId w:val="4"/>
        </w:numPr>
        <w:tabs>
          <w:tab w:val="clear" w:pos="1068"/>
        </w:tabs>
        <w:spacing w:before="120" w:line="260" w:lineRule="exact"/>
        <w:ind w:left="709" w:right="28" w:hanging="218"/>
        <w:rPr>
          <w:sz w:val="20"/>
          <w:szCs w:val="20"/>
          <w:lang w:val="es-ES"/>
        </w:rPr>
      </w:pPr>
      <w:r w:rsidRPr="00823700">
        <w:rPr>
          <w:sz w:val="20"/>
          <w:szCs w:val="20"/>
          <w:lang w:val="es-ES"/>
        </w:rPr>
        <w:t>Derivados con valoración favorable para la empresa: entre ellos, futuros, opciones, permutas financieras y compraventa de moneda extranjera a plazo, y</w:t>
      </w:r>
    </w:p>
    <w:p w:rsidR="007734BB" w:rsidRPr="00823700" w:rsidRDefault="007734BB" w:rsidP="00CC3B94">
      <w:pPr>
        <w:pStyle w:val="Textoindependiente"/>
        <w:numPr>
          <w:ilvl w:val="0"/>
          <w:numId w:val="4"/>
        </w:numPr>
        <w:tabs>
          <w:tab w:val="clear" w:pos="1068"/>
        </w:tabs>
        <w:spacing w:before="120" w:line="260" w:lineRule="exact"/>
        <w:ind w:left="709" w:right="28" w:hanging="215"/>
        <w:rPr>
          <w:sz w:val="20"/>
          <w:szCs w:val="20"/>
          <w:lang w:val="es-ES"/>
        </w:rPr>
      </w:pPr>
      <w:r w:rsidRPr="00823700">
        <w:rPr>
          <w:sz w:val="20"/>
          <w:szCs w:val="20"/>
          <w:lang w:val="es-ES"/>
        </w:rPr>
        <w:t>Otros activos financieros: tales como depósitos en entidades de crédito, anticipos y créditos al personal, fianzas y depósitos constituidos, dividendos a cobrar y desembolsos exigidos sobre instrumentos de patrimonio propio.</w:t>
      </w:r>
    </w:p>
    <w:p w:rsidR="007734BB" w:rsidRPr="00823700" w:rsidRDefault="007734BB" w:rsidP="00CC3B94">
      <w:pPr>
        <w:pStyle w:val="Textoindependiente"/>
        <w:spacing w:before="120" w:line="260" w:lineRule="exact"/>
        <w:ind w:left="142" w:right="28"/>
        <w:rPr>
          <w:sz w:val="20"/>
          <w:szCs w:val="20"/>
        </w:rPr>
      </w:pPr>
      <w:r w:rsidRPr="00823700">
        <w:rPr>
          <w:sz w:val="20"/>
          <w:szCs w:val="20"/>
        </w:rPr>
        <w:t>b) Pasivos financieros:</w:t>
      </w:r>
    </w:p>
    <w:p w:rsidR="007734BB" w:rsidRPr="00823700" w:rsidRDefault="007734BB" w:rsidP="00CC3B94">
      <w:pPr>
        <w:pStyle w:val="Textoindependiente"/>
        <w:numPr>
          <w:ilvl w:val="0"/>
          <w:numId w:val="4"/>
        </w:numPr>
        <w:tabs>
          <w:tab w:val="clear" w:pos="1068"/>
        </w:tabs>
        <w:spacing w:before="120" w:line="260" w:lineRule="exact"/>
        <w:ind w:left="708" w:right="28" w:hanging="215"/>
        <w:rPr>
          <w:sz w:val="20"/>
          <w:szCs w:val="20"/>
          <w:lang w:val="es-ES"/>
        </w:rPr>
      </w:pPr>
      <w:r w:rsidRPr="00823700">
        <w:rPr>
          <w:sz w:val="20"/>
          <w:szCs w:val="20"/>
          <w:lang w:val="es-ES"/>
        </w:rPr>
        <w:t>Débitos por operaciones comerciales: proveedores</w:t>
      </w:r>
      <w:r w:rsidR="008A1591" w:rsidRPr="00823700">
        <w:rPr>
          <w:sz w:val="20"/>
          <w:szCs w:val="20"/>
          <w:lang w:val="es-ES"/>
        </w:rPr>
        <w:t xml:space="preserve"> </w:t>
      </w:r>
      <w:r w:rsidRPr="00823700">
        <w:rPr>
          <w:sz w:val="20"/>
          <w:szCs w:val="20"/>
          <w:lang w:val="es-ES"/>
        </w:rPr>
        <w:t>y acreedores varios;</w:t>
      </w:r>
    </w:p>
    <w:p w:rsidR="007734BB" w:rsidRPr="00823700" w:rsidRDefault="007734BB" w:rsidP="00CC3B94">
      <w:pPr>
        <w:pStyle w:val="Textoindependiente"/>
        <w:numPr>
          <w:ilvl w:val="0"/>
          <w:numId w:val="4"/>
        </w:numPr>
        <w:tabs>
          <w:tab w:val="clear" w:pos="1068"/>
        </w:tabs>
        <w:spacing w:before="120" w:line="260" w:lineRule="exact"/>
        <w:ind w:left="708" w:right="28" w:hanging="215"/>
        <w:rPr>
          <w:sz w:val="20"/>
          <w:szCs w:val="20"/>
          <w:lang w:val="es-ES"/>
        </w:rPr>
      </w:pPr>
      <w:r w:rsidRPr="00823700">
        <w:rPr>
          <w:sz w:val="20"/>
          <w:szCs w:val="20"/>
          <w:lang w:val="es-ES"/>
        </w:rPr>
        <w:t>Deudas con entidades de crédito;</w:t>
      </w:r>
    </w:p>
    <w:p w:rsidR="007734BB" w:rsidRPr="00823700" w:rsidRDefault="007734BB" w:rsidP="00CC3B94">
      <w:pPr>
        <w:pStyle w:val="Textoindependiente"/>
        <w:numPr>
          <w:ilvl w:val="0"/>
          <w:numId w:val="4"/>
        </w:numPr>
        <w:tabs>
          <w:tab w:val="clear" w:pos="1068"/>
        </w:tabs>
        <w:spacing w:before="120" w:line="260" w:lineRule="exact"/>
        <w:ind w:left="708" w:right="28" w:hanging="215"/>
        <w:rPr>
          <w:sz w:val="20"/>
          <w:szCs w:val="20"/>
          <w:lang w:val="es-ES"/>
        </w:rPr>
      </w:pPr>
      <w:r w:rsidRPr="00823700">
        <w:rPr>
          <w:sz w:val="20"/>
          <w:szCs w:val="20"/>
          <w:lang w:val="es-ES"/>
        </w:rPr>
        <w:t>Obligaciones y otros valores negociables emitidos: tales como bonos y pagarés;</w:t>
      </w:r>
    </w:p>
    <w:p w:rsidR="007734BB" w:rsidRPr="00823700" w:rsidRDefault="007734BB" w:rsidP="00CC3B94">
      <w:pPr>
        <w:pStyle w:val="Textoindependiente"/>
        <w:numPr>
          <w:ilvl w:val="0"/>
          <w:numId w:val="4"/>
        </w:numPr>
        <w:tabs>
          <w:tab w:val="clear" w:pos="1068"/>
        </w:tabs>
        <w:spacing w:before="120" w:line="260" w:lineRule="exact"/>
        <w:ind w:left="708" w:right="28" w:hanging="215"/>
        <w:rPr>
          <w:sz w:val="20"/>
          <w:szCs w:val="20"/>
          <w:lang w:val="es-ES"/>
        </w:rPr>
      </w:pPr>
      <w:r w:rsidRPr="00823700">
        <w:rPr>
          <w:sz w:val="20"/>
          <w:szCs w:val="20"/>
          <w:lang w:val="es-ES"/>
        </w:rPr>
        <w:t>Derivados con valoración desfavorable para la empresa: entre ellos, futuros, opciones, permutas financieras y compraventa de moneda extranjera a plazo;</w:t>
      </w:r>
    </w:p>
    <w:p w:rsidR="007734BB" w:rsidRPr="00823700" w:rsidRDefault="007734BB" w:rsidP="00CC3B94">
      <w:pPr>
        <w:pStyle w:val="Textoindependiente"/>
        <w:numPr>
          <w:ilvl w:val="0"/>
          <w:numId w:val="4"/>
        </w:numPr>
        <w:tabs>
          <w:tab w:val="clear" w:pos="1068"/>
        </w:tabs>
        <w:spacing w:before="120" w:line="260" w:lineRule="exact"/>
        <w:ind w:left="708" w:right="28" w:hanging="215"/>
        <w:rPr>
          <w:sz w:val="20"/>
          <w:szCs w:val="20"/>
        </w:rPr>
      </w:pPr>
      <w:r w:rsidRPr="00823700">
        <w:rPr>
          <w:sz w:val="20"/>
          <w:szCs w:val="20"/>
        </w:rPr>
        <w:t>Deudas con características especiales, y</w:t>
      </w:r>
    </w:p>
    <w:p w:rsidR="007734BB" w:rsidRPr="00823700" w:rsidRDefault="007734BB" w:rsidP="00CC3B94">
      <w:pPr>
        <w:pStyle w:val="Textoindependiente"/>
        <w:numPr>
          <w:ilvl w:val="0"/>
          <w:numId w:val="4"/>
        </w:numPr>
        <w:tabs>
          <w:tab w:val="clear" w:pos="1068"/>
        </w:tabs>
        <w:spacing w:before="120" w:line="260" w:lineRule="exact"/>
        <w:ind w:left="708" w:right="28" w:hanging="215"/>
        <w:rPr>
          <w:sz w:val="20"/>
          <w:szCs w:val="20"/>
          <w:lang w:val="es-ES"/>
        </w:rPr>
      </w:pPr>
      <w:r w:rsidRPr="00823700">
        <w:rPr>
          <w:sz w:val="20"/>
          <w:szCs w:val="20"/>
          <w:lang w:val="es-ES"/>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7734BB" w:rsidRPr="00124383" w:rsidRDefault="007734BB" w:rsidP="00CC3B94">
      <w:pPr>
        <w:pStyle w:val="Textoindependiente"/>
        <w:spacing w:before="120" w:line="260" w:lineRule="exact"/>
        <w:ind w:left="142" w:right="28"/>
        <w:rPr>
          <w:sz w:val="20"/>
          <w:szCs w:val="20"/>
          <w:lang w:val="es-ES"/>
        </w:rPr>
      </w:pPr>
      <w:r w:rsidRPr="00124383">
        <w:rPr>
          <w:sz w:val="20"/>
          <w:szCs w:val="20"/>
          <w:lang w:val="es-ES"/>
        </w:rPr>
        <w:t>c) Instrumentos de patrimonio propio: todos los instrumentos financieros que se incluyen dentro de los fondos propios, tal como las acciones ordinarias emitidas</w:t>
      </w:r>
    </w:p>
    <w:p w:rsidR="007734BB" w:rsidRPr="00823700" w:rsidRDefault="007734BB" w:rsidP="00CC3B94">
      <w:pPr>
        <w:pStyle w:val="Textoindependiente"/>
        <w:spacing w:before="120" w:line="260" w:lineRule="exact"/>
        <w:ind w:right="28"/>
        <w:rPr>
          <w:sz w:val="20"/>
          <w:szCs w:val="20"/>
          <w:u w:val="single"/>
          <w:lang w:val="es-ES"/>
        </w:rPr>
      </w:pPr>
      <w:r w:rsidRPr="00823700">
        <w:rPr>
          <w:sz w:val="20"/>
          <w:szCs w:val="20"/>
          <w:u w:val="single"/>
          <w:lang w:val="es-ES"/>
        </w:rPr>
        <w:t>3.5.1. Inversiones financieras a largo y corto plazo</w:t>
      </w:r>
    </w:p>
    <w:p w:rsidR="00F05B95" w:rsidRPr="00823700" w:rsidRDefault="007734BB" w:rsidP="00CC3B94">
      <w:pPr>
        <w:pStyle w:val="Textoindependiente"/>
        <w:spacing w:before="120" w:line="260" w:lineRule="exact"/>
        <w:ind w:right="28"/>
        <w:rPr>
          <w:sz w:val="20"/>
          <w:szCs w:val="20"/>
          <w:lang w:val="es-ES"/>
        </w:rPr>
      </w:pPr>
      <w:r w:rsidRPr="00823700">
        <w:rPr>
          <w:sz w:val="20"/>
          <w:szCs w:val="20"/>
          <w:u w:val="single"/>
          <w:lang w:val="es-ES"/>
        </w:rPr>
        <w:t>Préstamos y cuentas por cobrar</w:t>
      </w:r>
      <w:r w:rsidRPr="00823700">
        <w:rPr>
          <w:sz w:val="20"/>
          <w:szCs w:val="20"/>
          <w:lang w:val="es-ES"/>
        </w:rPr>
        <w:t>:</w:t>
      </w:r>
    </w:p>
    <w:p w:rsidR="007734BB" w:rsidRPr="00823700" w:rsidRDefault="00823700" w:rsidP="00CC3B94">
      <w:pPr>
        <w:pStyle w:val="Textoindependiente"/>
        <w:spacing w:before="120" w:line="260" w:lineRule="exact"/>
        <w:ind w:right="28"/>
        <w:rPr>
          <w:sz w:val="20"/>
          <w:szCs w:val="20"/>
          <w:lang w:val="es-ES"/>
        </w:rPr>
      </w:pPr>
      <w:r>
        <w:rPr>
          <w:sz w:val="20"/>
          <w:szCs w:val="20"/>
          <w:lang w:val="es-ES"/>
        </w:rPr>
        <w:t>S</w:t>
      </w:r>
      <w:r w:rsidR="007734BB" w:rsidRPr="00823700">
        <w:rPr>
          <w:sz w:val="20"/>
          <w:szCs w:val="20"/>
          <w:lang w:val="es-ES"/>
        </w:rPr>
        <w:t xml:space="preserve">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w:t>
      </w:r>
      <w:r w:rsidR="005951CF" w:rsidRPr="00823700">
        <w:rPr>
          <w:sz w:val="20"/>
          <w:szCs w:val="20"/>
          <w:lang w:val="es-ES"/>
        </w:rPr>
        <w:t>Socie</w:t>
      </w:r>
      <w:r w:rsidR="0072188F" w:rsidRPr="00823700">
        <w:rPr>
          <w:sz w:val="20"/>
          <w:szCs w:val="20"/>
          <w:lang w:val="es-ES"/>
        </w:rPr>
        <w:t>d</w:t>
      </w:r>
      <w:r w:rsidR="005951CF" w:rsidRPr="00823700">
        <w:rPr>
          <w:sz w:val="20"/>
          <w:szCs w:val="20"/>
          <w:lang w:val="es-ES"/>
        </w:rPr>
        <w:t>ad</w:t>
      </w:r>
      <w:r w:rsidR="0072188F" w:rsidRPr="00823700">
        <w:rPr>
          <w:sz w:val="20"/>
          <w:szCs w:val="20"/>
          <w:lang w:val="es-ES"/>
        </w:rPr>
        <w:t xml:space="preserve"> </w:t>
      </w:r>
      <w:r w:rsidR="007734BB" w:rsidRPr="00823700">
        <w:rPr>
          <w:sz w:val="20"/>
          <w:szCs w:val="20"/>
          <w:lang w:val="es-ES"/>
        </w:rPr>
        <w:t>registra los correspondientes deterioros por la diferencia existente entre el importe a recuperar de las cuentas por cobrar y el valor en libros por el que se encuentran registradas.</w:t>
      </w:r>
    </w:p>
    <w:p w:rsidR="00F05B95" w:rsidRPr="00823700" w:rsidRDefault="007734BB" w:rsidP="00CC3B94">
      <w:pPr>
        <w:pStyle w:val="Textoindependiente"/>
        <w:spacing w:before="120" w:line="260" w:lineRule="exact"/>
        <w:ind w:right="28"/>
        <w:rPr>
          <w:sz w:val="20"/>
          <w:szCs w:val="20"/>
          <w:lang w:val="es-ES"/>
        </w:rPr>
      </w:pPr>
      <w:r w:rsidRPr="00823700">
        <w:rPr>
          <w:sz w:val="20"/>
          <w:szCs w:val="20"/>
          <w:u w:val="single"/>
          <w:lang w:val="es-ES"/>
        </w:rPr>
        <w:t>Inversiones mantenidas hasta su vencimiento</w:t>
      </w:r>
      <w:r w:rsidRPr="00823700">
        <w:rPr>
          <w:sz w:val="20"/>
          <w:szCs w:val="20"/>
          <w:lang w:val="es-ES"/>
        </w:rPr>
        <w:t xml:space="preserve">: </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aquellos valores representativos de deuda, con una fecha de vencimiento fijada, cobros de cuantía determinada o determinable, que se negocien en un mercado activo y que la Sociedad tiene intención y capacidad de conservar hasta su vencimiento.</w:t>
      </w:r>
      <w:r w:rsidR="008A1591" w:rsidRPr="00823700">
        <w:rPr>
          <w:sz w:val="20"/>
          <w:szCs w:val="20"/>
          <w:lang w:val="es-ES"/>
        </w:rPr>
        <w:t xml:space="preserve"> </w:t>
      </w:r>
      <w:r w:rsidRPr="00823700">
        <w:rPr>
          <w:sz w:val="20"/>
          <w:szCs w:val="20"/>
          <w:lang w:val="es-ES"/>
        </w:rPr>
        <w:t>Se contabilizan a su coste amortizado.</w:t>
      </w:r>
    </w:p>
    <w:p w:rsidR="00F05B95" w:rsidRPr="00823700" w:rsidRDefault="007734BB" w:rsidP="00CC3B94">
      <w:pPr>
        <w:pStyle w:val="Textoindependiente"/>
        <w:spacing w:before="120" w:line="260" w:lineRule="exact"/>
        <w:ind w:right="28"/>
        <w:rPr>
          <w:sz w:val="20"/>
          <w:szCs w:val="20"/>
          <w:u w:val="single"/>
          <w:lang w:val="es-ES"/>
        </w:rPr>
      </w:pPr>
      <w:r w:rsidRPr="00823700">
        <w:rPr>
          <w:sz w:val="20"/>
          <w:szCs w:val="20"/>
          <w:u w:val="single"/>
          <w:lang w:val="es-ES"/>
        </w:rPr>
        <w:t>Activos financieros registrados a valor razonable con cambios en resultados</w:t>
      </w:r>
      <w:r w:rsidR="005E1699" w:rsidRPr="00823700">
        <w:rPr>
          <w:sz w:val="20"/>
          <w:szCs w:val="20"/>
          <w:u w:val="single"/>
          <w:lang w:val="es-ES"/>
        </w:rPr>
        <w:t>:</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lastRenderedPageBreak/>
        <w:t xml:space="preserve">La </w:t>
      </w:r>
      <w:r w:rsidR="0072188F" w:rsidRPr="00823700">
        <w:rPr>
          <w:sz w:val="20"/>
          <w:szCs w:val="20"/>
          <w:lang w:val="es-ES"/>
        </w:rPr>
        <w:t>Sociedad</w:t>
      </w:r>
      <w:r w:rsidRPr="00823700">
        <w:rPr>
          <w:sz w:val="20"/>
          <w:szCs w:val="20"/>
          <w:lang w:val="es-ES"/>
        </w:rPr>
        <w:t xml:space="preserve"> clasifica los activos y pasivos financieros a valor razonable con cambios en la cuenta de pérdidas y ganancias en el momento de su reconocimiento inicial sólo si:</w:t>
      </w:r>
    </w:p>
    <w:p w:rsidR="007734BB" w:rsidRPr="00823700" w:rsidRDefault="007734BB" w:rsidP="00CC3B94">
      <w:pPr>
        <w:pStyle w:val="Textoindependiente"/>
        <w:numPr>
          <w:ilvl w:val="2"/>
          <w:numId w:val="1"/>
        </w:numPr>
        <w:tabs>
          <w:tab w:val="clear" w:pos="1282"/>
        </w:tabs>
        <w:spacing w:before="120" w:line="260" w:lineRule="exact"/>
        <w:ind w:left="709" w:right="28"/>
        <w:rPr>
          <w:sz w:val="20"/>
          <w:szCs w:val="20"/>
          <w:lang w:val="es-ES"/>
        </w:rPr>
      </w:pPr>
      <w:r w:rsidRPr="00823700">
        <w:rPr>
          <w:sz w:val="20"/>
          <w:szCs w:val="20"/>
          <w:lang w:val="es-ES"/>
        </w:rPr>
        <w:t>con ello se elimina o reduce significativamente la no correlación contable entre activos y pasivos financieros o</w:t>
      </w:r>
    </w:p>
    <w:p w:rsidR="007734BB" w:rsidRPr="00823700" w:rsidRDefault="007734BB" w:rsidP="00CC3B94">
      <w:pPr>
        <w:pStyle w:val="Textoindependiente"/>
        <w:numPr>
          <w:ilvl w:val="2"/>
          <w:numId w:val="1"/>
        </w:numPr>
        <w:tabs>
          <w:tab w:val="clear" w:pos="1282"/>
        </w:tabs>
        <w:spacing w:before="120" w:line="260" w:lineRule="exact"/>
        <w:ind w:left="709" w:right="28"/>
        <w:rPr>
          <w:sz w:val="20"/>
          <w:szCs w:val="20"/>
          <w:lang w:val="es-ES"/>
        </w:rPr>
      </w:pPr>
      <w:r w:rsidRPr="00823700">
        <w:rPr>
          <w:sz w:val="20"/>
          <w:szCs w:val="20"/>
          <w:lang w:val="es-ES"/>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 xml:space="preserve">La </w:t>
      </w:r>
      <w:r w:rsidR="0072188F" w:rsidRPr="00823700">
        <w:rPr>
          <w:sz w:val="20"/>
          <w:szCs w:val="20"/>
          <w:lang w:val="es-ES"/>
        </w:rPr>
        <w:t xml:space="preserve">Sociedad </w:t>
      </w:r>
      <w:r w:rsidRPr="00823700">
        <w:rPr>
          <w:sz w:val="20"/>
          <w:szCs w:val="20"/>
          <w:lang w:val="es-ES"/>
        </w:rPr>
        <w:t>no reclasifica ningún activo o pasivo financiero de o a esta categoría mientras esté reconocido en el balance de situación, salvo cuando proceda calificar el activo como inversión en empresas del grupo, asociadas o multigrupo.</w:t>
      </w:r>
    </w:p>
    <w:p w:rsidR="00265F31" w:rsidRPr="00823700" w:rsidRDefault="007734BB" w:rsidP="00CC3B94">
      <w:pPr>
        <w:pStyle w:val="Textoindependiente"/>
        <w:spacing w:before="120" w:line="260" w:lineRule="exact"/>
        <w:ind w:right="28"/>
        <w:rPr>
          <w:sz w:val="20"/>
          <w:szCs w:val="20"/>
          <w:u w:val="single"/>
          <w:lang w:val="es-ES"/>
        </w:rPr>
      </w:pPr>
      <w:r w:rsidRPr="00823700">
        <w:rPr>
          <w:sz w:val="20"/>
          <w:szCs w:val="20"/>
          <w:u w:val="single"/>
          <w:lang w:val="es-ES"/>
        </w:rPr>
        <w:t>Las inversiones en empresas del gru</w:t>
      </w:r>
      <w:r w:rsidR="00265F31" w:rsidRPr="00823700">
        <w:rPr>
          <w:sz w:val="20"/>
          <w:szCs w:val="20"/>
          <w:u w:val="single"/>
          <w:lang w:val="es-ES"/>
        </w:rPr>
        <w:t xml:space="preserve">po, asociadas y multigrupo: </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Inversiones disponibles para la venta: son el resto de inversiones que no entran dentro de las cuatro categorías anteriores,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7734BB" w:rsidRPr="00823700" w:rsidRDefault="007734BB" w:rsidP="00CC3B94">
      <w:pPr>
        <w:spacing w:before="120" w:after="120" w:line="260" w:lineRule="exact"/>
        <w:ind w:right="28"/>
        <w:jc w:val="both"/>
        <w:rPr>
          <w:rFonts w:ascii="Arial" w:hAnsi="Arial" w:cs="Arial"/>
          <w:i/>
          <w:sz w:val="20"/>
          <w:szCs w:val="20"/>
          <w:u w:val="single"/>
        </w:rPr>
      </w:pPr>
      <w:r w:rsidRPr="00823700">
        <w:rPr>
          <w:rFonts w:ascii="Arial" w:hAnsi="Arial" w:cs="Arial"/>
          <w:i/>
          <w:sz w:val="20"/>
          <w:szCs w:val="20"/>
          <w:u w:val="single"/>
        </w:rPr>
        <w:t>Intereses y</w:t>
      </w:r>
      <w:r w:rsidR="008A1591" w:rsidRPr="00823700">
        <w:rPr>
          <w:rFonts w:ascii="Arial" w:hAnsi="Arial" w:cs="Arial"/>
          <w:i/>
          <w:sz w:val="20"/>
          <w:szCs w:val="20"/>
          <w:u w:val="single"/>
        </w:rPr>
        <w:t xml:space="preserve"> </w:t>
      </w:r>
      <w:r w:rsidRPr="00823700">
        <w:rPr>
          <w:rFonts w:ascii="Arial" w:hAnsi="Arial" w:cs="Arial"/>
          <w:i/>
          <w:sz w:val="20"/>
          <w:szCs w:val="20"/>
          <w:u w:val="single"/>
        </w:rPr>
        <w:t>dividendos recibidos de activos financieros-</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7734BB" w:rsidRPr="00823700" w:rsidRDefault="007734BB" w:rsidP="00CC3B94">
      <w:pPr>
        <w:widowControl w:val="0"/>
        <w:spacing w:before="120" w:after="120" w:line="260" w:lineRule="exact"/>
        <w:ind w:right="28"/>
        <w:jc w:val="both"/>
        <w:rPr>
          <w:rFonts w:ascii="Arial" w:hAnsi="Arial" w:cs="Arial"/>
          <w:i/>
          <w:sz w:val="20"/>
          <w:szCs w:val="20"/>
          <w:u w:val="single"/>
        </w:rPr>
      </w:pPr>
      <w:r w:rsidRPr="00823700">
        <w:rPr>
          <w:rFonts w:ascii="Arial" w:hAnsi="Arial" w:cs="Arial"/>
          <w:i/>
          <w:sz w:val="20"/>
          <w:szCs w:val="20"/>
          <w:u w:val="single"/>
        </w:rPr>
        <w:t>Baja de activos financieros</w:t>
      </w:r>
    </w:p>
    <w:p w:rsidR="007734BB" w:rsidRPr="00823700" w:rsidRDefault="007734BB" w:rsidP="00CC3B94">
      <w:pPr>
        <w:pStyle w:val="Textoindependiente"/>
        <w:widowControl w:val="0"/>
        <w:spacing w:before="120" w:line="260" w:lineRule="exact"/>
        <w:ind w:right="28"/>
        <w:rPr>
          <w:sz w:val="20"/>
          <w:szCs w:val="20"/>
          <w:lang w:val="es-ES"/>
        </w:rPr>
      </w:pPr>
      <w:r w:rsidRPr="00823700">
        <w:rPr>
          <w:sz w:val="20"/>
          <w:szCs w:val="20"/>
          <w:lang w:val="es-ES"/>
        </w:rPr>
        <w:t xml:space="preserve">La </w:t>
      </w:r>
      <w:r w:rsidR="0072188F" w:rsidRPr="00823700">
        <w:rPr>
          <w:sz w:val="20"/>
          <w:szCs w:val="20"/>
          <w:lang w:val="es-ES"/>
        </w:rPr>
        <w:t>Sociedad</w:t>
      </w:r>
      <w:r w:rsidRPr="00823700">
        <w:rPr>
          <w:sz w:val="20"/>
          <w:szCs w:val="20"/>
          <w:lang w:val="es-ES"/>
        </w:rPr>
        <w:t xml:space="preserve">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Cuando el activo financiero se da de baja</w:t>
      </w:r>
      <w:r w:rsidR="0072188F" w:rsidRPr="00823700">
        <w:rPr>
          <w:sz w:val="20"/>
          <w:szCs w:val="20"/>
          <w:lang w:val="es-ES"/>
        </w:rPr>
        <w:t>,</w:t>
      </w:r>
      <w:r w:rsidRPr="00823700">
        <w:rPr>
          <w:sz w:val="20"/>
          <w:szCs w:val="20"/>
          <w:lang w:val="es-ES"/>
        </w:rPr>
        <w:t xml:space="preserve"> la diferencia entre la contraprestación recibida neta de los costes de transacción atribuibles y el valor en libros del activo, más cualquier importe acumulado que se haya reconocido directamente en el patrimonio neto, determina la ganancia o pérdida</w:t>
      </w:r>
      <w:r w:rsidR="008A1591" w:rsidRPr="00823700">
        <w:rPr>
          <w:sz w:val="20"/>
          <w:szCs w:val="20"/>
          <w:lang w:val="es-ES"/>
        </w:rPr>
        <w:t xml:space="preserve"> </w:t>
      </w:r>
      <w:r w:rsidRPr="00823700">
        <w:rPr>
          <w:sz w:val="20"/>
          <w:szCs w:val="20"/>
          <w:lang w:val="es-ES"/>
        </w:rPr>
        <w:t>surgida al dar de baja dicho activo, que forma</w:t>
      </w:r>
      <w:r w:rsidR="008A1591" w:rsidRPr="00823700">
        <w:rPr>
          <w:sz w:val="20"/>
          <w:szCs w:val="20"/>
          <w:lang w:val="es-ES"/>
        </w:rPr>
        <w:t xml:space="preserve"> </w:t>
      </w:r>
      <w:r w:rsidRPr="00823700">
        <w:rPr>
          <w:sz w:val="20"/>
          <w:szCs w:val="20"/>
          <w:lang w:val="es-ES"/>
        </w:rPr>
        <w:t>parte del resultado del ejercicio en que ésta se produce.</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lastRenderedPageBreak/>
        <w:t xml:space="preserve">Por el contrario, la </w:t>
      </w:r>
      <w:r w:rsidR="0072188F" w:rsidRPr="00823700">
        <w:rPr>
          <w:sz w:val="20"/>
          <w:szCs w:val="20"/>
          <w:lang w:val="es-ES"/>
        </w:rPr>
        <w:t>Sociedad</w:t>
      </w:r>
      <w:r w:rsidRPr="00823700">
        <w:rPr>
          <w:sz w:val="20"/>
          <w:szCs w:val="20"/>
          <w:lang w:val="es-ES"/>
        </w:rPr>
        <w:t xml:space="preserve"> no da de baja los activos financieros, y reconoce un pasivo financiero por un importe igual a la contraprestación recibida, en las cesiones de activos financieros en las que se retenga sustancialmente los riesgos y beneficios inherentes a su propiedad.</w:t>
      </w:r>
    </w:p>
    <w:p w:rsidR="007734BB" w:rsidRPr="00823700" w:rsidRDefault="007734BB" w:rsidP="00CC3B94">
      <w:pPr>
        <w:pStyle w:val="Textoindependiente"/>
        <w:keepNext/>
        <w:keepLines/>
        <w:spacing w:before="120" w:line="260" w:lineRule="exact"/>
        <w:ind w:right="28"/>
        <w:rPr>
          <w:sz w:val="20"/>
          <w:szCs w:val="20"/>
          <w:u w:val="single"/>
          <w:lang w:val="es-ES"/>
        </w:rPr>
      </w:pPr>
      <w:r w:rsidRPr="00823700">
        <w:rPr>
          <w:sz w:val="20"/>
          <w:szCs w:val="20"/>
          <w:u w:val="single"/>
          <w:lang w:val="es-ES"/>
        </w:rPr>
        <w:t>3.5.2. Pasivos financieros</w:t>
      </w:r>
    </w:p>
    <w:p w:rsidR="007734BB" w:rsidRPr="00823700" w:rsidRDefault="007734BB" w:rsidP="00CC3B94">
      <w:pPr>
        <w:pStyle w:val="Textoindependiente"/>
        <w:keepNext/>
        <w:keepLines/>
        <w:spacing w:before="120" w:line="260" w:lineRule="exact"/>
        <w:ind w:right="28"/>
        <w:rPr>
          <w:sz w:val="20"/>
          <w:szCs w:val="20"/>
          <w:lang w:val="es-ES"/>
        </w:rPr>
      </w:pPr>
      <w:r w:rsidRPr="00823700">
        <w:rPr>
          <w:sz w:val="20"/>
          <w:szCs w:val="20"/>
          <w:lang w:val="es-ES"/>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7734BB" w:rsidRPr="00823700" w:rsidRDefault="007734BB" w:rsidP="00CC3B94">
      <w:pPr>
        <w:pStyle w:val="Textoindependiente"/>
        <w:widowControl w:val="0"/>
        <w:spacing w:before="120" w:line="260" w:lineRule="exact"/>
        <w:ind w:right="28"/>
        <w:rPr>
          <w:sz w:val="20"/>
          <w:szCs w:val="20"/>
          <w:lang w:val="es-ES"/>
        </w:rPr>
      </w:pPr>
      <w:r w:rsidRPr="00823700">
        <w:rPr>
          <w:sz w:val="20"/>
          <w:szCs w:val="20"/>
          <w:lang w:val="es-ES"/>
        </w:rPr>
        <w:t xml:space="preserve">Las cuentas a pagar se registran inicialmente a su coste de mercado y posteriormente son valoradas al coste amortizado utilizando el método de la tasa de interés efectivo. </w:t>
      </w:r>
    </w:p>
    <w:p w:rsidR="007734BB" w:rsidRPr="00823700" w:rsidRDefault="007734BB" w:rsidP="00CC3B94">
      <w:pPr>
        <w:spacing w:before="120" w:after="120" w:line="260" w:lineRule="exact"/>
        <w:ind w:right="28"/>
        <w:jc w:val="both"/>
        <w:rPr>
          <w:rFonts w:ascii="Arial" w:hAnsi="Arial" w:cs="Arial"/>
          <w:i/>
          <w:sz w:val="20"/>
          <w:szCs w:val="20"/>
          <w:u w:val="single"/>
        </w:rPr>
      </w:pPr>
      <w:r w:rsidRPr="00823700">
        <w:rPr>
          <w:rFonts w:ascii="Arial" w:hAnsi="Arial" w:cs="Arial"/>
          <w:i/>
          <w:sz w:val="20"/>
          <w:szCs w:val="20"/>
          <w:u w:val="single"/>
        </w:rPr>
        <w:t>Fianzas entregadas</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Los depósitos o fianzas constituidas en garantía de determinadas obligaciones, se valoran por el importe efectivamente satisfecho, que no difiere significativamente de su valor razonable.</w:t>
      </w:r>
    </w:p>
    <w:p w:rsidR="007734BB" w:rsidRPr="00823700" w:rsidRDefault="007734BB" w:rsidP="00CC3B94">
      <w:pPr>
        <w:spacing w:before="120" w:after="120" w:line="260" w:lineRule="exact"/>
        <w:ind w:right="28"/>
        <w:jc w:val="both"/>
        <w:rPr>
          <w:rFonts w:ascii="Arial" w:hAnsi="Arial" w:cs="Arial"/>
          <w:i/>
          <w:sz w:val="20"/>
          <w:szCs w:val="20"/>
          <w:u w:val="single"/>
        </w:rPr>
      </w:pPr>
      <w:r w:rsidRPr="00823700">
        <w:rPr>
          <w:rFonts w:ascii="Arial" w:hAnsi="Arial" w:cs="Arial"/>
          <w:i/>
          <w:sz w:val="20"/>
          <w:szCs w:val="20"/>
          <w:u w:val="single"/>
        </w:rPr>
        <w:t>Valor razonable</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El valor razonable es el importe por el que puede ser intercambiado un activo o liquidado un pasivo, entre partes interesadas y debidamente informadas, que realicen una transacción en condiciones de independencia mutua.</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 xml:space="preserve">Con carácter general, en la valoración de instrumentos financieros valorados a valor razonable, la </w:t>
      </w:r>
      <w:r w:rsidR="0072188F" w:rsidRPr="00823700">
        <w:rPr>
          <w:sz w:val="20"/>
          <w:szCs w:val="20"/>
          <w:lang w:val="es-ES"/>
        </w:rPr>
        <w:t>Sociedad</w:t>
      </w:r>
      <w:r w:rsidRPr="00823700">
        <w:rPr>
          <w:sz w:val="20"/>
          <w:szCs w:val="20"/>
          <w:lang w:val="es-ES"/>
        </w:rPr>
        <w:t xml:space="preserve">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Se asume que el valor en libros de los créditos y débitos por operaciones comerciales se aproxima a su valor razonable.</w:t>
      </w:r>
    </w:p>
    <w:p w:rsidR="007734BB" w:rsidRPr="00823700" w:rsidRDefault="007734BB" w:rsidP="00CC3B94">
      <w:pPr>
        <w:pStyle w:val="Textoindependiente"/>
        <w:spacing w:before="120" w:line="260" w:lineRule="exact"/>
        <w:ind w:right="28"/>
        <w:rPr>
          <w:sz w:val="20"/>
          <w:szCs w:val="20"/>
          <w:u w:val="single"/>
          <w:lang w:val="es-ES"/>
        </w:rPr>
      </w:pPr>
      <w:r w:rsidRPr="00823700">
        <w:rPr>
          <w:sz w:val="20"/>
          <w:szCs w:val="20"/>
          <w:u w:val="single"/>
          <w:lang w:val="es-ES"/>
        </w:rPr>
        <w:t>3.5.3. Inversiones en empresas del grupo, multigrupo y asociadas</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Las inversiones en empresas del grupo, multigrupo y asociadas, se valoran inicialmente por su coste, que equivale al valor razonable de la contraprestación entregada más los costes de transacción.</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 xml:space="preserve">Al menos al cierre del ejercicio, la </w:t>
      </w:r>
      <w:r w:rsidR="0072188F" w:rsidRPr="00823700">
        <w:rPr>
          <w:sz w:val="20"/>
          <w:szCs w:val="20"/>
          <w:lang w:val="es-ES"/>
        </w:rPr>
        <w:t>Sociedad</w:t>
      </w:r>
      <w:r w:rsidRPr="00823700">
        <w:rPr>
          <w:sz w:val="20"/>
          <w:szCs w:val="20"/>
          <w:lang w:val="es-ES"/>
        </w:rPr>
        <w:t xml:space="preserve"> procede a evaluar si ha existido deterioro de valor de las inversiones. Las correcciones valorativas por deterioro y en su caso la reversión, se llevan como gasto o ingreso, respectivamente, en la cuenta de pérdidas y ganancias.</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7734BB" w:rsidRPr="00823700" w:rsidRDefault="007734BB" w:rsidP="00CC3B94">
      <w:pPr>
        <w:pStyle w:val="Textoindependiente"/>
        <w:spacing w:before="120" w:line="260" w:lineRule="exact"/>
        <w:ind w:right="28"/>
        <w:rPr>
          <w:sz w:val="20"/>
          <w:szCs w:val="20"/>
          <w:lang w:val="es-ES"/>
        </w:rPr>
      </w:pPr>
      <w:r w:rsidRPr="00823700">
        <w:rPr>
          <w:sz w:val="20"/>
          <w:szCs w:val="20"/>
          <w:lang w:val="es-ES"/>
        </w:rPr>
        <w:t xml:space="preserve">Los pasivos financieros y los instrumentos de patrimonio se clasifican conforme al contenido de los acuerdos contractuales pactados y teniendo en cuenta el fondo económico. Un instrumento de </w:t>
      </w:r>
      <w:r w:rsidRPr="00823700">
        <w:rPr>
          <w:sz w:val="20"/>
          <w:szCs w:val="20"/>
          <w:lang w:val="es-ES"/>
        </w:rPr>
        <w:lastRenderedPageBreak/>
        <w:t>patrimonio es un contrato que representa una participación residual en el patrimonio del grupo una vez deducidos todos sus pasivos.</w:t>
      </w:r>
    </w:p>
    <w:p w:rsidR="0011250E" w:rsidRPr="00AE1CD4" w:rsidRDefault="0011250E" w:rsidP="00CC3B94">
      <w:pPr>
        <w:pStyle w:val="Ttulo2"/>
        <w:keepLines/>
        <w:autoSpaceDE w:val="0"/>
        <w:autoSpaceDN w:val="0"/>
        <w:adjustRightInd w:val="0"/>
        <w:spacing w:before="120" w:after="120" w:line="260" w:lineRule="exact"/>
        <w:ind w:right="28"/>
        <w:jc w:val="both"/>
        <w:rPr>
          <w:rFonts w:ascii="Arial" w:hAnsi="Arial" w:cs="Arial"/>
          <w:b w:val="0"/>
          <w:bCs/>
          <w:iCs/>
          <w:u w:val="single"/>
        </w:rPr>
      </w:pPr>
      <w:bookmarkStart w:id="4" w:name="_Toc474495499"/>
      <w:r w:rsidRPr="00AE1CD4">
        <w:rPr>
          <w:rFonts w:ascii="Arial" w:hAnsi="Arial" w:cs="Arial"/>
          <w:b w:val="0"/>
          <w:bCs/>
          <w:iCs/>
          <w:u w:val="single"/>
        </w:rPr>
        <w:t>3.6. Existencias.</w:t>
      </w:r>
      <w:bookmarkEnd w:id="4"/>
    </w:p>
    <w:p w:rsidR="0011250E" w:rsidRPr="00823700" w:rsidRDefault="00FD737E" w:rsidP="00CC3B94">
      <w:pPr>
        <w:pStyle w:val="Textoindependiente"/>
        <w:keepNext/>
        <w:keepLines/>
        <w:spacing w:before="120" w:line="260" w:lineRule="exact"/>
        <w:ind w:right="28"/>
        <w:rPr>
          <w:sz w:val="20"/>
          <w:szCs w:val="20"/>
          <w:lang w:val="es-ES"/>
        </w:rPr>
      </w:pPr>
      <w:r w:rsidRPr="00823700">
        <w:rPr>
          <w:sz w:val="20"/>
          <w:szCs w:val="20"/>
          <w:lang w:val="es-ES"/>
        </w:rPr>
        <w:t xml:space="preserve">Se </w:t>
      </w:r>
      <w:r w:rsidR="0011250E" w:rsidRPr="00823700">
        <w:rPr>
          <w:sz w:val="20"/>
          <w:szCs w:val="20"/>
          <w:lang w:val="es-ES"/>
        </w:rPr>
        <w:t>valora</w:t>
      </w:r>
      <w:r w:rsidR="00F80367" w:rsidRPr="00823700">
        <w:rPr>
          <w:sz w:val="20"/>
          <w:szCs w:val="20"/>
          <w:lang w:val="es-ES"/>
        </w:rPr>
        <w:t>n</w:t>
      </w:r>
      <w:r w:rsidR="0011250E" w:rsidRPr="00823700">
        <w:rPr>
          <w:sz w:val="20"/>
          <w:szCs w:val="20"/>
          <w:lang w:val="es-ES"/>
        </w:rPr>
        <w:t xml:space="preserve"> al precio de adquisición o coste de producción. El precio de</w:t>
      </w:r>
      <w:r w:rsidR="008A1591" w:rsidRPr="00823700">
        <w:rPr>
          <w:sz w:val="20"/>
          <w:szCs w:val="20"/>
          <w:lang w:val="es-ES"/>
        </w:rPr>
        <w:t xml:space="preserve"> </w:t>
      </w:r>
      <w:r w:rsidR="0011250E" w:rsidRPr="00823700">
        <w:rPr>
          <w:sz w:val="20"/>
          <w:szCs w:val="20"/>
          <w:lang w:val="es-ES"/>
        </w:rPr>
        <w:t xml:space="preserve">adquisición es el importe facturado por el proveedor, deducidos los descuentos y los intereses incorporados al nominal de los débitos más los gastos adicionales para que las existencias se encuentren ubicados para su venta: transportes, aranceles, seguros y otros atribuibles a la adquisición. En cuanto al coste de producción, las existencias se valoran añadiendo al coste de adquisición de las materias primas y otras materias consumibles, los costes directamente imputables al producto y la parte que razonablemente corresponde los costes indirectamente imputables a los productos. </w:t>
      </w:r>
    </w:p>
    <w:p w:rsidR="0011250E" w:rsidRPr="00823700" w:rsidRDefault="00F80367" w:rsidP="00CC3B94">
      <w:pPr>
        <w:pStyle w:val="Textoindependiente"/>
        <w:spacing w:before="120" w:line="260" w:lineRule="exact"/>
        <w:ind w:right="28"/>
        <w:rPr>
          <w:sz w:val="20"/>
          <w:szCs w:val="20"/>
          <w:lang w:val="es-ES"/>
        </w:rPr>
      </w:pPr>
      <w:r w:rsidRPr="00823700">
        <w:rPr>
          <w:sz w:val="20"/>
          <w:szCs w:val="20"/>
          <w:lang w:val="es-ES"/>
        </w:rPr>
        <w:t>C</w:t>
      </w:r>
      <w:r w:rsidR="0011250E" w:rsidRPr="00823700">
        <w:rPr>
          <w:sz w:val="20"/>
          <w:szCs w:val="20"/>
          <w:lang w:val="es-ES"/>
        </w:rPr>
        <w:t xml:space="preserve">uando el valor neto realizable de las existencias es inferior a su precio de adquisición o a su coste de producción, se efectúan las oportunas correcciones valorativas reconociéndolas como un gasto en la cuenta de pérdidas y ganancias. </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Si dejan de existir las circunstancias que causaron la corrección del valor de las existencias, el importe de la corrección es objeto de reversión reconociéndolo como un ingreso en la cuenta de pérdidas y ganancias.</w:t>
      </w:r>
    </w:p>
    <w:p w:rsidR="0011250E" w:rsidRPr="00AE1CD4" w:rsidRDefault="0011250E" w:rsidP="00CC3B94">
      <w:pPr>
        <w:pStyle w:val="Ttulo2"/>
        <w:keepNext w:val="0"/>
        <w:spacing w:before="120" w:after="120" w:line="260" w:lineRule="exact"/>
        <w:ind w:right="28"/>
        <w:jc w:val="both"/>
        <w:rPr>
          <w:rFonts w:ascii="Arial" w:hAnsi="Arial" w:cs="Arial"/>
          <w:b w:val="0"/>
          <w:bCs/>
          <w:iCs/>
          <w:u w:val="single"/>
        </w:rPr>
      </w:pPr>
      <w:bookmarkStart w:id="5" w:name="_Toc377380179"/>
      <w:bookmarkStart w:id="6" w:name="_Toc474495500"/>
      <w:r w:rsidRPr="00AE1CD4">
        <w:rPr>
          <w:rFonts w:ascii="Arial" w:hAnsi="Arial" w:cs="Arial"/>
          <w:b w:val="0"/>
          <w:bCs/>
          <w:iCs/>
          <w:u w:val="single"/>
        </w:rPr>
        <w:t>3.7. Transacciones en moneda extranjera.</w:t>
      </w:r>
      <w:bookmarkEnd w:id="5"/>
      <w:bookmarkEnd w:id="6"/>
    </w:p>
    <w:p w:rsidR="003B7B1E" w:rsidRPr="00823700" w:rsidRDefault="003B7B1E" w:rsidP="00CC3B94">
      <w:pPr>
        <w:pStyle w:val="Textoindependiente"/>
        <w:spacing w:before="120" w:line="260" w:lineRule="exact"/>
        <w:ind w:right="28"/>
        <w:rPr>
          <w:sz w:val="20"/>
          <w:szCs w:val="20"/>
          <w:lang w:val="es-ES"/>
        </w:rPr>
      </w:pPr>
      <w:r w:rsidRPr="00823700">
        <w:rPr>
          <w:sz w:val="20"/>
          <w:szCs w:val="20"/>
          <w:lang w:val="es-ES"/>
        </w:rPr>
        <w:t>En el ejercicio 201</w:t>
      </w:r>
      <w:r w:rsidR="00CC2FBE" w:rsidRPr="00823700">
        <w:rPr>
          <w:sz w:val="20"/>
          <w:szCs w:val="20"/>
          <w:lang w:val="es-ES"/>
        </w:rPr>
        <w:t>9</w:t>
      </w:r>
      <w:r w:rsidRPr="00823700">
        <w:rPr>
          <w:sz w:val="20"/>
          <w:szCs w:val="20"/>
          <w:lang w:val="es-ES"/>
        </w:rPr>
        <w:t xml:space="preserve"> no hay operaciones en moneda extranjera. De haberlas en el futuro, se aplicarán las siguientes normas: </w:t>
      </w:r>
    </w:p>
    <w:p w:rsidR="003B7B1E" w:rsidRPr="00823700" w:rsidRDefault="003B7B1E" w:rsidP="00CC3B94">
      <w:pPr>
        <w:pStyle w:val="Textoindependiente"/>
        <w:spacing w:before="120" w:line="260" w:lineRule="exact"/>
        <w:ind w:right="28"/>
        <w:rPr>
          <w:sz w:val="20"/>
          <w:szCs w:val="20"/>
          <w:lang w:val="es-ES"/>
        </w:rPr>
      </w:pPr>
      <w:r w:rsidRPr="00823700">
        <w:rPr>
          <w:sz w:val="20"/>
          <w:szCs w:val="20"/>
          <w:lang w:val="es-ES"/>
        </w:rPr>
        <w:t xml:space="preserve">Las operaciones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(o la moneda de que se trate). </w:t>
      </w:r>
    </w:p>
    <w:p w:rsidR="003B7B1E" w:rsidRPr="00823700" w:rsidRDefault="003B7B1E" w:rsidP="00CC3B94">
      <w:pPr>
        <w:pStyle w:val="Textoindependiente"/>
        <w:spacing w:before="120" w:line="260" w:lineRule="exact"/>
        <w:ind w:right="28"/>
        <w:rPr>
          <w:sz w:val="20"/>
          <w:szCs w:val="20"/>
          <w:lang w:val="es-ES"/>
        </w:rPr>
      </w:pPr>
      <w:r w:rsidRPr="00823700">
        <w:rPr>
          <w:sz w:val="20"/>
          <w:szCs w:val="20"/>
          <w:lang w:val="es-ES"/>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11250E" w:rsidRPr="00AE1CD4" w:rsidRDefault="0011250E" w:rsidP="00CC3B94">
      <w:pPr>
        <w:pStyle w:val="Ttulo2"/>
        <w:keepNext w:val="0"/>
        <w:spacing w:before="120" w:after="120" w:line="260" w:lineRule="exact"/>
        <w:ind w:right="28"/>
        <w:jc w:val="both"/>
        <w:rPr>
          <w:rFonts w:ascii="Arial" w:hAnsi="Arial" w:cs="Arial"/>
          <w:b w:val="0"/>
          <w:bCs/>
          <w:iCs/>
          <w:u w:val="single"/>
        </w:rPr>
      </w:pPr>
      <w:bookmarkStart w:id="7" w:name="_Toc377380180"/>
      <w:bookmarkStart w:id="8" w:name="_Toc474495501"/>
      <w:r w:rsidRPr="00AE1CD4">
        <w:rPr>
          <w:rFonts w:ascii="Arial" w:hAnsi="Arial" w:cs="Arial"/>
          <w:b w:val="0"/>
          <w:bCs/>
          <w:iCs/>
          <w:u w:val="single"/>
        </w:rPr>
        <w:t>3.8. Impuestos sobre beneficios</w:t>
      </w:r>
      <w:bookmarkEnd w:id="7"/>
      <w:bookmarkEnd w:id="8"/>
    </w:p>
    <w:p w:rsidR="00695F34" w:rsidRPr="00823700" w:rsidRDefault="00695F34" w:rsidP="00CC3B94">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695F34" w:rsidRPr="00823700" w:rsidRDefault="00695F34" w:rsidP="00CC3B94">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695F34" w:rsidRPr="00823700" w:rsidRDefault="00695F34" w:rsidP="00CC3B94">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Los activos por impuestos diferidos surgen, igualmente, como consecuencia de las bases imponibles negativas pendientes de compensar y de los créditos por deducciones fiscales generadas y no aplicadas.</w:t>
      </w:r>
    </w:p>
    <w:p w:rsidR="00695F34" w:rsidRPr="00823700" w:rsidRDefault="00695F34" w:rsidP="00CC3B94">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rsidR="00695F34" w:rsidRPr="00823700" w:rsidRDefault="00695F34" w:rsidP="00CC3B94">
      <w:pPr>
        <w:keepNext/>
        <w:keepLines/>
        <w:autoSpaceDE w:val="0"/>
        <w:autoSpaceDN w:val="0"/>
        <w:adjustRightInd w:val="0"/>
        <w:spacing w:before="120" w:after="120" w:line="260" w:lineRule="exact"/>
        <w:ind w:right="28"/>
        <w:jc w:val="both"/>
        <w:rPr>
          <w:rFonts w:ascii="Arial" w:hAnsi="Arial" w:cs="Arial"/>
          <w:noProof/>
          <w:color w:val="000000"/>
          <w:sz w:val="20"/>
          <w:szCs w:val="20"/>
        </w:rPr>
      </w:pPr>
      <w:r w:rsidRPr="00823700">
        <w:rPr>
          <w:rFonts w:ascii="Arial" w:hAnsi="Arial" w:cs="Arial"/>
          <w:noProof/>
          <w:color w:val="000000"/>
          <w:sz w:val="20"/>
          <w:szCs w:val="20"/>
        </w:rPr>
        <w:lastRenderedPageBreak/>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CC2FBE" w:rsidRPr="00823700" w:rsidRDefault="00695F34" w:rsidP="00CC3B94">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695F34" w:rsidRPr="00823700" w:rsidRDefault="00695F34" w:rsidP="00CC3B94">
      <w:pPr>
        <w:spacing w:before="120" w:after="120" w:line="260" w:lineRule="exact"/>
        <w:jc w:val="both"/>
        <w:rPr>
          <w:rFonts w:ascii="Arial" w:hAnsi="Arial" w:cs="Arial"/>
          <w:noProof/>
          <w:color w:val="000000"/>
          <w:sz w:val="20"/>
          <w:szCs w:val="20"/>
        </w:rPr>
      </w:pPr>
      <w:r w:rsidRPr="00823700">
        <w:rPr>
          <w:rFonts w:ascii="Arial" w:hAnsi="Arial" w:cs="Arial"/>
          <w:noProof/>
          <w:color w:val="000000"/>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11250E" w:rsidRPr="00CC3B94" w:rsidRDefault="0011250E" w:rsidP="00CC3B94">
      <w:pPr>
        <w:pStyle w:val="Ttulo2"/>
        <w:keepNext w:val="0"/>
        <w:spacing w:before="120" w:after="120" w:line="260" w:lineRule="exact"/>
        <w:ind w:right="28"/>
        <w:jc w:val="both"/>
        <w:rPr>
          <w:rFonts w:ascii="Arial" w:hAnsi="Arial" w:cs="Arial"/>
          <w:b w:val="0"/>
          <w:bCs/>
          <w:iCs/>
          <w:u w:val="single"/>
        </w:rPr>
      </w:pPr>
      <w:bookmarkStart w:id="9" w:name="_Toc377380181"/>
      <w:bookmarkStart w:id="10" w:name="_Toc474495502"/>
      <w:r w:rsidRPr="00CC3B94">
        <w:rPr>
          <w:rFonts w:ascii="Arial" w:hAnsi="Arial" w:cs="Arial"/>
          <w:b w:val="0"/>
          <w:bCs/>
          <w:iCs/>
          <w:u w:val="single"/>
        </w:rPr>
        <w:t>3.9. Ingresos y gastos</w:t>
      </w:r>
      <w:bookmarkEnd w:id="9"/>
      <w:bookmarkEnd w:id="10"/>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Los ingresos y gastos se imputan en función del criterio del devengo con independencia del momento en que se produce la corriente monetaria o financiera derivada de ellos.</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No obstante,</w:t>
      </w:r>
      <w:r w:rsidR="008A1591" w:rsidRPr="00823700">
        <w:rPr>
          <w:sz w:val="20"/>
          <w:szCs w:val="20"/>
          <w:lang w:val="es-ES"/>
        </w:rPr>
        <w:t xml:space="preserve"> </w:t>
      </w:r>
      <w:r w:rsidRPr="00823700">
        <w:rPr>
          <w:sz w:val="20"/>
          <w:szCs w:val="20"/>
          <w:lang w:val="es-ES"/>
        </w:rPr>
        <w:t>la Sociedad únicamente contabiliza los beneficios realizados a la fecha de cierre del ejercicio, en tanto que los riesgos y las pérdidas previsibles, aun siendo eventuales, se contabilizan tan pronto son conocidos.</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w:t>
      </w:r>
      <w:r w:rsidR="003B7B1E" w:rsidRPr="00823700">
        <w:rPr>
          <w:sz w:val="20"/>
          <w:szCs w:val="20"/>
          <w:lang w:val="es-ES"/>
        </w:rPr>
        <w:t>Sociedad</w:t>
      </w:r>
      <w:r w:rsidRPr="00823700">
        <w:rPr>
          <w:sz w:val="20"/>
          <w:szCs w:val="20"/>
          <w:lang w:val="es-ES"/>
        </w:rPr>
        <w:t xml:space="preserve"> incluye los intereses incorporados a los créditos comerciales con vencimiento no superior a un año que no tienen un tipo de interés contractual, cuando el efecto de no actualizar los flujos de efectivo no es significativo.</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Los descuentos concedidos a clientes se reconocen en el momento en que es probable que se van a cumplir las condiciones que determinan su concesión como una reducción de los ingresos por ventas.</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 xml:space="preserve">Los anticipos a cuenta de ventas futuras figuran valorados por el valor recibido. </w:t>
      </w:r>
    </w:p>
    <w:p w:rsidR="0011250E" w:rsidRPr="00AE1CD4" w:rsidRDefault="0011250E" w:rsidP="00CC3B94">
      <w:pPr>
        <w:pStyle w:val="Ttulo2"/>
        <w:keepNext w:val="0"/>
        <w:spacing w:before="120" w:after="120" w:line="260" w:lineRule="exact"/>
        <w:ind w:right="28"/>
        <w:jc w:val="both"/>
        <w:rPr>
          <w:rFonts w:ascii="Arial" w:hAnsi="Arial" w:cs="Arial"/>
          <w:b w:val="0"/>
          <w:u w:val="single"/>
        </w:rPr>
      </w:pPr>
      <w:bookmarkStart w:id="11" w:name="_Toc377380182"/>
      <w:bookmarkStart w:id="12" w:name="_Toc474495503"/>
      <w:r w:rsidRPr="00AE1CD4">
        <w:rPr>
          <w:rFonts w:ascii="Arial" w:hAnsi="Arial" w:cs="Arial"/>
          <w:b w:val="0"/>
          <w:u w:val="single"/>
        </w:rPr>
        <w:t>3.10. Provisiones y contingencias</w:t>
      </w:r>
      <w:bookmarkEnd w:id="11"/>
      <w:bookmarkEnd w:id="12"/>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 xml:space="preserve">Las obligaciones existentes a la fecha del balance de situación surgidas como consecuencia de sucesos pasados de los que pueden derivarse perjuicios patrimoniales para la </w:t>
      </w:r>
      <w:r w:rsidR="003B7B1E" w:rsidRPr="00823700">
        <w:rPr>
          <w:sz w:val="20"/>
          <w:szCs w:val="20"/>
          <w:lang w:val="es-ES"/>
        </w:rPr>
        <w:t>Sociedad</w:t>
      </w:r>
      <w:r w:rsidRPr="00823700">
        <w:rPr>
          <w:sz w:val="20"/>
          <w:szCs w:val="20"/>
          <w:lang w:val="es-ES"/>
        </w:rPr>
        <w:t xml:space="preserve"> cuyo importe y momento de cancelación son indeterminados se registran en el balance de situación como provisiones por el valor actual del importe más probable que se estima que la Sociedad tendrá que desembolsar para cancelar la obligación.</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La compensación a recibir de un tercero en el momento de liquidar la obligación, no supone una minoración del importe de la deuda, sin perjuicio del reconocimiento en el activo de la Sociedad del correspondiente derecho de cobro, siempre que no existan dudas de que dicho reembolso será percibido, registrándose dicho activo por un importe no superior de la obligación registrada contablemente.</w:t>
      </w:r>
    </w:p>
    <w:p w:rsidR="0011250E" w:rsidRPr="00AE1CD4" w:rsidRDefault="0011250E" w:rsidP="00CC3B94">
      <w:pPr>
        <w:pStyle w:val="Ttulo2"/>
        <w:keepLines/>
        <w:autoSpaceDE w:val="0"/>
        <w:autoSpaceDN w:val="0"/>
        <w:adjustRightInd w:val="0"/>
        <w:spacing w:before="120" w:after="120" w:line="260" w:lineRule="exact"/>
        <w:ind w:right="28"/>
        <w:jc w:val="both"/>
        <w:rPr>
          <w:rFonts w:ascii="Arial" w:hAnsi="Arial" w:cs="Arial"/>
          <w:b w:val="0"/>
          <w:u w:val="single"/>
        </w:rPr>
      </w:pPr>
      <w:bookmarkStart w:id="13" w:name="_Toc377380183"/>
      <w:bookmarkStart w:id="14" w:name="_Toc474495504"/>
      <w:r w:rsidRPr="00AE1CD4">
        <w:rPr>
          <w:rFonts w:ascii="Arial" w:hAnsi="Arial" w:cs="Arial"/>
          <w:b w:val="0"/>
          <w:u w:val="single"/>
        </w:rPr>
        <w:lastRenderedPageBreak/>
        <w:t>3.11. Criterios empleados para el registro y valoración de los gastos de personal</w:t>
      </w:r>
      <w:bookmarkEnd w:id="13"/>
      <w:bookmarkEnd w:id="14"/>
    </w:p>
    <w:p w:rsidR="00FF07BB" w:rsidRDefault="00FF07BB" w:rsidP="00CC3B94">
      <w:pPr>
        <w:pStyle w:val="Textoindependiente"/>
        <w:keepNext/>
        <w:keepLines/>
        <w:spacing w:before="120" w:line="260" w:lineRule="exact"/>
        <w:ind w:right="28"/>
        <w:rPr>
          <w:sz w:val="20"/>
          <w:szCs w:val="20"/>
          <w:lang w:val="es-ES"/>
        </w:rPr>
      </w:pPr>
      <w:r w:rsidRPr="00823700">
        <w:rPr>
          <w:sz w:val="20"/>
          <w:szCs w:val="20"/>
          <w:lang w:val="es-ES"/>
        </w:rPr>
        <w:t>Para el caso de las retribuciones por prestación definida las contribuciones a realizar dan lugar a un pasivo por retribuciones a largo plazo al personal cuando, al cierre del ejercicio, figuren contribuciones devengadas no satisfechas.</w:t>
      </w:r>
    </w:p>
    <w:p w:rsidR="00FF07BB" w:rsidRDefault="00FF07BB" w:rsidP="00CC3B94">
      <w:pPr>
        <w:pStyle w:val="Textoindependiente"/>
        <w:spacing w:before="120" w:line="260" w:lineRule="exact"/>
        <w:ind w:right="28"/>
        <w:rPr>
          <w:sz w:val="20"/>
          <w:szCs w:val="20"/>
          <w:lang w:val="es-ES"/>
        </w:rPr>
      </w:pPr>
      <w:r w:rsidRPr="00823700">
        <w:rPr>
          <w:sz w:val="20"/>
          <w:szCs w:val="20"/>
          <w:lang w:val="es-ES"/>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rsidR="00FF07BB" w:rsidRDefault="00FF07BB" w:rsidP="00CC3B94">
      <w:pPr>
        <w:pStyle w:val="Textoindependiente"/>
        <w:spacing w:before="120" w:line="260" w:lineRule="exact"/>
        <w:ind w:right="28"/>
        <w:rPr>
          <w:sz w:val="20"/>
          <w:szCs w:val="20"/>
          <w:lang w:val="es-ES"/>
        </w:rPr>
      </w:pPr>
      <w:r w:rsidRPr="00823700">
        <w:rPr>
          <w:sz w:val="20"/>
          <w:szCs w:val="20"/>
          <w:lang w:val="es-ES"/>
        </w:rPr>
        <w:t>Excepto en el caso de causa justificada, las sociedades vienen obligadas a indemnizar a sus empleados cuando cesan en sus servicios.</w:t>
      </w:r>
    </w:p>
    <w:p w:rsidR="00FF07BB" w:rsidRPr="00823700" w:rsidRDefault="00FF07BB" w:rsidP="00CC3B94">
      <w:pPr>
        <w:pStyle w:val="Textoindependiente"/>
        <w:spacing w:before="120" w:line="260" w:lineRule="exact"/>
        <w:ind w:right="28"/>
        <w:rPr>
          <w:sz w:val="20"/>
          <w:szCs w:val="20"/>
          <w:lang w:val="es-ES"/>
        </w:rPr>
      </w:pPr>
      <w:r w:rsidRPr="00823700">
        <w:rPr>
          <w:sz w:val="20"/>
          <w:szCs w:val="20"/>
          <w:lang w:val="es-ES"/>
        </w:rPr>
        <w:t>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w:t>
      </w:r>
    </w:p>
    <w:p w:rsidR="00C57975" w:rsidRPr="00AE1CD4" w:rsidRDefault="0011250E" w:rsidP="00CC3B94">
      <w:pPr>
        <w:pStyle w:val="Ttulo2"/>
        <w:keepNext w:val="0"/>
        <w:widowControl w:val="0"/>
        <w:spacing w:before="120" w:after="120" w:line="260" w:lineRule="exact"/>
        <w:ind w:right="28"/>
        <w:jc w:val="both"/>
        <w:rPr>
          <w:rFonts w:ascii="Arial" w:hAnsi="Arial" w:cs="Arial"/>
          <w:b w:val="0"/>
          <w:u w:val="single"/>
        </w:rPr>
      </w:pPr>
      <w:bookmarkStart w:id="15" w:name="_Toc377380187"/>
      <w:bookmarkStart w:id="16" w:name="_Toc474495508"/>
      <w:r w:rsidRPr="00AE1CD4">
        <w:rPr>
          <w:rFonts w:ascii="Arial" w:hAnsi="Arial" w:cs="Arial"/>
          <w:b w:val="0"/>
          <w:bCs/>
          <w:iCs/>
          <w:u w:val="single"/>
        </w:rPr>
        <w:t>3.1</w:t>
      </w:r>
      <w:r w:rsidR="00C57674" w:rsidRPr="00AE1CD4">
        <w:rPr>
          <w:rFonts w:ascii="Arial" w:hAnsi="Arial" w:cs="Arial"/>
          <w:b w:val="0"/>
          <w:bCs/>
          <w:iCs/>
          <w:u w:val="single"/>
        </w:rPr>
        <w:t>2</w:t>
      </w:r>
      <w:r w:rsidRPr="00AE1CD4">
        <w:rPr>
          <w:rFonts w:ascii="Arial" w:hAnsi="Arial" w:cs="Arial"/>
          <w:b w:val="0"/>
          <w:bCs/>
          <w:iCs/>
          <w:u w:val="single"/>
        </w:rPr>
        <w:t>.</w:t>
      </w:r>
      <w:r w:rsidRPr="00AE1CD4">
        <w:rPr>
          <w:rFonts w:ascii="Arial" w:hAnsi="Arial" w:cs="Arial"/>
          <w:b w:val="0"/>
          <w:u w:val="single"/>
        </w:rPr>
        <w:t xml:space="preserve"> </w:t>
      </w:r>
      <w:r w:rsidR="00C57975" w:rsidRPr="00AE1CD4">
        <w:rPr>
          <w:rFonts w:ascii="Arial" w:hAnsi="Arial" w:cs="Arial"/>
          <w:b w:val="0"/>
          <w:u w:val="single"/>
        </w:rPr>
        <w:t>Subvenciones, donaciones y legados</w:t>
      </w:r>
    </w:p>
    <w:bookmarkEnd w:id="15"/>
    <w:bookmarkEnd w:id="16"/>
    <w:p w:rsidR="00C57975" w:rsidRPr="007059FB" w:rsidRDefault="00C57975" w:rsidP="00CC3B94">
      <w:pPr>
        <w:pStyle w:val="Textoindependiente"/>
        <w:spacing w:before="120" w:line="260" w:lineRule="exact"/>
        <w:ind w:right="28"/>
        <w:rPr>
          <w:sz w:val="20"/>
          <w:szCs w:val="20"/>
          <w:lang w:val="es-ES"/>
        </w:rPr>
      </w:pPr>
      <w:r w:rsidRPr="007059FB">
        <w:rPr>
          <w:sz w:val="20"/>
          <w:szCs w:val="20"/>
          <w:lang w:val="es-ES"/>
        </w:rPr>
        <w:t>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Mientras tienen el carácter de subvenciones reintegrables se contabilizan como deudas a largo plazo transformables en subvenciones.</w:t>
      </w:r>
    </w:p>
    <w:p w:rsidR="00C57975" w:rsidRPr="007059FB" w:rsidRDefault="00C57975" w:rsidP="00CC3B94">
      <w:pPr>
        <w:pStyle w:val="Textoindependiente"/>
        <w:spacing w:before="120" w:line="260" w:lineRule="exact"/>
        <w:ind w:right="28"/>
        <w:rPr>
          <w:sz w:val="20"/>
          <w:szCs w:val="20"/>
          <w:lang w:val="es-ES"/>
        </w:rPr>
      </w:pPr>
      <w:r w:rsidRPr="007059FB">
        <w:rPr>
          <w:sz w:val="20"/>
          <w:szCs w:val="20"/>
          <w:lang w:val="es-ES"/>
        </w:rPr>
        <w:t xml:space="preserve">Cuando las subvenciones se concedan para financiar gastos específicos se imputarán como ingresos en el ejercicio en que se devenguen los gastos que están financiando. </w:t>
      </w:r>
    </w:p>
    <w:p w:rsidR="006C6AD5" w:rsidRPr="00AE1CD4" w:rsidRDefault="0011250E" w:rsidP="00CC3B94">
      <w:pPr>
        <w:pStyle w:val="Ttulo2"/>
        <w:keepNext w:val="0"/>
        <w:widowControl w:val="0"/>
        <w:spacing w:before="120" w:after="120" w:line="260" w:lineRule="exact"/>
        <w:ind w:right="28"/>
        <w:jc w:val="both"/>
        <w:rPr>
          <w:rFonts w:ascii="Arial" w:hAnsi="Arial" w:cs="Arial"/>
          <w:b w:val="0"/>
          <w:bCs/>
          <w:iCs/>
          <w:u w:val="single"/>
        </w:rPr>
      </w:pPr>
      <w:bookmarkStart w:id="17" w:name="_Toc474495509"/>
      <w:r w:rsidRPr="00AE1CD4">
        <w:rPr>
          <w:rFonts w:ascii="Arial" w:hAnsi="Arial" w:cs="Arial"/>
          <w:b w:val="0"/>
          <w:bCs/>
          <w:iCs/>
          <w:u w:val="single"/>
        </w:rPr>
        <w:t>3.1</w:t>
      </w:r>
      <w:r w:rsidR="00C57674" w:rsidRPr="00AE1CD4">
        <w:rPr>
          <w:rFonts w:ascii="Arial" w:hAnsi="Arial" w:cs="Arial"/>
          <w:b w:val="0"/>
          <w:bCs/>
          <w:iCs/>
          <w:u w:val="single"/>
        </w:rPr>
        <w:t>3</w:t>
      </w:r>
      <w:r w:rsidRPr="00AE1CD4">
        <w:rPr>
          <w:rFonts w:ascii="Arial" w:hAnsi="Arial" w:cs="Arial"/>
          <w:b w:val="0"/>
          <w:bCs/>
          <w:iCs/>
          <w:u w:val="single"/>
        </w:rPr>
        <w:t xml:space="preserve">. </w:t>
      </w:r>
      <w:r w:rsidR="006C6AD5" w:rsidRPr="00AE1CD4">
        <w:rPr>
          <w:rFonts w:ascii="Arial" w:hAnsi="Arial" w:cs="Arial"/>
          <w:b w:val="0"/>
          <w:bCs/>
          <w:iCs/>
          <w:u w:val="single"/>
        </w:rPr>
        <w:t>Combinaciones de negocios</w:t>
      </w:r>
    </w:p>
    <w:p w:rsidR="006C6AD5" w:rsidRDefault="006C6AD5" w:rsidP="00CC3B94">
      <w:pPr>
        <w:pStyle w:val="Textoindependiente"/>
        <w:spacing w:before="120" w:line="260" w:lineRule="exact"/>
        <w:ind w:right="28"/>
        <w:rPr>
          <w:sz w:val="20"/>
          <w:szCs w:val="20"/>
          <w:lang w:val="es-ES"/>
        </w:rPr>
      </w:pPr>
      <w:r w:rsidRPr="007059FB">
        <w:rPr>
          <w:sz w:val="20"/>
          <w:szCs w:val="20"/>
          <w:lang w:val="es-ES"/>
        </w:rPr>
        <w:t xml:space="preserve">En la fecha de adquisición, los activos identificables adquiridos y los pasivos asumidos se registrarán, con carácter general, por su valor razonable siempre y cuando dicho valor razonable pueda ser medido con suficiente fiabilidad. </w:t>
      </w:r>
    </w:p>
    <w:p w:rsidR="0011250E" w:rsidRPr="00AE1CD4" w:rsidRDefault="006C6AD5" w:rsidP="00CC3B94">
      <w:pPr>
        <w:pStyle w:val="Ttulo2"/>
        <w:keepNext w:val="0"/>
        <w:widowControl w:val="0"/>
        <w:spacing w:before="120" w:after="120" w:line="260" w:lineRule="exact"/>
        <w:ind w:right="28"/>
        <w:jc w:val="both"/>
        <w:rPr>
          <w:rFonts w:ascii="Arial" w:hAnsi="Arial" w:cs="Arial"/>
          <w:b w:val="0"/>
          <w:bCs/>
          <w:iCs/>
          <w:u w:val="single"/>
        </w:rPr>
      </w:pPr>
      <w:r w:rsidRPr="00AE1CD4">
        <w:rPr>
          <w:rFonts w:ascii="Arial" w:hAnsi="Arial" w:cs="Arial"/>
          <w:b w:val="0"/>
          <w:bCs/>
          <w:iCs/>
          <w:u w:val="single"/>
        </w:rPr>
        <w:t xml:space="preserve">3.14 </w:t>
      </w:r>
      <w:r w:rsidR="0011250E" w:rsidRPr="00AE1CD4">
        <w:rPr>
          <w:rFonts w:ascii="Arial" w:hAnsi="Arial" w:cs="Arial"/>
          <w:b w:val="0"/>
          <w:bCs/>
          <w:iCs/>
          <w:u w:val="single"/>
        </w:rPr>
        <w:t>Derechos de emisión de gases de efecto invernadero</w:t>
      </w:r>
      <w:bookmarkEnd w:id="17"/>
    </w:p>
    <w:p w:rsidR="0011250E" w:rsidRPr="00823700" w:rsidRDefault="000B124B" w:rsidP="00CC3B94">
      <w:pPr>
        <w:pStyle w:val="Textoindependiente"/>
        <w:widowControl w:val="0"/>
        <w:spacing w:before="120" w:line="260" w:lineRule="exact"/>
        <w:ind w:right="28"/>
        <w:rPr>
          <w:sz w:val="20"/>
          <w:szCs w:val="20"/>
          <w:lang w:val="es-ES"/>
        </w:rPr>
      </w:pPr>
      <w:r w:rsidRPr="00823700">
        <w:rPr>
          <w:sz w:val="20"/>
          <w:szCs w:val="20"/>
          <w:lang w:val="es-ES"/>
        </w:rPr>
        <w:t>En el caso de existir, e</w:t>
      </w:r>
      <w:r w:rsidR="0011250E" w:rsidRPr="00823700">
        <w:rPr>
          <w:sz w:val="20"/>
          <w:szCs w:val="20"/>
          <w:lang w:val="es-ES"/>
        </w:rPr>
        <w:t>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Los derechos de emisión no se amortizan. Y están sujetos a las correcciones valorativas por deterioro que sean necesarias.</w:t>
      </w:r>
    </w:p>
    <w:p w:rsidR="0011250E" w:rsidRPr="00823700" w:rsidRDefault="0011250E" w:rsidP="00CC3B94">
      <w:pPr>
        <w:pStyle w:val="Textoindependiente"/>
        <w:spacing w:before="120" w:line="260" w:lineRule="exact"/>
        <w:ind w:right="28"/>
        <w:rPr>
          <w:sz w:val="20"/>
          <w:szCs w:val="20"/>
          <w:lang w:val="es-ES"/>
        </w:rPr>
      </w:pPr>
      <w:r w:rsidRPr="00823700">
        <w:rPr>
          <w:sz w:val="20"/>
          <w:szCs w:val="20"/>
          <w:lang w:val="es-ES"/>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C57975" w:rsidRPr="00AE1CD4" w:rsidRDefault="00C57975" w:rsidP="00CC3B94">
      <w:pPr>
        <w:pStyle w:val="Ttulo2"/>
        <w:keepNext w:val="0"/>
        <w:spacing w:before="120" w:after="120" w:line="260" w:lineRule="exact"/>
        <w:ind w:right="28"/>
        <w:jc w:val="both"/>
        <w:rPr>
          <w:rFonts w:ascii="Arial" w:hAnsi="Arial" w:cs="Arial"/>
          <w:b w:val="0"/>
          <w:bCs/>
          <w:iCs/>
          <w:u w:val="single"/>
        </w:rPr>
      </w:pPr>
      <w:r w:rsidRPr="00AE1CD4">
        <w:rPr>
          <w:rFonts w:ascii="Arial" w:hAnsi="Arial" w:cs="Arial"/>
          <w:b w:val="0"/>
          <w:bCs/>
          <w:iCs/>
          <w:u w:val="single"/>
        </w:rPr>
        <w:t>3.1</w:t>
      </w:r>
      <w:r w:rsidR="006C6AD5" w:rsidRPr="00AE1CD4">
        <w:rPr>
          <w:rFonts w:ascii="Arial" w:hAnsi="Arial" w:cs="Arial"/>
          <w:b w:val="0"/>
          <w:bCs/>
          <w:iCs/>
          <w:u w:val="single"/>
        </w:rPr>
        <w:t>5</w:t>
      </w:r>
      <w:r w:rsidRPr="00AE1CD4">
        <w:rPr>
          <w:rFonts w:ascii="Arial" w:hAnsi="Arial" w:cs="Arial"/>
          <w:b w:val="0"/>
          <w:bCs/>
          <w:iCs/>
          <w:u w:val="single"/>
        </w:rPr>
        <w:t>. Negocios conjuntos</w:t>
      </w:r>
    </w:p>
    <w:p w:rsidR="00C57975" w:rsidRPr="007059FB" w:rsidRDefault="00C57975" w:rsidP="00CC3B94">
      <w:pPr>
        <w:pStyle w:val="Textoindependiente"/>
        <w:spacing w:before="120" w:line="260" w:lineRule="exact"/>
        <w:ind w:right="28"/>
        <w:rPr>
          <w:sz w:val="20"/>
          <w:szCs w:val="20"/>
          <w:lang w:val="es-ES"/>
        </w:rPr>
      </w:pPr>
      <w:r w:rsidRPr="007059FB">
        <w:rPr>
          <w:sz w:val="20"/>
          <w:szCs w:val="20"/>
          <w:lang w:val="es-ES"/>
        </w:rPr>
        <w:t xml:space="preserve">La Sociedad reconoce en su balance y en su cuenta de pérdidas y ganancias la parte proporcional que le corresponde, en función del porcentaje de participación, de los activos, pasivos, gastos e ingresos incurridos por el negocio conjunto. </w:t>
      </w:r>
    </w:p>
    <w:p w:rsidR="00C57975" w:rsidRPr="007059FB" w:rsidRDefault="00C57975" w:rsidP="00CC3B94">
      <w:pPr>
        <w:pStyle w:val="Textoindependiente"/>
        <w:spacing w:before="120" w:line="260" w:lineRule="exact"/>
        <w:ind w:right="28"/>
        <w:rPr>
          <w:sz w:val="20"/>
          <w:szCs w:val="20"/>
          <w:lang w:val="es-ES"/>
        </w:rPr>
      </w:pPr>
      <w:r w:rsidRPr="007059FB">
        <w:rPr>
          <w:sz w:val="20"/>
          <w:szCs w:val="20"/>
          <w:lang w:val="es-ES"/>
        </w:rPr>
        <w:lastRenderedPageBreak/>
        <w:t>Se han eliminado los resultados no realizados que existen por transacciones con los negocios conjuntos, en proporción a la participación que corresponde a esta Sociedad. Igualmente han sido objeto de eliminación los importes de activos, pasivos, ingresos, gastos y flujos de efectivo recíprocos.</w:t>
      </w:r>
    </w:p>
    <w:p w:rsidR="00C57975" w:rsidRPr="00AE1CD4" w:rsidRDefault="00C57975" w:rsidP="00CC3B94">
      <w:pPr>
        <w:pStyle w:val="Ttulo2"/>
        <w:keepNext w:val="0"/>
        <w:spacing w:before="120" w:after="120" w:line="260" w:lineRule="exact"/>
        <w:ind w:right="28"/>
        <w:jc w:val="both"/>
        <w:rPr>
          <w:rFonts w:ascii="Arial" w:hAnsi="Arial" w:cs="Arial"/>
          <w:b w:val="0"/>
          <w:bCs/>
          <w:iCs/>
          <w:u w:val="single"/>
        </w:rPr>
      </w:pPr>
      <w:r w:rsidRPr="00AE1CD4">
        <w:rPr>
          <w:rFonts w:ascii="Arial" w:hAnsi="Arial" w:cs="Arial"/>
          <w:b w:val="0"/>
          <w:bCs/>
          <w:iCs/>
          <w:u w:val="single"/>
        </w:rPr>
        <w:t>3.1</w:t>
      </w:r>
      <w:r w:rsidR="006C6AD5" w:rsidRPr="00AE1CD4">
        <w:rPr>
          <w:rFonts w:ascii="Arial" w:hAnsi="Arial" w:cs="Arial"/>
          <w:b w:val="0"/>
          <w:bCs/>
          <w:iCs/>
          <w:u w:val="single"/>
        </w:rPr>
        <w:t>6</w:t>
      </w:r>
      <w:r w:rsidRPr="00AE1CD4">
        <w:rPr>
          <w:rFonts w:ascii="Arial" w:hAnsi="Arial" w:cs="Arial"/>
          <w:b w:val="0"/>
          <w:bCs/>
          <w:iCs/>
          <w:u w:val="single"/>
        </w:rPr>
        <w:t>. Criterios empleados en transacciones entre partes vinculadas</w:t>
      </w:r>
    </w:p>
    <w:p w:rsidR="00C57975" w:rsidRPr="007059FB" w:rsidRDefault="00207ED4" w:rsidP="00CC3B94">
      <w:pPr>
        <w:pStyle w:val="Textoindependiente"/>
        <w:spacing w:before="120" w:line="260" w:lineRule="exact"/>
        <w:ind w:right="28"/>
        <w:rPr>
          <w:sz w:val="20"/>
          <w:szCs w:val="20"/>
          <w:lang w:val="es-ES"/>
        </w:rPr>
      </w:pPr>
      <w:r w:rsidRPr="007059FB">
        <w:rPr>
          <w:sz w:val="20"/>
          <w:szCs w:val="20"/>
          <w:lang w:val="es-ES"/>
        </w:rPr>
        <w:t>L</w:t>
      </w:r>
      <w:r w:rsidR="00C57975" w:rsidRPr="007059FB">
        <w:rPr>
          <w:sz w:val="20"/>
          <w:szCs w:val="20"/>
          <w:lang w:val="es-ES"/>
        </w:rPr>
        <w:t>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C57975" w:rsidRPr="00C57975" w:rsidRDefault="00C57975" w:rsidP="00CC3B94">
      <w:pPr>
        <w:pStyle w:val="Textoindependiente"/>
        <w:spacing w:before="120" w:line="260" w:lineRule="exact"/>
        <w:ind w:right="28"/>
        <w:rPr>
          <w:sz w:val="20"/>
          <w:szCs w:val="20"/>
        </w:rPr>
      </w:pPr>
      <w:r w:rsidRPr="007059FB">
        <w:rPr>
          <w:sz w:val="20"/>
          <w:szCs w:val="20"/>
          <w:lang w:val="es-ES"/>
        </w:rPr>
        <w:t xml:space="preserve">Esta norma de valoración afecta a las partes vinculadas que se explicitan en la Norma de elaboración de cuentas anuales 13ª del Plan General de Contabilidad. </w:t>
      </w:r>
      <w:r w:rsidRPr="00C57975">
        <w:rPr>
          <w:sz w:val="20"/>
          <w:szCs w:val="20"/>
        </w:rPr>
        <w:t>En este sentido:</w:t>
      </w:r>
    </w:p>
    <w:p w:rsidR="00C57975" w:rsidRPr="007059FB" w:rsidRDefault="00C57975" w:rsidP="00CC3B94">
      <w:pPr>
        <w:pStyle w:val="Textoindependiente"/>
        <w:numPr>
          <w:ilvl w:val="0"/>
          <w:numId w:val="6"/>
        </w:numPr>
        <w:spacing w:before="120" w:line="260" w:lineRule="exact"/>
        <w:ind w:left="426" w:right="28"/>
        <w:rPr>
          <w:sz w:val="20"/>
          <w:szCs w:val="20"/>
          <w:lang w:val="es-ES"/>
        </w:rPr>
      </w:pPr>
      <w:r w:rsidRPr="007059FB">
        <w:rPr>
          <w:sz w:val="20"/>
          <w:szCs w:val="20"/>
          <w:lang w:val="es-ES"/>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rsidR="00C57975" w:rsidRPr="007059FB" w:rsidRDefault="00C57975" w:rsidP="00CC3B94">
      <w:pPr>
        <w:pStyle w:val="Textoindependiente"/>
        <w:numPr>
          <w:ilvl w:val="0"/>
          <w:numId w:val="6"/>
        </w:numPr>
        <w:spacing w:before="120" w:line="260" w:lineRule="exact"/>
        <w:ind w:left="426" w:right="28"/>
        <w:rPr>
          <w:sz w:val="20"/>
          <w:szCs w:val="20"/>
          <w:lang w:val="es-ES"/>
        </w:rPr>
      </w:pPr>
      <w:r w:rsidRPr="007059FB">
        <w:rPr>
          <w:sz w:val="20"/>
          <w:szCs w:val="20"/>
          <w:lang w:val="es-ES"/>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rsidR="00C57975" w:rsidRPr="007059FB" w:rsidRDefault="00C57975" w:rsidP="00CC3B94">
      <w:pPr>
        <w:pStyle w:val="Textoindependiente"/>
        <w:widowControl w:val="0"/>
        <w:numPr>
          <w:ilvl w:val="0"/>
          <w:numId w:val="6"/>
        </w:numPr>
        <w:spacing w:before="120" w:line="260" w:lineRule="exact"/>
        <w:ind w:left="425" w:right="28" w:hanging="357"/>
        <w:rPr>
          <w:sz w:val="20"/>
          <w:szCs w:val="20"/>
          <w:lang w:val="es-ES"/>
        </w:rPr>
      </w:pPr>
      <w:r w:rsidRPr="007059FB">
        <w:rPr>
          <w:sz w:val="20"/>
          <w:szCs w:val="20"/>
          <w:lang w:val="es-ES"/>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C57975" w:rsidRPr="00C57975" w:rsidRDefault="00C57975" w:rsidP="00CC3B94">
      <w:pPr>
        <w:pStyle w:val="Textoindependiente"/>
        <w:spacing w:before="120" w:line="260" w:lineRule="exact"/>
        <w:ind w:right="28"/>
        <w:rPr>
          <w:sz w:val="20"/>
          <w:szCs w:val="20"/>
          <w:lang w:val="es-ES"/>
        </w:rPr>
      </w:pPr>
      <w:r w:rsidRPr="007059FB">
        <w:rPr>
          <w:sz w:val="20"/>
          <w:szCs w:val="20"/>
          <w:lang w:val="es-ES"/>
        </w:rPr>
        <w:t>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8A3493" w:rsidRPr="00C57975" w:rsidRDefault="008A3493" w:rsidP="00C57975">
      <w:pPr>
        <w:widowControl w:val="0"/>
        <w:autoSpaceDE w:val="0"/>
        <w:autoSpaceDN w:val="0"/>
        <w:adjustRightInd w:val="0"/>
        <w:spacing w:line="276" w:lineRule="auto"/>
        <w:rPr>
          <w:rFonts w:ascii="Arial" w:hAnsi="Arial" w:cs="Arial"/>
          <w:b/>
          <w:bCs/>
          <w:sz w:val="20"/>
          <w:szCs w:val="20"/>
        </w:rPr>
      </w:pPr>
    </w:p>
    <w:p w:rsidR="008A3493" w:rsidRPr="00823700" w:rsidRDefault="005A0F9A" w:rsidP="00086348">
      <w:pPr>
        <w:keepNext/>
        <w:keepLines/>
        <w:widowControl w:val="0"/>
        <w:numPr>
          <w:ilvl w:val="0"/>
          <w:numId w:val="2"/>
        </w:numPr>
        <w:autoSpaceDE w:val="0"/>
        <w:autoSpaceDN w:val="0"/>
        <w:adjustRightInd w:val="0"/>
        <w:spacing w:before="120" w:after="120" w:line="280" w:lineRule="exact"/>
        <w:ind w:left="0" w:firstLine="0"/>
        <w:rPr>
          <w:rFonts w:ascii="Arial" w:hAnsi="Arial" w:cs="Arial"/>
          <w:b/>
          <w:bCs/>
          <w:sz w:val="20"/>
          <w:szCs w:val="20"/>
        </w:rPr>
      </w:pPr>
      <w:r w:rsidRPr="00823700">
        <w:rPr>
          <w:rFonts w:ascii="Arial" w:hAnsi="Arial" w:cs="Arial"/>
          <w:b/>
          <w:bCs/>
          <w:sz w:val="20"/>
          <w:szCs w:val="20"/>
        </w:rPr>
        <w:lastRenderedPageBreak/>
        <w:t>INMOVILIZADO MATERIAL, INTANGIBLE E INVERSIONES INMOBILIARIAS</w:t>
      </w:r>
    </w:p>
    <w:p w:rsidR="00167460" w:rsidRPr="00193752" w:rsidRDefault="00167460" w:rsidP="00086348">
      <w:pPr>
        <w:pStyle w:val="CM25"/>
        <w:keepNext/>
        <w:keepLines/>
        <w:spacing w:before="120" w:after="120" w:line="280" w:lineRule="exact"/>
        <w:jc w:val="both"/>
        <w:rPr>
          <w:rFonts w:ascii="Arial" w:hAnsi="Arial" w:cs="Arial"/>
          <w:b/>
          <w:sz w:val="20"/>
          <w:szCs w:val="20"/>
          <w:u w:val="single"/>
        </w:rPr>
      </w:pPr>
      <w:r w:rsidRPr="00193752">
        <w:rPr>
          <w:rFonts w:ascii="Arial" w:hAnsi="Arial" w:cs="Arial"/>
          <w:b/>
          <w:sz w:val="20"/>
          <w:szCs w:val="20"/>
          <w:u w:val="single"/>
        </w:rPr>
        <w:t>4.1 Inmovilizado intangible</w:t>
      </w:r>
    </w:p>
    <w:p w:rsidR="008A3493" w:rsidRPr="00167460" w:rsidRDefault="00167460" w:rsidP="00086348">
      <w:pPr>
        <w:pStyle w:val="CM25"/>
        <w:keepNext/>
        <w:keepLines/>
        <w:spacing w:before="120" w:after="120" w:line="280" w:lineRule="exact"/>
        <w:jc w:val="both"/>
      </w:pPr>
      <w:r w:rsidRPr="00951C2B">
        <w:rPr>
          <w:rFonts w:ascii="Arial" w:hAnsi="Arial" w:cs="Arial"/>
          <w:sz w:val="20"/>
          <w:szCs w:val="20"/>
        </w:rPr>
        <w:t xml:space="preserve">El detalle y movimiento del inmovilizado </w:t>
      </w:r>
      <w:r>
        <w:rPr>
          <w:rFonts w:ascii="Arial" w:hAnsi="Arial" w:cs="Arial"/>
          <w:sz w:val="20"/>
          <w:szCs w:val="20"/>
        </w:rPr>
        <w:t>intangible</w:t>
      </w:r>
      <w:r w:rsidRPr="00951C2B">
        <w:rPr>
          <w:rFonts w:ascii="Arial" w:hAnsi="Arial" w:cs="Arial"/>
          <w:sz w:val="20"/>
          <w:szCs w:val="20"/>
        </w:rPr>
        <w:t xml:space="preserve"> a lo largo del ejercicio</w:t>
      </w:r>
      <w:r>
        <w:rPr>
          <w:rFonts w:ascii="Arial" w:hAnsi="Arial" w:cs="Arial"/>
          <w:sz w:val="20"/>
          <w:szCs w:val="20"/>
        </w:rPr>
        <w:t xml:space="preserve"> 2019</w:t>
      </w:r>
      <w:r w:rsidRPr="00951C2B">
        <w:rPr>
          <w:rFonts w:ascii="Arial" w:hAnsi="Arial" w:cs="Arial"/>
          <w:sz w:val="20"/>
          <w:szCs w:val="20"/>
        </w:rPr>
        <w:t xml:space="preserve"> es el siguiente, en euros: </w:t>
      </w:r>
    </w:p>
    <w:tbl>
      <w:tblPr>
        <w:tblW w:w="5000" w:type="pct"/>
        <w:jc w:val="center"/>
        <w:tblCellMar>
          <w:left w:w="70" w:type="dxa"/>
          <w:right w:w="70" w:type="dxa"/>
        </w:tblCellMar>
        <w:tblLook w:val="04A0"/>
      </w:tblPr>
      <w:tblGrid>
        <w:gridCol w:w="3354"/>
        <w:gridCol w:w="1455"/>
        <w:gridCol w:w="1289"/>
        <w:gridCol w:w="1377"/>
        <w:gridCol w:w="1453"/>
      </w:tblGrid>
      <w:tr w:rsidR="00E84CFC" w:rsidTr="005E1089">
        <w:trPr>
          <w:trHeight w:val="283"/>
          <w:jc w:val="center"/>
        </w:trPr>
        <w:tc>
          <w:tcPr>
            <w:tcW w:w="1878" w:type="pct"/>
            <w:tcBorders>
              <w:top w:val="single" w:sz="4" w:space="0" w:color="auto"/>
              <w:left w:val="nil"/>
              <w:bottom w:val="single" w:sz="4" w:space="0" w:color="auto"/>
              <w:right w:val="nil"/>
            </w:tcBorders>
            <w:shd w:val="clear" w:color="auto" w:fill="D9D9D9"/>
            <w:noWrap/>
            <w:vAlign w:val="bottom"/>
          </w:tcPr>
          <w:p w:rsidR="00E84CFC" w:rsidRDefault="00E84CFC" w:rsidP="00086348">
            <w:pPr>
              <w:keepNext/>
              <w:keepLines/>
              <w:widowControl w:val="0"/>
              <w:rPr>
                <w:rFonts w:ascii="Arial" w:hAnsi="Arial" w:cs="Arial"/>
                <w:b/>
                <w:bCs/>
                <w:color w:val="000000"/>
                <w:sz w:val="18"/>
                <w:szCs w:val="18"/>
              </w:rPr>
            </w:pPr>
          </w:p>
        </w:tc>
        <w:tc>
          <w:tcPr>
            <w:tcW w:w="815" w:type="pct"/>
            <w:tcBorders>
              <w:top w:val="single" w:sz="4" w:space="0" w:color="auto"/>
              <w:left w:val="nil"/>
              <w:bottom w:val="single" w:sz="4" w:space="0" w:color="auto"/>
              <w:right w:val="nil"/>
            </w:tcBorders>
            <w:shd w:val="clear" w:color="auto" w:fill="D9D9D9"/>
            <w:noWrap/>
            <w:vAlign w:val="bottom"/>
          </w:tcPr>
          <w:p w:rsidR="00E84CFC" w:rsidRDefault="00167460" w:rsidP="00086348">
            <w:pPr>
              <w:keepNext/>
              <w:keepLines/>
              <w:widowControl w:val="0"/>
              <w:jc w:val="center"/>
              <w:rPr>
                <w:rFonts w:ascii="Arial" w:hAnsi="Arial" w:cs="Arial"/>
                <w:b/>
                <w:bCs/>
                <w:color w:val="000000"/>
                <w:sz w:val="18"/>
                <w:szCs w:val="18"/>
              </w:rPr>
            </w:pPr>
            <w:r>
              <w:rPr>
                <w:rFonts w:ascii="Arial" w:hAnsi="Arial" w:cs="Arial"/>
                <w:b/>
                <w:bCs/>
                <w:color w:val="000000"/>
                <w:sz w:val="18"/>
                <w:szCs w:val="18"/>
              </w:rPr>
              <w:t>31/12/2018</w:t>
            </w:r>
          </w:p>
        </w:tc>
        <w:tc>
          <w:tcPr>
            <w:tcW w:w="722" w:type="pct"/>
            <w:tcBorders>
              <w:top w:val="single" w:sz="4" w:space="0" w:color="auto"/>
              <w:left w:val="nil"/>
              <w:bottom w:val="single" w:sz="4" w:space="0" w:color="auto"/>
              <w:right w:val="nil"/>
            </w:tcBorders>
            <w:shd w:val="clear" w:color="auto" w:fill="D9D9D9"/>
            <w:noWrap/>
            <w:vAlign w:val="bottom"/>
          </w:tcPr>
          <w:p w:rsidR="00E84CFC" w:rsidRDefault="00E84CFC" w:rsidP="00086348">
            <w:pPr>
              <w:keepNext/>
              <w:keepLines/>
              <w:widowControl w:val="0"/>
              <w:jc w:val="center"/>
              <w:rPr>
                <w:rFonts w:ascii="Arial" w:hAnsi="Arial" w:cs="Arial"/>
                <w:b/>
                <w:bCs/>
                <w:color w:val="000000"/>
                <w:sz w:val="18"/>
                <w:szCs w:val="18"/>
              </w:rPr>
            </w:pPr>
            <w:r>
              <w:rPr>
                <w:rFonts w:ascii="Arial" w:hAnsi="Arial" w:cs="Arial"/>
                <w:b/>
                <w:bCs/>
                <w:color w:val="000000"/>
                <w:sz w:val="18"/>
                <w:szCs w:val="18"/>
              </w:rPr>
              <w:t>Aumentos</w:t>
            </w:r>
          </w:p>
        </w:tc>
        <w:tc>
          <w:tcPr>
            <w:tcW w:w="771" w:type="pct"/>
            <w:tcBorders>
              <w:top w:val="single" w:sz="4" w:space="0" w:color="auto"/>
              <w:left w:val="nil"/>
              <w:bottom w:val="single" w:sz="4" w:space="0" w:color="auto"/>
              <w:right w:val="nil"/>
            </w:tcBorders>
            <w:shd w:val="clear" w:color="auto" w:fill="D9D9D9"/>
            <w:noWrap/>
            <w:vAlign w:val="bottom"/>
          </w:tcPr>
          <w:p w:rsidR="00E84CFC" w:rsidRDefault="00E84CFC" w:rsidP="00086348">
            <w:pPr>
              <w:keepNext/>
              <w:keepLines/>
              <w:widowControl w:val="0"/>
              <w:jc w:val="center"/>
              <w:rPr>
                <w:rFonts w:ascii="Arial" w:hAnsi="Arial" w:cs="Arial"/>
                <w:b/>
                <w:bCs/>
                <w:color w:val="000000"/>
                <w:sz w:val="18"/>
                <w:szCs w:val="18"/>
              </w:rPr>
            </w:pPr>
            <w:r>
              <w:rPr>
                <w:rFonts w:ascii="Arial" w:hAnsi="Arial" w:cs="Arial"/>
                <w:b/>
                <w:bCs/>
                <w:color w:val="000000"/>
                <w:sz w:val="18"/>
                <w:szCs w:val="18"/>
              </w:rPr>
              <w:t>Disminución</w:t>
            </w:r>
          </w:p>
        </w:tc>
        <w:tc>
          <w:tcPr>
            <w:tcW w:w="814" w:type="pct"/>
            <w:tcBorders>
              <w:top w:val="single" w:sz="4" w:space="0" w:color="auto"/>
              <w:left w:val="nil"/>
              <w:bottom w:val="single" w:sz="4" w:space="0" w:color="auto"/>
              <w:right w:val="nil"/>
            </w:tcBorders>
            <w:shd w:val="clear" w:color="auto" w:fill="D9D9D9"/>
            <w:noWrap/>
            <w:vAlign w:val="bottom"/>
          </w:tcPr>
          <w:p w:rsidR="00E84CFC" w:rsidRDefault="00167460" w:rsidP="00086348">
            <w:pPr>
              <w:keepNext/>
              <w:keepLines/>
              <w:widowControl w:val="0"/>
              <w:jc w:val="center"/>
              <w:rPr>
                <w:rFonts w:ascii="Arial" w:hAnsi="Arial" w:cs="Arial"/>
                <w:b/>
                <w:bCs/>
                <w:color w:val="000000"/>
                <w:sz w:val="18"/>
                <w:szCs w:val="18"/>
              </w:rPr>
            </w:pPr>
            <w:r>
              <w:rPr>
                <w:rFonts w:ascii="Arial" w:hAnsi="Arial" w:cs="Arial"/>
                <w:b/>
                <w:bCs/>
                <w:color w:val="000000"/>
                <w:sz w:val="18"/>
                <w:szCs w:val="18"/>
              </w:rPr>
              <w:t>31/12/2019</w:t>
            </w:r>
          </w:p>
        </w:tc>
      </w:tr>
      <w:tr w:rsidR="00E84CFC" w:rsidTr="005E1089">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167460" w:rsidP="00E51B0F">
            <w:pPr>
              <w:keepNext/>
              <w:keepLines/>
              <w:widowControl w:val="0"/>
              <w:rPr>
                <w:rFonts w:ascii="Arial" w:hAnsi="Arial" w:cs="Arial"/>
                <w:b/>
                <w:bCs/>
                <w:color w:val="000000"/>
                <w:sz w:val="18"/>
                <w:szCs w:val="18"/>
              </w:rPr>
            </w:pPr>
            <w:r>
              <w:rPr>
                <w:rFonts w:ascii="Arial" w:hAnsi="Arial" w:cs="Arial"/>
                <w:b/>
                <w:bCs/>
                <w:color w:val="000000"/>
                <w:sz w:val="18"/>
                <w:szCs w:val="18"/>
              </w:rPr>
              <w:t>Coste</w:t>
            </w:r>
            <w:r w:rsidR="00E84CFC">
              <w:rPr>
                <w:rFonts w:ascii="Arial" w:hAnsi="Arial" w:cs="Arial"/>
                <w:b/>
                <w:bCs/>
                <w:color w:val="000000"/>
                <w:sz w:val="18"/>
                <w:szCs w:val="18"/>
              </w:rPr>
              <w:t xml:space="preserve"> </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rsidR="00E84CFC" w:rsidRPr="00580B63" w:rsidRDefault="00E84CFC" w:rsidP="00E51B0F">
            <w:pPr>
              <w:keepNext/>
              <w:keepLines/>
              <w:widowControl w:val="0"/>
              <w:jc w:val="right"/>
              <w:rPr>
                <w:rFonts w:ascii="Arial" w:hAnsi="Arial" w:cs="Arial"/>
                <w:b/>
                <w:bCs/>
                <w:color w:val="000000"/>
                <w:sz w:val="18"/>
                <w:szCs w:val="18"/>
              </w:rPr>
            </w:pPr>
            <w:r w:rsidRPr="00580B63">
              <w:rPr>
                <w:rFonts w:ascii="Arial" w:hAnsi="Arial" w:cs="Arial"/>
                <w:b/>
                <w:bCs/>
                <w:color w:val="000000"/>
                <w:sz w:val="18"/>
                <w:szCs w:val="18"/>
              </w:rPr>
              <w:t>9.686.751,00</w:t>
            </w:r>
          </w:p>
        </w:tc>
        <w:tc>
          <w:tcPr>
            <w:tcW w:w="722" w:type="pct"/>
            <w:tcBorders>
              <w:top w:val="single" w:sz="4" w:space="0" w:color="auto"/>
              <w:left w:val="nil"/>
              <w:bottom w:val="single" w:sz="4" w:space="0" w:color="auto"/>
              <w:right w:val="nil"/>
            </w:tcBorders>
            <w:shd w:val="clear" w:color="auto" w:fill="F2F2F2" w:themeFill="background1" w:themeFillShade="F2"/>
            <w:noWrap/>
            <w:vAlign w:val="center"/>
          </w:tcPr>
          <w:p w:rsidR="00E84CFC" w:rsidRPr="00580B63" w:rsidRDefault="00E84CFC" w:rsidP="00E51B0F">
            <w:pPr>
              <w:keepNext/>
              <w:keepLines/>
              <w:widowControl w:val="0"/>
              <w:jc w:val="right"/>
              <w:rPr>
                <w:rFonts w:ascii="Arial" w:hAnsi="Arial" w:cs="Arial"/>
                <w:b/>
                <w:bCs/>
                <w:color w:val="000000"/>
                <w:sz w:val="18"/>
                <w:szCs w:val="18"/>
              </w:rPr>
            </w:pPr>
            <w:r w:rsidRPr="00580B63">
              <w:rPr>
                <w:rFonts w:ascii="Arial" w:hAnsi="Arial" w:cs="Arial"/>
                <w:b/>
                <w:bCs/>
                <w:color w:val="000000"/>
                <w:sz w:val="18"/>
                <w:szCs w:val="18"/>
              </w:rPr>
              <w:t>-</w:t>
            </w:r>
          </w:p>
        </w:tc>
        <w:tc>
          <w:tcPr>
            <w:tcW w:w="771" w:type="pct"/>
            <w:tcBorders>
              <w:top w:val="single" w:sz="4" w:space="0" w:color="auto"/>
              <w:left w:val="nil"/>
              <w:bottom w:val="single" w:sz="4" w:space="0" w:color="auto"/>
              <w:right w:val="nil"/>
            </w:tcBorders>
            <w:shd w:val="clear" w:color="auto" w:fill="F2F2F2" w:themeFill="background1" w:themeFillShade="F2"/>
            <w:noWrap/>
            <w:vAlign w:val="center"/>
          </w:tcPr>
          <w:p w:rsidR="00E84CFC" w:rsidRPr="00580B63" w:rsidRDefault="00E84CFC" w:rsidP="00E51B0F">
            <w:pPr>
              <w:keepNext/>
              <w:keepLines/>
              <w:widowControl w:val="0"/>
              <w:jc w:val="right"/>
              <w:rPr>
                <w:rFonts w:ascii="Arial" w:hAnsi="Arial" w:cs="Arial"/>
                <w:b/>
                <w:bCs/>
                <w:color w:val="000000"/>
                <w:sz w:val="18"/>
                <w:szCs w:val="18"/>
              </w:rPr>
            </w:pPr>
            <w:r w:rsidRPr="00580B63">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rsidR="00E84CFC" w:rsidRPr="00580B63" w:rsidRDefault="00E84CFC" w:rsidP="00E51B0F">
            <w:pPr>
              <w:keepNext/>
              <w:keepLines/>
              <w:widowControl w:val="0"/>
              <w:jc w:val="right"/>
              <w:rPr>
                <w:rFonts w:ascii="Arial" w:hAnsi="Arial" w:cs="Arial"/>
                <w:b/>
                <w:bCs/>
                <w:color w:val="000000"/>
                <w:sz w:val="18"/>
                <w:szCs w:val="18"/>
              </w:rPr>
            </w:pPr>
            <w:r w:rsidRPr="00580B63">
              <w:rPr>
                <w:rFonts w:ascii="Arial" w:hAnsi="Arial" w:cs="Arial"/>
                <w:b/>
                <w:bCs/>
                <w:color w:val="000000"/>
                <w:sz w:val="18"/>
                <w:szCs w:val="18"/>
              </w:rPr>
              <w:t>9.686.751,00</w:t>
            </w:r>
          </w:p>
        </w:tc>
      </w:tr>
      <w:tr w:rsidR="00E84CFC" w:rsidTr="005E1089">
        <w:trPr>
          <w:trHeight w:val="255"/>
          <w:jc w:val="center"/>
        </w:trPr>
        <w:tc>
          <w:tcPr>
            <w:tcW w:w="1878" w:type="pct"/>
            <w:tcBorders>
              <w:top w:val="single" w:sz="4" w:space="0" w:color="auto"/>
              <w:left w:val="nil"/>
              <w:right w:val="nil"/>
            </w:tcBorders>
            <w:shd w:val="clear" w:color="auto" w:fill="auto"/>
            <w:noWrap/>
            <w:vAlign w:val="center"/>
          </w:tcPr>
          <w:p w:rsidR="00E84CFC" w:rsidRDefault="00E84CFC" w:rsidP="00E51B0F">
            <w:pPr>
              <w:keepNext/>
              <w:keepLines/>
              <w:widowControl w:val="0"/>
              <w:rPr>
                <w:rFonts w:ascii="Arial" w:hAnsi="Arial" w:cs="Arial"/>
                <w:color w:val="000000"/>
                <w:sz w:val="18"/>
                <w:szCs w:val="18"/>
              </w:rPr>
            </w:pPr>
            <w:r>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rsidR="00E84CFC" w:rsidRPr="00580B63" w:rsidRDefault="00E84CFC" w:rsidP="00E51B0F">
            <w:pPr>
              <w:keepNext/>
              <w:keepLines/>
              <w:widowControl w:val="0"/>
              <w:jc w:val="right"/>
              <w:rPr>
                <w:rFonts w:ascii="Arial" w:hAnsi="Arial" w:cs="Arial"/>
                <w:bCs/>
                <w:color w:val="000000"/>
                <w:sz w:val="18"/>
                <w:szCs w:val="18"/>
              </w:rPr>
            </w:pPr>
            <w:r w:rsidRPr="00580B63">
              <w:rPr>
                <w:rFonts w:ascii="Arial" w:hAnsi="Arial" w:cs="Arial"/>
                <w:bCs/>
                <w:color w:val="000000"/>
                <w:sz w:val="18"/>
                <w:szCs w:val="18"/>
              </w:rPr>
              <w:t>9.676.000,00</w:t>
            </w:r>
          </w:p>
        </w:tc>
        <w:tc>
          <w:tcPr>
            <w:tcW w:w="722" w:type="pct"/>
            <w:tcBorders>
              <w:top w:val="single" w:sz="4" w:space="0" w:color="auto"/>
              <w:left w:val="nil"/>
              <w:right w:val="nil"/>
            </w:tcBorders>
            <w:shd w:val="clear" w:color="auto" w:fill="auto"/>
            <w:noWrap/>
            <w:vAlign w:val="center"/>
          </w:tcPr>
          <w:p w:rsidR="00E84CFC" w:rsidRPr="00580B63" w:rsidRDefault="00E84CFC" w:rsidP="00E51B0F">
            <w:pPr>
              <w:keepNext/>
              <w:keepLines/>
              <w:widowControl w:val="0"/>
              <w:jc w:val="right"/>
              <w:rPr>
                <w:rFonts w:ascii="Arial" w:hAnsi="Arial" w:cs="Arial"/>
                <w:color w:val="000000"/>
                <w:sz w:val="18"/>
                <w:szCs w:val="18"/>
              </w:rPr>
            </w:pPr>
            <w:r w:rsidRPr="00580B63">
              <w:rPr>
                <w:rFonts w:ascii="Arial" w:hAnsi="Arial" w:cs="Arial"/>
                <w:color w:val="000000"/>
                <w:sz w:val="18"/>
                <w:szCs w:val="18"/>
              </w:rPr>
              <w:t>-</w:t>
            </w:r>
          </w:p>
        </w:tc>
        <w:tc>
          <w:tcPr>
            <w:tcW w:w="771" w:type="pct"/>
            <w:tcBorders>
              <w:top w:val="single" w:sz="4" w:space="0" w:color="auto"/>
              <w:left w:val="nil"/>
              <w:right w:val="nil"/>
            </w:tcBorders>
            <w:shd w:val="clear" w:color="auto" w:fill="auto"/>
            <w:noWrap/>
            <w:vAlign w:val="center"/>
          </w:tcPr>
          <w:p w:rsidR="00E84CFC" w:rsidRPr="00580B63" w:rsidRDefault="00E84CFC" w:rsidP="00E51B0F">
            <w:pPr>
              <w:keepNext/>
              <w:keepLines/>
              <w:widowControl w:val="0"/>
              <w:jc w:val="right"/>
              <w:rPr>
                <w:rFonts w:ascii="Arial" w:hAnsi="Arial" w:cs="Arial"/>
                <w:color w:val="000000"/>
                <w:sz w:val="18"/>
                <w:szCs w:val="18"/>
              </w:rPr>
            </w:pPr>
            <w:r w:rsidRPr="00580B63">
              <w:rPr>
                <w:rFonts w:ascii="Arial" w:hAnsi="Arial" w:cs="Arial"/>
                <w:color w:val="000000"/>
                <w:sz w:val="18"/>
                <w:szCs w:val="18"/>
              </w:rPr>
              <w:t>-</w:t>
            </w:r>
          </w:p>
        </w:tc>
        <w:tc>
          <w:tcPr>
            <w:tcW w:w="814" w:type="pct"/>
            <w:tcBorders>
              <w:top w:val="single" w:sz="4" w:space="0" w:color="auto"/>
              <w:left w:val="nil"/>
              <w:right w:val="nil"/>
            </w:tcBorders>
            <w:shd w:val="clear" w:color="auto" w:fill="auto"/>
            <w:noWrap/>
            <w:vAlign w:val="center"/>
          </w:tcPr>
          <w:p w:rsidR="00E84CFC" w:rsidRPr="00580B63" w:rsidRDefault="00E84CFC" w:rsidP="00E51B0F">
            <w:pPr>
              <w:keepNext/>
              <w:keepLines/>
              <w:widowControl w:val="0"/>
              <w:jc w:val="right"/>
              <w:rPr>
                <w:rFonts w:ascii="Arial" w:hAnsi="Arial" w:cs="Arial"/>
                <w:sz w:val="18"/>
                <w:szCs w:val="18"/>
              </w:rPr>
            </w:pPr>
            <w:r w:rsidRPr="00580B63">
              <w:rPr>
                <w:rFonts w:ascii="Arial" w:hAnsi="Arial" w:cs="Arial"/>
                <w:sz w:val="18"/>
                <w:szCs w:val="18"/>
              </w:rPr>
              <w:t>9.676.000,00</w:t>
            </w:r>
          </w:p>
        </w:tc>
      </w:tr>
      <w:tr w:rsidR="00E84CFC" w:rsidTr="005E1089">
        <w:trPr>
          <w:trHeight w:val="255"/>
          <w:jc w:val="center"/>
        </w:trPr>
        <w:tc>
          <w:tcPr>
            <w:tcW w:w="1878" w:type="pct"/>
            <w:tcBorders>
              <w:top w:val="nil"/>
              <w:left w:val="nil"/>
              <w:bottom w:val="single" w:sz="4" w:space="0" w:color="auto"/>
              <w:right w:val="nil"/>
            </w:tcBorders>
            <w:shd w:val="clear" w:color="auto" w:fill="auto"/>
            <w:vAlign w:val="center"/>
          </w:tcPr>
          <w:p w:rsidR="00E84CFC" w:rsidRDefault="00E84CFC" w:rsidP="00E51B0F">
            <w:pPr>
              <w:keepNext/>
              <w:keepLines/>
              <w:widowControl w:val="0"/>
              <w:rPr>
                <w:rFonts w:ascii="Arial" w:hAnsi="Arial" w:cs="Arial"/>
                <w:color w:val="000000"/>
                <w:sz w:val="18"/>
                <w:szCs w:val="18"/>
              </w:rPr>
            </w:pPr>
            <w:r>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rsidR="00E84CFC" w:rsidRPr="00580B63" w:rsidRDefault="00E84CFC" w:rsidP="00E51B0F">
            <w:pPr>
              <w:keepNext/>
              <w:keepLines/>
              <w:widowControl w:val="0"/>
              <w:jc w:val="right"/>
              <w:rPr>
                <w:rFonts w:ascii="Arial" w:hAnsi="Arial" w:cs="Arial"/>
                <w:bCs/>
                <w:color w:val="000000"/>
                <w:sz w:val="18"/>
                <w:szCs w:val="18"/>
              </w:rPr>
            </w:pPr>
            <w:r w:rsidRPr="00580B63">
              <w:rPr>
                <w:rFonts w:ascii="Arial" w:hAnsi="Arial" w:cs="Arial"/>
                <w:bCs/>
                <w:color w:val="000000"/>
                <w:sz w:val="18"/>
                <w:szCs w:val="18"/>
              </w:rPr>
              <w:t>10.751,00</w:t>
            </w:r>
          </w:p>
        </w:tc>
        <w:tc>
          <w:tcPr>
            <w:tcW w:w="722" w:type="pct"/>
            <w:tcBorders>
              <w:top w:val="nil"/>
              <w:left w:val="nil"/>
              <w:bottom w:val="single" w:sz="4" w:space="0" w:color="auto"/>
              <w:right w:val="nil"/>
            </w:tcBorders>
            <w:shd w:val="clear" w:color="auto" w:fill="auto"/>
            <w:noWrap/>
            <w:vAlign w:val="center"/>
          </w:tcPr>
          <w:p w:rsidR="00E84CFC" w:rsidRPr="00580B63" w:rsidRDefault="00E84CFC" w:rsidP="00E51B0F">
            <w:pPr>
              <w:keepNext/>
              <w:keepLines/>
              <w:widowControl w:val="0"/>
              <w:jc w:val="right"/>
              <w:rPr>
                <w:rFonts w:ascii="Arial" w:hAnsi="Arial" w:cs="Arial"/>
                <w:color w:val="000000"/>
                <w:sz w:val="18"/>
                <w:szCs w:val="18"/>
              </w:rPr>
            </w:pPr>
            <w:r w:rsidRPr="00580B63">
              <w:rPr>
                <w:rFonts w:ascii="Arial" w:hAnsi="Arial" w:cs="Arial"/>
                <w:color w:val="000000"/>
                <w:sz w:val="18"/>
                <w:szCs w:val="18"/>
              </w:rPr>
              <w:t>-</w:t>
            </w:r>
          </w:p>
        </w:tc>
        <w:tc>
          <w:tcPr>
            <w:tcW w:w="771" w:type="pct"/>
            <w:tcBorders>
              <w:top w:val="nil"/>
              <w:left w:val="nil"/>
              <w:bottom w:val="single" w:sz="4" w:space="0" w:color="auto"/>
              <w:right w:val="nil"/>
            </w:tcBorders>
            <w:shd w:val="clear" w:color="auto" w:fill="auto"/>
            <w:noWrap/>
            <w:vAlign w:val="center"/>
          </w:tcPr>
          <w:p w:rsidR="00E84CFC" w:rsidRPr="00580B63" w:rsidRDefault="00E84CFC" w:rsidP="00E51B0F">
            <w:pPr>
              <w:keepNext/>
              <w:keepLines/>
              <w:widowControl w:val="0"/>
              <w:jc w:val="right"/>
              <w:rPr>
                <w:rFonts w:ascii="Arial" w:hAnsi="Arial" w:cs="Arial"/>
                <w:color w:val="000000"/>
                <w:sz w:val="18"/>
                <w:szCs w:val="18"/>
              </w:rPr>
            </w:pPr>
            <w:r w:rsidRPr="00580B63">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rsidR="00E84CFC" w:rsidRPr="00580B63" w:rsidRDefault="00E84CFC" w:rsidP="00E51B0F">
            <w:pPr>
              <w:keepNext/>
              <w:keepLines/>
              <w:widowControl w:val="0"/>
              <w:jc w:val="right"/>
              <w:rPr>
                <w:rFonts w:ascii="Arial" w:hAnsi="Arial" w:cs="Arial"/>
                <w:sz w:val="18"/>
                <w:szCs w:val="18"/>
              </w:rPr>
            </w:pPr>
            <w:r w:rsidRPr="00580B63">
              <w:rPr>
                <w:rFonts w:ascii="Arial" w:hAnsi="Arial" w:cs="Arial"/>
                <w:sz w:val="18"/>
                <w:szCs w:val="18"/>
              </w:rPr>
              <w:t>10.751,00</w:t>
            </w:r>
          </w:p>
        </w:tc>
      </w:tr>
      <w:tr w:rsidR="00E51B0F" w:rsidTr="005E1089">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rsidR="00E51B0F" w:rsidRDefault="00E51B0F" w:rsidP="00E51B0F">
            <w:pPr>
              <w:keepNext/>
              <w:keepLines/>
              <w:widowControl w:val="0"/>
              <w:rPr>
                <w:rFonts w:ascii="Arial" w:hAnsi="Arial" w:cs="Arial"/>
                <w:b/>
                <w:bCs/>
                <w:color w:val="000000"/>
                <w:sz w:val="18"/>
                <w:szCs w:val="18"/>
              </w:rPr>
            </w:pPr>
            <w:r>
              <w:rPr>
                <w:rFonts w:ascii="Arial" w:hAnsi="Arial" w:cs="Arial"/>
                <w:b/>
                <w:bCs/>
                <w:color w:val="000000"/>
                <w:sz w:val="18"/>
                <w:szCs w:val="18"/>
              </w:rPr>
              <w:t>Amortización Acumulada</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rsidR="00E51B0F" w:rsidRDefault="00E51B0F" w:rsidP="00E51B0F">
            <w:pPr>
              <w:jc w:val="right"/>
              <w:rPr>
                <w:rFonts w:ascii="Arial" w:hAnsi="Arial" w:cs="Arial"/>
                <w:b/>
                <w:bCs/>
                <w:color w:val="000000"/>
                <w:sz w:val="18"/>
                <w:szCs w:val="18"/>
              </w:rPr>
            </w:pPr>
            <w:r>
              <w:rPr>
                <w:rFonts w:ascii="Arial" w:hAnsi="Arial" w:cs="Arial"/>
                <w:b/>
                <w:bCs/>
                <w:color w:val="000000"/>
                <w:sz w:val="18"/>
                <w:szCs w:val="18"/>
              </w:rPr>
              <w:t>(1.936.284,97)</w:t>
            </w:r>
          </w:p>
        </w:tc>
        <w:tc>
          <w:tcPr>
            <w:tcW w:w="722" w:type="pct"/>
            <w:tcBorders>
              <w:top w:val="single" w:sz="4" w:space="0" w:color="auto"/>
              <w:left w:val="nil"/>
              <w:bottom w:val="single" w:sz="4" w:space="0" w:color="auto"/>
              <w:right w:val="nil"/>
            </w:tcBorders>
            <w:shd w:val="clear" w:color="auto" w:fill="F2F2F2" w:themeFill="background1" w:themeFillShade="F2"/>
            <w:noWrap/>
            <w:vAlign w:val="center"/>
          </w:tcPr>
          <w:p w:rsidR="00E51B0F" w:rsidRDefault="00E51B0F" w:rsidP="00E51B0F">
            <w:pPr>
              <w:jc w:val="right"/>
              <w:rPr>
                <w:rFonts w:ascii="Arial" w:hAnsi="Arial" w:cs="Arial"/>
                <w:b/>
                <w:bCs/>
                <w:color w:val="000000"/>
                <w:sz w:val="18"/>
                <w:szCs w:val="18"/>
              </w:rPr>
            </w:pPr>
            <w:r>
              <w:rPr>
                <w:rFonts w:ascii="Arial" w:hAnsi="Arial" w:cs="Arial"/>
                <w:b/>
                <w:bCs/>
                <w:color w:val="000000"/>
                <w:sz w:val="18"/>
                <w:szCs w:val="18"/>
              </w:rPr>
              <w:t>(390.587,84)</w:t>
            </w:r>
          </w:p>
        </w:tc>
        <w:tc>
          <w:tcPr>
            <w:tcW w:w="771" w:type="pct"/>
            <w:tcBorders>
              <w:top w:val="single" w:sz="4" w:space="0" w:color="auto"/>
              <w:left w:val="nil"/>
              <w:bottom w:val="single" w:sz="4" w:space="0" w:color="auto"/>
              <w:right w:val="nil"/>
            </w:tcBorders>
            <w:shd w:val="clear" w:color="auto" w:fill="F2F2F2" w:themeFill="background1" w:themeFillShade="F2"/>
            <w:noWrap/>
            <w:vAlign w:val="center"/>
          </w:tcPr>
          <w:p w:rsidR="00E51B0F" w:rsidRDefault="00E51B0F" w:rsidP="00E51B0F">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rsidR="00E51B0F" w:rsidRDefault="00E51B0F" w:rsidP="00E51B0F">
            <w:pPr>
              <w:jc w:val="right"/>
              <w:rPr>
                <w:rFonts w:ascii="Arial" w:hAnsi="Arial" w:cs="Arial"/>
                <w:b/>
                <w:bCs/>
                <w:color w:val="000000"/>
                <w:sz w:val="18"/>
                <w:szCs w:val="18"/>
              </w:rPr>
            </w:pPr>
            <w:r>
              <w:rPr>
                <w:rFonts w:ascii="Arial" w:hAnsi="Arial" w:cs="Arial"/>
                <w:b/>
                <w:bCs/>
                <w:color w:val="000000"/>
                <w:sz w:val="18"/>
                <w:szCs w:val="18"/>
              </w:rPr>
              <w:t>(2.326.872,81)</w:t>
            </w:r>
          </w:p>
        </w:tc>
      </w:tr>
      <w:tr w:rsidR="00E51B0F" w:rsidTr="005E1089">
        <w:trPr>
          <w:trHeight w:val="255"/>
          <w:jc w:val="center"/>
        </w:trPr>
        <w:tc>
          <w:tcPr>
            <w:tcW w:w="1878" w:type="pct"/>
            <w:tcBorders>
              <w:top w:val="single" w:sz="4" w:space="0" w:color="auto"/>
              <w:left w:val="nil"/>
              <w:right w:val="nil"/>
            </w:tcBorders>
            <w:shd w:val="clear" w:color="auto" w:fill="auto"/>
            <w:noWrap/>
            <w:vAlign w:val="center"/>
          </w:tcPr>
          <w:p w:rsidR="00E51B0F" w:rsidRDefault="00E51B0F" w:rsidP="00E51B0F">
            <w:pPr>
              <w:keepNext/>
              <w:keepLines/>
              <w:widowControl w:val="0"/>
              <w:rPr>
                <w:rFonts w:ascii="Arial" w:hAnsi="Arial" w:cs="Arial"/>
                <w:color w:val="000000"/>
                <w:sz w:val="18"/>
                <w:szCs w:val="18"/>
              </w:rPr>
            </w:pPr>
            <w:r>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rsidR="00E51B0F" w:rsidRDefault="00E51B0F" w:rsidP="00E51B0F">
            <w:pPr>
              <w:jc w:val="right"/>
              <w:rPr>
                <w:rFonts w:ascii="Arial" w:hAnsi="Arial" w:cs="Arial"/>
                <w:color w:val="000000"/>
                <w:sz w:val="18"/>
                <w:szCs w:val="18"/>
              </w:rPr>
            </w:pPr>
            <w:r>
              <w:rPr>
                <w:rFonts w:ascii="Arial" w:hAnsi="Arial" w:cs="Arial"/>
                <w:color w:val="000000"/>
                <w:sz w:val="18"/>
                <w:szCs w:val="18"/>
              </w:rPr>
              <w:t>(1.936.275,11)</w:t>
            </w:r>
          </w:p>
        </w:tc>
        <w:tc>
          <w:tcPr>
            <w:tcW w:w="722" w:type="pct"/>
            <w:tcBorders>
              <w:top w:val="single" w:sz="4" w:space="0" w:color="auto"/>
              <w:left w:val="nil"/>
              <w:right w:val="nil"/>
            </w:tcBorders>
            <w:shd w:val="clear" w:color="auto" w:fill="auto"/>
            <w:noWrap/>
            <w:vAlign w:val="center"/>
          </w:tcPr>
          <w:p w:rsidR="00E51B0F" w:rsidRDefault="00E51B0F" w:rsidP="00E51B0F">
            <w:pPr>
              <w:jc w:val="right"/>
              <w:rPr>
                <w:rFonts w:ascii="Arial" w:hAnsi="Arial" w:cs="Arial"/>
                <w:color w:val="000000"/>
                <w:sz w:val="18"/>
                <w:szCs w:val="18"/>
              </w:rPr>
            </w:pPr>
            <w:r>
              <w:rPr>
                <w:rFonts w:ascii="Arial" w:hAnsi="Arial" w:cs="Arial"/>
                <w:color w:val="000000"/>
                <w:sz w:val="18"/>
                <w:szCs w:val="18"/>
              </w:rPr>
              <w:t>(387.040,00)</w:t>
            </w:r>
          </w:p>
        </w:tc>
        <w:tc>
          <w:tcPr>
            <w:tcW w:w="771" w:type="pct"/>
            <w:tcBorders>
              <w:top w:val="single" w:sz="4" w:space="0" w:color="auto"/>
              <w:left w:val="nil"/>
              <w:right w:val="nil"/>
            </w:tcBorders>
            <w:shd w:val="clear" w:color="auto" w:fill="auto"/>
            <w:noWrap/>
            <w:vAlign w:val="center"/>
          </w:tcPr>
          <w:p w:rsidR="00E51B0F" w:rsidRDefault="00E51B0F" w:rsidP="00E51B0F">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right w:val="nil"/>
            </w:tcBorders>
            <w:shd w:val="clear" w:color="auto" w:fill="auto"/>
            <w:noWrap/>
            <w:vAlign w:val="center"/>
          </w:tcPr>
          <w:p w:rsidR="00E51B0F" w:rsidRDefault="00E51B0F" w:rsidP="00E51B0F">
            <w:pPr>
              <w:jc w:val="right"/>
              <w:rPr>
                <w:rFonts w:ascii="Trebuchet MS" w:hAnsi="Trebuchet MS" w:cs="Calibri"/>
                <w:sz w:val="18"/>
                <w:szCs w:val="18"/>
              </w:rPr>
            </w:pPr>
            <w:r>
              <w:rPr>
                <w:rFonts w:ascii="Trebuchet MS" w:hAnsi="Trebuchet MS" w:cs="Calibri"/>
                <w:sz w:val="18"/>
                <w:szCs w:val="18"/>
              </w:rPr>
              <w:t>(2.323.315,11)</w:t>
            </w:r>
          </w:p>
        </w:tc>
      </w:tr>
      <w:tr w:rsidR="00E51B0F" w:rsidTr="005E1089">
        <w:trPr>
          <w:trHeight w:val="255"/>
          <w:jc w:val="center"/>
        </w:trPr>
        <w:tc>
          <w:tcPr>
            <w:tcW w:w="1878" w:type="pct"/>
            <w:tcBorders>
              <w:top w:val="nil"/>
              <w:left w:val="nil"/>
              <w:bottom w:val="single" w:sz="4" w:space="0" w:color="auto"/>
              <w:right w:val="nil"/>
            </w:tcBorders>
            <w:shd w:val="clear" w:color="auto" w:fill="auto"/>
            <w:vAlign w:val="center"/>
          </w:tcPr>
          <w:p w:rsidR="00E51B0F" w:rsidRDefault="00E51B0F" w:rsidP="00E51B0F">
            <w:pPr>
              <w:rPr>
                <w:rFonts w:ascii="Arial" w:hAnsi="Arial" w:cs="Arial"/>
                <w:color w:val="000000"/>
                <w:sz w:val="18"/>
                <w:szCs w:val="18"/>
              </w:rPr>
            </w:pPr>
            <w:r>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rsidR="00E51B0F" w:rsidRDefault="00E51B0F" w:rsidP="00E51B0F">
            <w:pPr>
              <w:jc w:val="right"/>
              <w:rPr>
                <w:rFonts w:ascii="Arial" w:hAnsi="Arial" w:cs="Arial"/>
                <w:color w:val="000000"/>
                <w:sz w:val="18"/>
                <w:szCs w:val="18"/>
              </w:rPr>
            </w:pPr>
            <w:r>
              <w:rPr>
                <w:rFonts w:ascii="Arial" w:hAnsi="Arial" w:cs="Arial"/>
                <w:color w:val="000000"/>
                <w:sz w:val="18"/>
                <w:szCs w:val="18"/>
              </w:rPr>
              <w:t>(9,86)</w:t>
            </w:r>
          </w:p>
        </w:tc>
        <w:tc>
          <w:tcPr>
            <w:tcW w:w="722" w:type="pct"/>
            <w:tcBorders>
              <w:top w:val="nil"/>
              <w:left w:val="nil"/>
              <w:bottom w:val="single" w:sz="4" w:space="0" w:color="auto"/>
              <w:right w:val="nil"/>
            </w:tcBorders>
            <w:shd w:val="clear" w:color="auto" w:fill="auto"/>
            <w:noWrap/>
            <w:vAlign w:val="center"/>
          </w:tcPr>
          <w:p w:rsidR="00E51B0F" w:rsidRDefault="00E51B0F" w:rsidP="00E51B0F">
            <w:pPr>
              <w:jc w:val="right"/>
              <w:rPr>
                <w:rFonts w:ascii="Arial" w:hAnsi="Arial" w:cs="Arial"/>
                <w:color w:val="000000"/>
                <w:sz w:val="18"/>
                <w:szCs w:val="18"/>
              </w:rPr>
            </w:pPr>
            <w:r>
              <w:rPr>
                <w:rFonts w:ascii="Arial" w:hAnsi="Arial" w:cs="Arial"/>
                <w:color w:val="000000"/>
                <w:sz w:val="18"/>
                <w:szCs w:val="18"/>
              </w:rPr>
              <w:t>(3.547,84)</w:t>
            </w:r>
          </w:p>
        </w:tc>
        <w:tc>
          <w:tcPr>
            <w:tcW w:w="771" w:type="pct"/>
            <w:tcBorders>
              <w:top w:val="nil"/>
              <w:left w:val="nil"/>
              <w:bottom w:val="single" w:sz="4" w:space="0" w:color="auto"/>
              <w:right w:val="nil"/>
            </w:tcBorders>
            <w:shd w:val="clear" w:color="auto" w:fill="auto"/>
            <w:noWrap/>
            <w:vAlign w:val="center"/>
          </w:tcPr>
          <w:p w:rsidR="00E51B0F" w:rsidRDefault="00E51B0F" w:rsidP="00E51B0F">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nil"/>
              <w:left w:val="nil"/>
              <w:bottom w:val="single" w:sz="4" w:space="0" w:color="auto"/>
              <w:right w:val="nil"/>
            </w:tcBorders>
            <w:shd w:val="clear" w:color="auto" w:fill="auto"/>
            <w:noWrap/>
            <w:vAlign w:val="center"/>
          </w:tcPr>
          <w:p w:rsidR="00E51B0F" w:rsidRDefault="00E51B0F" w:rsidP="00E51B0F">
            <w:pPr>
              <w:jc w:val="right"/>
              <w:rPr>
                <w:rFonts w:ascii="Trebuchet MS" w:hAnsi="Trebuchet MS" w:cs="Calibri"/>
                <w:sz w:val="18"/>
                <w:szCs w:val="18"/>
              </w:rPr>
            </w:pPr>
            <w:r>
              <w:rPr>
                <w:rFonts w:ascii="Trebuchet MS" w:hAnsi="Trebuchet MS" w:cs="Calibri"/>
                <w:sz w:val="18"/>
                <w:szCs w:val="18"/>
              </w:rPr>
              <w:t>(3.557,70)</w:t>
            </w:r>
          </w:p>
        </w:tc>
      </w:tr>
      <w:tr w:rsidR="00E84CFC" w:rsidTr="00086348">
        <w:trPr>
          <w:trHeight w:val="283"/>
          <w:jc w:val="center"/>
        </w:trPr>
        <w:tc>
          <w:tcPr>
            <w:tcW w:w="1878" w:type="pct"/>
            <w:tcBorders>
              <w:top w:val="single" w:sz="4" w:space="0" w:color="auto"/>
              <w:left w:val="nil"/>
              <w:bottom w:val="single" w:sz="4" w:space="0" w:color="auto"/>
              <w:right w:val="nil"/>
            </w:tcBorders>
            <w:shd w:val="clear" w:color="auto" w:fill="F2F2F2"/>
            <w:noWrap/>
            <w:vAlign w:val="center"/>
          </w:tcPr>
          <w:p w:rsidR="00E84CFC" w:rsidRDefault="00E84CFC" w:rsidP="00E51B0F">
            <w:pPr>
              <w:rPr>
                <w:rFonts w:ascii="Arial" w:hAnsi="Arial" w:cs="Arial"/>
                <w:b/>
                <w:bCs/>
                <w:color w:val="000000"/>
                <w:sz w:val="18"/>
                <w:szCs w:val="18"/>
              </w:rPr>
            </w:pPr>
            <w:r>
              <w:rPr>
                <w:rFonts w:ascii="Arial" w:hAnsi="Arial" w:cs="Arial"/>
                <w:b/>
                <w:bCs/>
                <w:color w:val="000000"/>
                <w:sz w:val="18"/>
                <w:szCs w:val="18"/>
              </w:rPr>
              <w:t xml:space="preserve">Valor neto contable </w:t>
            </w:r>
          </w:p>
        </w:tc>
        <w:tc>
          <w:tcPr>
            <w:tcW w:w="815" w:type="pct"/>
            <w:tcBorders>
              <w:top w:val="single" w:sz="4" w:space="0" w:color="auto"/>
              <w:left w:val="nil"/>
              <w:bottom w:val="single" w:sz="4" w:space="0" w:color="auto"/>
              <w:right w:val="nil"/>
            </w:tcBorders>
            <w:shd w:val="clear" w:color="auto" w:fill="F2F2F2"/>
            <w:noWrap/>
            <w:vAlign w:val="center"/>
          </w:tcPr>
          <w:p w:rsidR="00E84CFC" w:rsidRPr="00580B63" w:rsidRDefault="00E84CFC" w:rsidP="00E51B0F">
            <w:pPr>
              <w:jc w:val="right"/>
              <w:rPr>
                <w:rFonts w:ascii="Arial" w:hAnsi="Arial" w:cs="Arial"/>
                <w:b/>
                <w:bCs/>
                <w:color w:val="000000"/>
                <w:sz w:val="18"/>
                <w:szCs w:val="18"/>
              </w:rPr>
            </w:pPr>
            <w:r w:rsidRPr="00580B63">
              <w:rPr>
                <w:rFonts w:ascii="Arial" w:hAnsi="Arial" w:cs="Arial"/>
                <w:b/>
                <w:bCs/>
                <w:color w:val="000000"/>
                <w:sz w:val="18"/>
                <w:szCs w:val="18"/>
              </w:rPr>
              <w:t>7.750.466,03</w:t>
            </w:r>
          </w:p>
        </w:tc>
        <w:tc>
          <w:tcPr>
            <w:tcW w:w="722" w:type="pct"/>
            <w:tcBorders>
              <w:top w:val="single" w:sz="4" w:space="0" w:color="auto"/>
              <w:left w:val="nil"/>
              <w:bottom w:val="single" w:sz="4" w:space="0" w:color="auto"/>
              <w:right w:val="nil"/>
            </w:tcBorders>
            <w:shd w:val="clear" w:color="auto" w:fill="F2F2F2"/>
            <w:noWrap/>
            <w:vAlign w:val="center"/>
          </w:tcPr>
          <w:p w:rsidR="00E84CFC" w:rsidRPr="00580B63" w:rsidRDefault="00E84CFC" w:rsidP="00E51B0F">
            <w:pPr>
              <w:jc w:val="right"/>
              <w:rPr>
                <w:rFonts w:ascii="Arial" w:hAnsi="Arial" w:cs="Arial"/>
                <w:b/>
                <w:bCs/>
                <w:color w:val="000000"/>
                <w:sz w:val="18"/>
                <w:szCs w:val="18"/>
              </w:rPr>
            </w:pPr>
            <w:r w:rsidRPr="00580B63">
              <w:rPr>
                <w:rFonts w:ascii="Arial" w:hAnsi="Arial" w:cs="Arial"/>
                <w:b/>
                <w:bCs/>
                <w:color w:val="000000"/>
                <w:sz w:val="18"/>
                <w:szCs w:val="18"/>
              </w:rPr>
              <w:t> </w:t>
            </w:r>
          </w:p>
        </w:tc>
        <w:tc>
          <w:tcPr>
            <w:tcW w:w="771" w:type="pct"/>
            <w:tcBorders>
              <w:top w:val="single" w:sz="4" w:space="0" w:color="auto"/>
              <w:left w:val="nil"/>
              <w:bottom w:val="single" w:sz="4" w:space="0" w:color="auto"/>
              <w:right w:val="nil"/>
            </w:tcBorders>
            <w:shd w:val="clear" w:color="auto" w:fill="F2F2F2"/>
            <w:noWrap/>
            <w:vAlign w:val="center"/>
          </w:tcPr>
          <w:p w:rsidR="00E84CFC" w:rsidRPr="00580B63" w:rsidRDefault="00E84CFC" w:rsidP="00E51B0F">
            <w:pPr>
              <w:jc w:val="right"/>
              <w:rPr>
                <w:rFonts w:ascii="Arial" w:hAnsi="Arial" w:cs="Arial"/>
                <w:b/>
                <w:bCs/>
                <w:color w:val="000000"/>
                <w:sz w:val="18"/>
                <w:szCs w:val="18"/>
              </w:rPr>
            </w:pPr>
            <w:r w:rsidRPr="00580B63">
              <w:rPr>
                <w:rFonts w:ascii="Arial" w:hAnsi="Arial" w:cs="Arial"/>
                <w:b/>
                <w:bCs/>
                <w:color w:val="000000"/>
                <w:sz w:val="18"/>
                <w:szCs w:val="18"/>
              </w:rPr>
              <w:t> </w:t>
            </w:r>
          </w:p>
        </w:tc>
        <w:tc>
          <w:tcPr>
            <w:tcW w:w="814" w:type="pct"/>
            <w:tcBorders>
              <w:top w:val="single" w:sz="4" w:space="0" w:color="auto"/>
              <w:left w:val="nil"/>
              <w:bottom w:val="single" w:sz="4" w:space="0" w:color="auto"/>
              <w:right w:val="nil"/>
            </w:tcBorders>
            <w:shd w:val="clear" w:color="auto" w:fill="F2F2F2"/>
            <w:noWrap/>
            <w:vAlign w:val="center"/>
          </w:tcPr>
          <w:p w:rsidR="00E84CFC" w:rsidRPr="00580B63" w:rsidRDefault="00D11CB1" w:rsidP="00E51B0F">
            <w:pPr>
              <w:jc w:val="right"/>
              <w:rPr>
                <w:rFonts w:ascii="Arial" w:hAnsi="Arial" w:cs="Arial"/>
                <w:b/>
                <w:bCs/>
                <w:color w:val="000000"/>
                <w:sz w:val="18"/>
                <w:szCs w:val="18"/>
              </w:rPr>
            </w:pPr>
            <w:r w:rsidRPr="00580B63">
              <w:rPr>
                <w:rFonts w:ascii="Arial" w:hAnsi="Arial" w:cs="Arial"/>
                <w:b/>
                <w:bCs/>
                <w:color w:val="000000"/>
                <w:sz w:val="18"/>
                <w:szCs w:val="18"/>
              </w:rPr>
              <w:t>7.359.878,19</w:t>
            </w:r>
          </w:p>
        </w:tc>
      </w:tr>
    </w:tbl>
    <w:p w:rsidR="00E51B0F" w:rsidRPr="005E1089" w:rsidRDefault="00167460" w:rsidP="005E1089">
      <w:pPr>
        <w:pStyle w:val="CM25"/>
        <w:keepNext/>
        <w:keepLines/>
        <w:spacing w:before="120" w:after="120" w:line="280" w:lineRule="exact"/>
        <w:jc w:val="both"/>
        <w:rPr>
          <w:rFonts w:ascii="Arial" w:hAnsi="Arial" w:cs="Arial"/>
          <w:sz w:val="20"/>
          <w:szCs w:val="20"/>
        </w:rPr>
      </w:pPr>
      <w:r w:rsidRPr="00951C2B">
        <w:rPr>
          <w:rFonts w:ascii="Arial" w:hAnsi="Arial" w:cs="Arial"/>
          <w:sz w:val="20"/>
          <w:szCs w:val="20"/>
        </w:rPr>
        <w:t xml:space="preserve">El detalle y movimiento del inmovilizado </w:t>
      </w:r>
      <w:r>
        <w:rPr>
          <w:rFonts w:ascii="Arial" w:hAnsi="Arial" w:cs="Arial"/>
          <w:sz w:val="20"/>
          <w:szCs w:val="20"/>
        </w:rPr>
        <w:t>intangible</w:t>
      </w:r>
      <w:r w:rsidRPr="00951C2B">
        <w:rPr>
          <w:rFonts w:ascii="Arial" w:hAnsi="Arial" w:cs="Arial"/>
          <w:sz w:val="20"/>
          <w:szCs w:val="20"/>
        </w:rPr>
        <w:t xml:space="preserve"> a lo largo del ejercicio</w:t>
      </w:r>
      <w:r>
        <w:rPr>
          <w:rFonts w:ascii="Arial" w:hAnsi="Arial" w:cs="Arial"/>
          <w:sz w:val="20"/>
          <w:szCs w:val="20"/>
        </w:rPr>
        <w:t xml:space="preserve"> 2018</w:t>
      </w:r>
      <w:r w:rsidRPr="00951C2B">
        <w:rPr>
          <w:rFonts w:ascii="Arial" w:hAnsi="Arial" w:cs="Arial"/>
          <w:sz w:val="20"/>
          <w:szCs w:val="20"/>
        </w:rPr>
        <w:t xml:space="preserve"> es el siguiente, en euros: </w:t>
      </w:r>
    </w:p>
    <w:tbl>
      <w:tblPr>
        <w:tblW w:w="5000" w:type="pct"/>
        <w:jc w:val="center"/>
        <w:tblCellMar>
          <w:left w:w="70" w:type="dxa"/>
          <w:right w:w="70" w:type="dxa"/>
        </w:tblCellMar>
        <w:tblLook w:val="04A0"/>
      </w:tblPr>
      <w:tblGrid>
        <w:gridCol w:w="3354"/>
        <w:gridCol w:w="1455"/>
        <w:gridCol w:w="1289"/>
        <w:gridCol w:w="1377"/>
        <w:gridCol w:w="1453"/>
      </w:tblGrid>
      <w:tr w:rsidR="00E84CFC" w:rsidTr="005E1089">
        <w:trPr>
          <w:trHeight w:val="283"/>
          <w:jc w:val="center"/>
        </w:trPr>
        <w:tc>
          <w:tcPr>
            <w:tcW w:w="1878" w:type="pct"/>
            <w:tcBorders>
              <w:top w:val="single" w:sz="4" w:space="0" w:color="auto"/>
              <w:left w:val="nil"/>
              <w:bottom w:val="single" w:sz="4" w:space="0" w:color="auto"/>
              <w:right w:val="nil"/>
            </w:tcBorders>
            <w:shd w:val="clear" w:color="auto" w:fill="D9D9D9"/>
            <w:noWrap/>
            <w:vAlign w:val="center"/>
          </w:tcPr>
          <w:p w:rsidR="00E84CFC" w:rsidRDefault="00E84CFC" w:rsidP="004A2845">
            <w:pPr>
              <w:keepNext/>
              <w:keepLines/>
              <w:rPr>
                <w:rFonts w:ascii="Arial" w:hAnsi="Arial" w:cs="Arial"/>
                <w:b/>
                <w:bCs/>
                <w:color w:val="000000"/>
                <w:sz w:val="18"/>
                <w:szCs w:val="18"/>
              </w:rPr>
            </w:pPr>
          </w:p>
        </w:tc>
        <w:tc>
          <w:tcPr>
            <w:tcW w:w="815" w:type="pct"/>
            <w:tcBorders>
              <w:top w:val="single" w:sz="4" w:space="0" w:color="auto"/>
              <w:left w:val="nil"/>
              <w:bottom w:val="single" w:sz="4" w:space="0" w:color="auto"/>
              <w:right w:val="nil"/>
            </w:tcBorders>
            <w:shd w:val="clear" w:color="auto" w:fill="D9D9D9"/>
            <w:noWrap/>
            <w:vAlign w:val="center"/>
          </w:tcPr>
          <w:p w:rsidR="00E84CFC" w:rsidRDefault="00167460" w:rsidP="004A2845">
            <w:pPr>
              <w:keepNext/>
              <w:keepLines/>
              <w:jc w:val="center"/>
              <w:rPr>
                <w:rFonts w:ascii="Arial" w:hAnsi="Arial" w:cs="Arial"/>
                <w:b/>
                <w:bCs/>
                <w:color w:val="000000"/>
                <w:sz w:val="18"/>
                <w:szCs w:val="18"/>
              </w:rPr>
            </w:pPr>
            <w:r>
              <w:rPr>
                <w:rFonts w:ascii="Arial" w:hAnsi="Arial" w:cs="Arial"/>
                <w:b/>
                <w:bCs/>
                <w:color w:val="000000"/>
                <w:sz w:val="18"/>
                <w:szCs w:val="18"/>
              </w:rPr>
              <w:t>01/01/2018</w:t>
            </w:r>
          </w:p>
        </w:tc>
        <w:tc>
          <w:tcPr>
            <w:tcW w:w="722" w:type="pct"/>
            <w:tcBorders>
              <w:top w:val="single" w:sz="4" w:space="0" w:color="auto"/>
              <w:left w:val="nil"/>
              <w:bottom w:val="single" w:sz="4" w:space="0" w:color="auto"/>
              <w:right w:val="nil"/>
            </w:tcBorders>
            <w:shd w:val="clear" w:color="auto" w:fill="D9D9D9"/>
            <w:noWrap/>
            <w:vAlign w:val="center"/>
          </w:tcPr>
          <w:p w:rsidR="00E84CFC" w:rsidRDefault="00E84CFC" w:rsidP="004A2845">
            <w:pPr>
              <w:keepNext/>
              <w:keepLines/>
              <w:jc w:val="center"/>
              <w:rPr>
                <w:rFonts w:ascii="Arial" w:hAnsi="Arial" w:cs="Arial"/>
                <w:b/>
                <w:bCs/>
                <w:color w:val="000000"/>
                <w:sz w:val="18"/>
                <w:szCs w:val="18"/>
              </w:rPr>
            </w:pPr>
            <w:r>
              <w:rPr>
                <w:rFonts w:ascii="Arial" w:hAnsi="Arial" w:cs="Arial"/>
                <w:b/>
                <w:bCs/>
                <w:color w:val="000000"/>
                <w:sz w:val="18"/>
                <w:szCs w:val="18"/>
              </w:rPr>
              <w:t>Aumentos</w:t>
            </w:r>
          </w:p>
        </w:tc>
        <w:tc>
          <w:tcPr>
            <w:tcW w:w="771" w:type="pct"/>
            <w:tcBorders>
              <w:top w:val="single" w:sz="4" w:space="0" w:color="auto"/>
              <w:left w:val="nil"/>
              <w:bottom w:val="single" w:sz="4" w:space="0" w:color="auto"/>
              <w:right w:val="nil"/>
            </w:tcBorders>
            <w:shd w:val="clear" w:color="auto" w:fill="D9D9D9"/>
            <w:noWrap/>
            <w:vAlign w:val="center"/>
          </w:tcPr>
          <w:p w:rsidR="00E84CFC" w:rsidRDefault="00E84CFC" w:rsidP="004A2845">
            <w:pPr>
              <w:keepNext/>
              <w:keepLines/>
              <w:jc w:val="center"/>
              <w:rPr>
                <w:rFonts w:ascii="Arial" w:hAnsi="Arial" w:cs="Arial"/>
                <w:b/>
                <w:bCs/>
                <w:color w:val="000000"/>
                <w:sz w:val="18"/>
                <w:szCs w:val="18"/>
              </w:rPr>
            </w:pPr>
            <w:r>
              <w:rPr>
                <w:rFonts w:ascii="Arial" w:hAnsi="Arial" w:cs="Arial"/>
                <w:b/>
                <w:bCs/>
                <w:color w:val="000000"/>
                <w:sz w:val="18"/>
                <w:szCs w:val="18"/>
              </w:rPr>
              <w:t>Disminución</w:t>
            </w:r>
          </w:p>
        </w:tc>
        <w:tc>
          <w:tcPr>
            <w:tcW w:w="814" w:type="pct"/>
            <w:tcBorders>
              <w:top w:val="single" w:sz="4" w:space="0" w:color="auto"/>
              <w:left w:val="nil"/>
              <w:bottom w:val="single" w:sz="4" w:space="0" w:color="auto"/>
              <w:right w:val="nil"/>
            </w:tcBorders>
            <w:shd w:val="clear" w:color="auto" w:fill="D9D9D9"/>
            <w:noWrap/>
            <w:vAlign w:val="center"/>
          </w:tcPr>
          <w:p w:rsidR="00E84CFC" w:rsidRDefault="00167460" w:rsidP="004A2845">
            <w:pPr>
              <w:keepNext/>
              <w:keepLines/>
              <w:jc w:val="center"/>
              <w:rPr>
                <w:rFonts w:ascii="Arial" w:hAnsi="Arial" w:cs="Arial"/>
                <w:b/>
                <w:bCs/>
                <w:color w:val="000000"/>
                <w:sz w:val="18"/>
                <w:szCs w:val="18"/>
              </w:rPr>
            </w:pPr>
            <w:r>
              <w:rPr>
                <w:rFonts w:ascii="Arial" w:hAnsi="Arial" w:cs="Arial"/>
                <w:b/>
                <w:bCs/>
                <w:color w:val="000000"/>
                <w:sz w:val="18"/>
                <w:szCs w:val="18"/>
              </w:rPr>
              <w:t>31/12/2018</w:t>
            </w:r>
          </w:p>
        </w:tc>
      </w:tr>
      <w:tr w:rsidR="00E84CFC" w:rsidTr="005E1089">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167460" w:rsidP="004A2845">
            <w:pPr>
              <w:keepNext/>
              <w:keepLines/>
              <w:rPr>
                <w:rFonts w:ascii="Arial" w:hAnsi="Arial" w:cs="Arial"/>
                <w:b/>
                <w:bCs/>
                <w:color w:val="000000"/>
                <w:sz w:val="18"/>
                <w:szCs w:val="18"/>
              </w:rPr>
            </w:pPr>
            <w:r>
              <w:rPr>
                <w:rFonts w:ascii="Arial" w:hAnsi="Arial" w:cs="Arial"/>
                <w:b/>
                <w:bCs/>
                <w:color w:val="000000"/>
                <w:sz w:val="18"/>
                <w:szCs w:val="18"/>
              </w:rPr>
              <w:t>Coste</w:t>
            </w:r>
            <w:r w:rsidR="00E84CFC">
              <w:rPr>
                <w:rFonts w:ascii="Arial" w:hAnsi="Arial" w:cs="Arial"/>
                <w:b/>
                <w:bCs/>
                <w:color w:val="000000"/>
                <w:sz w:val="18"/>
                <w:szCs w:val="18"/>
              </w:rPr>
              <w:t xml:space="preserve"> </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84CFC" w:rsidP="004A2845">
            <w:pPr>
              <w:keepNext/>
              <w:keepLines/>
              <w:jc w:val="right"/>
              <w:rPr>
                <w:rFonts w:ascii="Arial" w:hAnsi="Arial" w:cs="Arial"/>
                <w:b/>
                <w:bCs/>
                <w:color w:val="000000"/>
                <w:sz w:val="18"/>
                <w:szCs w:val="18"/>
              </w:rPr>
            </w:pPr>
            <w:r>
              <w:rPr>
                <w:rFonts w:ascii="Arial" w:hAnsi="Arial" w:cs="Arial"/>
                <w:b/>
                <w:bCs/>
                <w:color w:val="000000"/>
                <w:sz w:val="18"/>
                <w:szCs w:val="18"/>
              </w:rPr>
              <w:t>9.676.000,00</w:t>
            </w:r>
          </w:p>
        </w:tc>
        <w:tc>
          <w:tcPr>
            <w:tcW w:w="722"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84CFC" w:rsidP="004A2845">
            <w:pPr>
              <w:keepNext/>
              <w:keepLines/>
              <w:jc w:val="right"/>
              <w:rPr>
                <w:rFonts w:ascii="Arial" w:hAnsi="Arial" w:cs="Arial"/>
                <w:b/>
                <w:bCs/>
                <w:color w:val="000000"/>
                <w:sz w:val="18"/>
                <w:szCs w:val="18"/>
              </w:rPr>
            </w:pPr>
            <w:r>
              <w:rPr>
                <w:rFonts w:ascii="Arial" w:hAnsi="Arial" w:cs="Arial"/>
                <w:b/>
                <w:bCs/>
                <w:color w:val="000000"/>
                <w:sz w:val="18"/>
                <w:szCs w:val="18"/>
              </w:rPr>
              <w:t>10.751,00</w:t>
            </w:r>
          </w:p>
        </w:tc>
        <w:tc>
          <w:tcPr>
            <w:tcW w:w="771"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84CFC" w:rsidP="004A2845">
            <w:pPr>
              <w:keepNext/>
              <w:keepLines/>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84CFC" w:rsidP="004A2845">
            <w:pPr>
              <w:keepNext/>
              <w:keepLines/>
              <w:jc w:val="right"/>
              <w:rPr>
                <w:rFonts w:ascii="Arial" w:hAnsi="Arial" w:cs="Arial"/>
                <w:b/>
                <w:bCs/>
                <w:color w:val="000000"/>
                <w:sz w:val="18"/>
                <w:szCs w:val="18"/>
              </w:rPr>
            </w:pPr>
            <w:r>
              <w:rPr>
                <w:rFonts w:ascii="Arial" w:hAnsi="Arial" w:cs="Arial"/>
                <w:b/>
                <w:bCs/>
                <w:color w:val="000000"/>
                <w:sz w:val="18"/>
                <w:szCs w:val="18"/>
              </w:rPr>
              <w:t>9.686.751,00</w:t>
            </w:r>
          </w:p>
        </w:tc>
      </w:tr>
      <w:tr w:rsidR="00E84CFC" w:rsidTr="005E1089">
        <w:trPr>
          <w:trHeight w:val="255"/>
          <w:jc w:val="center"/>
        </w:trPr>
        <w:tc>
          <w:tcPr>
            <w:tcW w:w="1878" w:type="pct"/>
            <w:tcBorders>
              <w:top w:val="single" w:sz="4" w:space="0" w:color="auto"/>
              <w:left w:val="nil"/>
              <w:right w:val="nil"/>
            </w:tcBorders>
            <w:shd w:val="clear" w:color="auto" w:fill="auto"/>
            <w:noWrap/>
            <w:vAlign w:val="center"/>
          </w:tcPr>
          <w:p w:rsidR="00E84CFC" w:rsidRDefault="00E84CFC" w:rsidP="004A2845">
            <w:pPr>
              <w:keepNext/>
              <w:keepLines/>
              <w:rPr>
                <w:rFonts w:ascii="Arial" w:hAnsi="Arial" w:cs="Arial"/>
                <w:color w:val="000000"/>
                <w:sz w:val="18"/>
                <w:szCs w:val="18"/>
              </w:rPr>
            </w:pPr>
            <w:r>
              <w:rPr>
                <w:rFonts w:ascii="Arial" w:hAnsi="Arial" w:cs="Arial"/>
                <w:color w:val="000000"/>
                <w:sz w:val="18"/>
                <w:szCs w:val="18"/>
              </w:rPr>
              <w:t>Concesiones Administrativas</w:t>
            </w:r>
          </w:p>
        </w:tc>
        <w:tc>
          <w:tcPr>
            <w:tcW w:w="815" w:type="pct"/>
            <w:tcBorders>
              <w:top w:val="single" w:sz="4" w:space="0" w:color="auto"/>
              <w:left w:val="nil"/>
              <w:right w:val="nil"/>
            </w:tcBorders>
            <w:shd w:val="clear" w:color="auto" w:fill="auto"/>
            <w:noWrap/>
            <w:vAlign w:val="center"/>
          </w:tcPr>
          <w:p w:rsidR="00E84CFC" w:rsidRDefault="00E84CFC" w:rsidP="004A2845">
            <w:pPr>
              <w:keepNext/>
              <w:keepLines/>
              <w:jc w:val="right"/>
              <w:rPr>
                <w:rFonts w:ascii="Arial" w:hAnsi="Arial" w:cs="Arial"/>
                <w:color w:val="000000"/>
                <w:sz w:val="18"/>
                <w:szCs w:val="18"/>
              </w:rPr>
            </w:pPr>
            <w:r>
              <w:rPr>
                <w:rFonts w:ascii="Arial" w:hAnsi="Arial" w:cs="Arial"/>
                <w:color w:val="000000"/>
                <w:sz w:val="18"/>
                <w:szCs w:val="18"/>
              </w:rPr>
              <w:t>9.676.000,00</w:t>
            </w:r>
          </w:p>
        </w:tc>
        <w:tc>
          <w:tcPr>
            <w:tcW w:w="722" w:type="pct"/>
            <w:tcBorders>
              <w:top w:val="single" w:sz="4" w:space="0" w:color="auto"/>
              <w:left w:val="nil"/>
              <w:right w:val="nil"/>
            </w:tcBorders>
            <w:shd w:val="clear" w:color="auto" w:fill="auto"/>
            <w:noWrap/>
            <w:vAlign w:val="center"/>
          </w:tcPr>
          <w:p w:rsidR="00E84CFC" w:rsidRDefault="00E84CFC" w:rsidP="004A2845">
            <w:pPr>
              <w:keepNext/>
              <w:keepLines/>
              <w:jc w:val="right"/>
              <w:rPr>
                <w:rFonts w:ascii="Arial" w:hAnsi="Arial" w:cs="Arial"/>
                <w:color w:val="000000"/>
                <w:sz w:val="18"/>
                <w:szCs w:val="18"/>
              </w:rPr>
            </w:pPr>
            <w:r>
              <w:rPr>
                <w:rFonts w:ascii="Arial" w:hAnsi="Arial" w:cs="Arial"/>
                <w:color w:val="000000"/>
                <w:sz w:val="18"/>
                <w:szCs w:val="18"/>
              </w:rPr>
              <w:t>-</w:t>
            </w:r>
          </w:p>
        </w:tc>
        <w:tc>
          <w:tcPr>
            <w:tcW w:w="771" w:type="pct"/>
            <w:tcBorders>
              <w:top w:val="single" w:sz="4" w:space="0" w:color="auto"/>
              <w:left w:val="nil"/>
              <w:right w:val="nil"/>
            </w:tcBorders>
            <w:shd w:val="clear" w:color="auto" w:fill="auto"/>
            <w:noWrap/>
            <w:vAlign w:val="center"/>
          </w:tcPr>
          <w:p w:rsidR="00E84CFC" w:rsidRDefault="00E84CFC" w:rsidP="004A2845">
            <w:pPr>
              <w:keepNext/>
              <w:keepLines/>
              <w:jc w:val="right"/>
              <w:rPr>
                <w:rFonts w:ascii="Arial" w:hAnsi="Arial" w:cs="Arial"/>
                <w:color w:val="000000"/>
                <w:sz w:val="18"/>
                <w:szCs w:val="18"/>
              </w:rPr>
            </w:pPr>
            <w:r>
              <w:rPr>
                <w:rFonts w:ascii="Arial" w:hAnsi="Arial" w:cs="Arial"/>
                <w:color w:val="000000"/>
                <w:sz w:val="18"/>
                <w:szCs w:val="18"/>
              </w:rPr>
              <w:t>-</w:t>
            </w:r>
          </w:p>
        </w:tc>
        <w:tc>
          <w:tcPr>
            <w:tcW w:w="814" w:type="pct"/>
            <w:tcBorders>
              <w:top w:val="single" w:sz="4" w:space="0" w:color="auto"/>
              <w:left w:val="nil"/>
              <w:right w:val="nil"/>
            </w:tcBorders>
            <w:shd w:val="clear" w:color="auto" w:fill="auto"/>
            <w:noWrap/>
            <w:vAlign w:val="center"/>
          </w:tcPr>
          <w:p w:rsidR="00E84CFC" w:rsidRPr="00EE7538" w:rsidRDefault="00E84CFC" w:rsidP="004A2845">
            <w:pPr>
              <w:keepNext/>
              <w:keepLines/>
              <w:jc w:val="right"/>
              <w:rPr>
                <w:rFonts w:ascii="Arial" w:hAnsi="Arial" w:cs="Arial"/>
                <w:bCs/>
                <w:color w:val="000000"/>
                <w:sz w:val="18"/>
                <w:szCs w:val="18"/>
              </w:rPr>
            </w:pPr>
            <w:r w:rsidRPr="00EE7538">
              <w:rPr>
                <w:rFonts w:ascii="Arial" w:hAnsi="Arial" w:cs="Arial"/>
                <w:bCs/>
                <w:color w:val="000000"/>
                <w:sz w:val="18"/>
                <w:szCs w:val="18"/>
              </w:rPr>
              <w:t>9.676.000,00</w:t>
            </w:r>
          </w:p>
        </w:tc>
      </w:tr>
      <w:tr w:rsidR="00E84CFC" w:rsidTr="005E1089">
        <w:trPr>
          <w:trHeight w:val="255"/>
          <w:jc w:val="center"/>
        </w:trPr>
        <w:tc>
          <w:tcPr>
            <w:tcW w:w="1878" w:type="pct"/>
            <w:tcBorders>
              <w:top w:val="nil"/>
              <w:left w:val="nil"/>
              <w:bottom w:val="single" w:sz="4" w:space="0" w:color="auto"/>
              <w:right w:val="nil"/>
            </w:tcBorders>
            <w:shd w:val="clear" w:color="auto" w:fill="auto"/>
            <w:vAlign w:val="center"/>
          </w:tcPr>
          <w:p w:rsidR="00E84CFC" w:rsidRDefault="00E84CFC" w:rsidP="00E51B0F">
            <w:pPr>
              <w:rPr>
                <w:rFonts w:ascii="Arial" w:hAnsi="Arial" w:cs="Arial"/>
                <w:color w:val="000000"/>
                <w:sz w:val="18"/>
                <w:szCs w:val="18"/>
              </w:rPr>
            </w:pPr>
            <w:r>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rsidR="00E84CFC" w:rsidRDefault="00E84CFC" w:rsidP="00E51B0F">
            <w:pPr>
              <w:jc w:val="right"/>
              <w:rPr>
                <w:rFonts w:ascii="Arial" w:hAnsi="Arial" w:cs="Arial"/>
                <w:color w:val="000000"/>
                <w:sz w:val="18"/>
                <w:szCs w:val="18"/>
              </w:rPr>
            </w:pPr>
            <w:r>
              <w:rPr>
                <w:rFonts w:ascii="Arial" w:hAnsi="Arial" w:cs="Arial"/>
                <w:color w:val="000000"/>
                <w:sz w:val="18"/>
                <w:szCs w:val="18"/>
              </w:rPr>
              <w:t>-</w:t>
            </w:r>
          </w:p>
        </w:tc>
        <w:tc>
          <w:tcPr>
            <w:tcW w:w="722" w:type="pct"/>
            <w:tcBorders>
              <w:top w:val="nil"/>
              <w:left w:val="nil"/>
              <w:bottom w:val="single" w:sz="4" w:space="0" w:color="auto"/>
              <w:right w:val="nil"/>
            </w:tcBorders>
            <w:shd w:val="clear" w:color="auto" w:fill="auto"/>
            <w:noWrap/>
            <w:vAlign w:val="center"/>
          </w:tcPr>
          <w:p w:rsidR="00E84CFC" w:rsidRDefault="00E84CFC" w:rsidP="00E51B0F">
            <w:pPr>
              <w:jc w:val="right"/>
              <w:rPr>
                <w:rFonts w:ascii="Arial" w:hAnsi="Arial" w:cs="Arial"/>
                <w:color w:val="000000"/>
                <w:sz w:val="18"/>
                <w:szCs w:val="18"/>
              </w:rPr>
            </w:pPr>
            <w:r>
              <w:rPr>
                <w:rFonts w:ascii="Arial" w:hAnsi="Arial" w:cs="Arial"/>
                <w:color w:val="000000"/>
                <w:sz w:val="18"/>
                <w:szCs w:val="18"/>
              </w:rPr>
              <w:t>10.751,00</w:t>
            </w:r>
          </w:p>
        </w:tc>
        <w:tc>
          <w:tcPr>
            <w:tcW w:w="771" w:type="pct"/>
            <w:tcBorders>
              <w:top w:val="nil"/>
              <w:left w:val="nil"/>
              <w:bottom w:val="single" w:sz="4" w:space="0" w:color="auto"/>
              <w:right w:val="nil"/>
            </w:tcBorders>
            <w:shd w:val="clear" w:color="auto" w:fill="auto"/>
            <w:noWrap/>
            <w:vAlign w:val="center"/>
          </w:tcPr>
          <w:p w:rsidR="00E84CFC" w:rsidRDefault="00E84CFC" w:rsidP="00E51B0F">
            <w:pPr>
              <w:jc w:val="right"/>
              <w:rPr>
                <w:rFonts w:ascii="Arial" w:hAnsi="Arial" w:cs="Arial"/>
                <w:color w:val="000000"/>
                <w:sz w:val="18"/>
                <w:szCs w:val="18"/>
              </w:rPr>
            </w:pPr>
            <w:r>
              <w:rPr>
                <w:rFonts w:ascii="Arial" w:hAnsi="Arial" w:cs="Arial"/>
                <w:color w:val="000000"/>
                <w:sz w:val="18"/>
                <w:szCs w:val="18"/>
              </w:rPr>
              <w:t>-</w:t>
            </w:r>
          </w:p>
        </w:tc>
        <w:tc>
          <w:tcPr>
            <w:tcW w:w="814" w:type="pct"/>
            <w:tcBorders>
              <w:top w:val="nil"/>
              <w:left w:val="nil"/>
              <w:bottom w:val="single" w:sz="4" w:space="0" w:color="auto"/>
              <w:right w:val="nil"/>
            </w:tcBorders>
            <w:shd w:val="clear" w:color="auto" w:fill="auto"/>
            <w:noWrap/>
            <w:vAlign w:val="center"/>
          </w:tcPr>
          <w:p w:rsidR="00E84CFC" w:rsidRPr="00EE7538" w:rsidRDefault="00E84CFC" w:rsidP="00E51B0F">
            <w:pPr>
              <w:jc w:val="right"/>
              <w:rPr>
                <w:rFonts w:ascii="Arial" w:hAnsi="Arial" w:cs="Arial"/>
                <w:bCs/>
                <w:color w:val="000000"/>
                <w:sz w:val="18"/>
                <w:szCs w:val="18"/>
              </w:rPr>
            </w:pPr>
            <w:r w:rsidRPr="00EE7538">
              <w:rPr>
                <w:rFonts w:ascii="Arial" w:hAnsi="Arial" w:cs="Arial"/>
                <w:bCs/>
                <w:color w:val="000000"/>
                <w:sz w:val="18"/>
                <w:szCs w:val="18"/>
              </w:rPr>
              <w:t>10.751,00</w:t>
            </w:r>
          </w:p>
        </w:tc>
      </w:tr>
      <w:tr w:rsidR="00E84CFC" w:rsidTr="005E1089">
        <w:trPr>
          <w:trHeight w:val="283"/>
          <w:jc w:val="center"/>
        </w:trPr>
        <w:tc>
          <w:tcPr>
            <w:tcW w:w="1878"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84CFC" w:rsidP="00E51B0F">
            <w:pPr>
              <w:rPr>
                <w:rFonts w:ascii="Arial" w:hAnsi="Arial" w:cs="Arial"/>
                <w:b/>
                <w:bCs/>
                <w:color w:val="000000"/>
                <w:sz w:val="18"/>
                <w:szCs w:val="18"/>
              </w:rPr>
            </w:pPr>
            <w:r>
              <w:rPr>
                <w:rFonts w:ascii="Arial" w:hAnsi="Arial" w:cs="Arial"/>
                <w:b/>
                <w:bCs/>
                <w:color w:val="000000"/>
                <w:sz w:val="18"/>
                <w:szCs w:val="18"/>
              </w:rPr>
              <w:t>Amortización Acumulada</w:t>
            </w:r>
          </w:p>
        </w:tc>
        <w:tc>
          <w:tcPr>
            <w:tcW w:w="815"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E7538" w:rsidP="00E51B0F">
            <w:pPr>
              <w:jc w:val="right"/>
              <w:rPr>
                <w:rFonts w:ascii="Arial" w:hAnsi="Arial" w:cs="Arial"/>
                <w:b/>
                <w:bCs/>
                <w:color w:val="000000"/>
                <w:sz w:val="18"/>
                <w:szCs w:val="18"/>
              </w:rPr>
            </w:pPr>
            <w:r>
              <w:rPr>
                <w:rFonts w:ascii="Arial" w:hAnsi="Arial" w:cs="Arial"/>
                <w:b/>
                <w:bCs/>
                <w:color w:val="000000"/>
                <w:sz w:val="18"/>
                <w:szCs w:val="18"/>
              </w:rPr>
              <w:t>(</w:t>
            </w:r>
            <w:r w:rsidR="00E84CFC">
              <w:rPr>
                <w:rFonts w:ascii="Arial" w:hAnsi="Arial" w:cs="Arial"/>
                <w:b/>
                <w:bCs/>
                <w:color w:val="000000"/>
                <w:sz w:val="18"/>
                <w:szCs w:val="18"/>
              </w:rPr>
              <w:t>1.549.235,11</w:t>
            </w:r>
            <w:r>
              <w:rPr>
                <w:rFonts w:ascii="Arial" w:hAnsi="Arial" w:cs="Arial"/>
                <w:b/>
                <w:bCs/>
                <w:color w:val="000000"/>
                <w:sz w:val="18"/>
                <w:szCs w:val="18"/>
              </w:rPr>
              <w:t>)</w:t>
            </w:r>
          </w:p>
        </w:tc>
        <w:tc>
          <w:tcPr>
            <w:tcW w:w="722"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E7538" w:rsidP="00E51B0F">
            <w:pPr>
              <w:jc w:val="right"/>
              <w:rPr>
                <w:rFonts w:ascii="Arial" w:hAnsi="Arial" w:cs="Arial"/>
                <w:b/>
                <w:bCs/>
                <w:color w:val="000000"/>
                <w:sz w:val="18"/>
                <w:szCs w:val="18"/>
              </w:rPr>
            </w:pPr>
            <w:r>
              <w:rPr>
                <w:rFonts w:ascii="Arial" w:hAnsi="Arial" w:cs="Arial"/>
                <w:b/>
                <w:bCs/>
                <w:color w:val="000000"/>
                <w:sz w:val="18"/>
                <w:szCs w:val="18"/>
              </w:rPr>
              <w:t>(</w:t>
            </w:r>
            <w:r w:rsidR="00E84CFC">
              <w:rPr>
                <w:rFonts w:ascii="Arial" w:hAnsi="Arial" w:cs="Arial"/>
                <w:b/>
                <w:bCs/>
                <w:color w:val="000000"/>
                <w:sz w:val="18"/>
                <w:szCs w:val="18"/>
              </w:rPr>
              <w:t>387.049,86</w:t>
            </w:r>
            <w:r>
              <w:rPr>
                <w:rFonts w:ascii="Arial" w:hAnsi="Arial" w:cs="Arial"/>
                <w:b/>
                <w:bCs/>
                <w:color w:val="000000"/>
                <w:sz w:val="18"/>
                <w:szCs w:val="18"/>
              </w:rPr>
              <w:t>)</w:t>
            </w:r>
          </w:p>
        </w:tc>
        <w:tc>
          <w:tcPr>
            <w:tcW w:w="771"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84CFC" w:rsidP="00E51B0F">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bottom w:val="single" w:sz="4" w:space="0" w:color="auto"/>
              <w:right w:val="nil"/>
            </w:tcBorders>
            <w:shd w:val="clear" w:color="auto" w:fill="F2F2F2" w:themeFill="background1" w:themeFillShade="F2"/>
            <w:noWrap/>
            <w:vAlign w:val="center"/>
          </w:tcPr>
          <w:p w:rsidR="00E84CFC" w:rsidRDefault="00EE7538" w:rsidP="00E51B0F">
            <w:pPr>
              <w:jc w:val="right"/>
              <w:rPr>
                <w:rFonts w:ascii="Arial" w:hAnsi="Arial" w:cs="Arial"/>
                <w:b/>
                <w:bCs/>
                <w:color w:val="000000"/>
                <w:sz w:val="18"/>
                <w:szCs w:val="18"/>
              </w:rPr>
            </w:pPr>
            <w:r>
              <w:rPr>
                <w:rFonts w:ascii="Arial" w:hAnsi="Arial" w:cs="Arial"/>
                <w:b/>
                <w:bCs/>
                <w:color w:val="000000"/>
                <w:sz w:val="18"/>
                <w:szCs w:val="18"/>
              </w:rPr>
              <w:t>(</w:t>
            </w:r>
            <w:r w:rsidR="00E84CFC">
              <w:rPr>
                <w:rFonts w:ascii="Arial" w:hAnsi="Arial" w:cs="Arial"/>
                <w:b/>
                <w:bCs/>
                <w:color w:val="000000"/>
                <w:sz w:val="18"/>
                <w:szCs w:val="18"/>
              </w:rPr>
              <w:t>1.936.284,97</w:t>
            </w:r>
            <w:r>
              <w:rPr>
                <w:rFonts w:ascii="Arial" w:hAnsi="Arial" w:cs="Arial"/>
                <w:b/>
                <w:bCs/>
                <w:color w:val="000000"/>
                <w:sz w:val="18"/>
                <w:szCs w:val="18"/>
              </w:rPr>
              <w:t>)</w:t>
            </w:r>
          </w:p>
        </w:tc>
      </w:tr>
      <w:tr w:rsidR="00E84CFC" w:rsidTr="005E1089">
        <w:trPr>
          <w:trHeight w:val="255"/>
          <w:jc w:val="center"/>
        </w:trPr>
        <w:tc>
          <w:tcPr>
            <w:tcW w:w="1878" w:type="pct"/>
            <w:tcBorders>
              <w:top w:val="single" w:sz="4" w:space="0" w:color="auto"/>
              <w:left w:val="nil"/>
              <w:bottom w:val="nil"/>
              <w:right w:val="nil"/>
            </w:tcBorders>
            <w:shd w:val="clear" w:color="auto" w:fill="auto"/>
            <w:noWrap/>
            <w:vAlign w:val="center"/>
          </w:tcPr>
          <w:p w:rsidR="00E84CFC" w:rsidRDefault="00E84CFC" w:rsidP="00E51B0F">
            <w:pPr>
              <w:rPr>
                <w:rFonts w:ascii="Arial" w:hAnsi="Arial" w:cs="Arial"/>
                <w:color w:val="000000"/>
                <w:sz w:val="18"/>
                <w:szCs w:val="18"/>
              </w:rPr>
            </w:pPr>
            <w:r>
              <w:rPr>
                <w:rFonts w:ascii="Arial" w:hAnsi="Arial" w:cs="Arial"/>
                <w:color w:val="000000"/>
                <w:sz w:val="18"/>
                <w:szCs w:val="18"/>
              </w:rPr>
              <w:t>Concesiones Administrativas</w:t>
            </w:r>
          </w:p>
        </w:tc>
        <w:tc>
          <w:tcPr>
            <w:tcW w:w="815" w:type="pct"/>
            <w:tcBorders>
              <w:top w:val="single" w:sz="4" w:space="0" w:color="auto"/>
              <w:left w:val="nil"/>
              <w:bottom w:val="nil"/>
              <w:right w:val="nil"/>
            </w:tcBorders>
            <w:shd w:val="clear" w:color="auto" w:fill="auto"/>
            <w:noWrap/>
            <w:vAlign w:val="center"/>
          </w:tcPr>
          <w:p w:rsidR="00E84CFC" w:rsidRDefault="00EE7538" w:rsidP="00E51B0F">
            <w:pPr>
              <w:jc w:val="right"/>
              <w:rPr>
                <w:rFonts w:ascii="Arial" w:hAnsi="Arial" w:cs="Arial"/>
                <w:color w:val="000000"/>
                <w:sz w:val="18"/>
                <w:szCs w:val="18"/>
              </w:rPr>
            </w:pPr>
            <w:r>
              <w:rPr>
                <w:rFonts w:ascii="Arial" w:hAnsi="Arial" w:cs="Arial"/>
                <w:color w:val="000000"/>
                <w:sz w:val="18"/>
                <w:szCs w:val="18"/>
              </w:rPr>
              <w:t>(</w:t>
            </w:r>
            <w:r w:rsidR="00E84CFC">
              <w:rPr>
                <w:rFonts w:ascii="Arial" w:hAnsi="Arial" w:cs="Arial"/>
                <w:color w:val="000000"/>
                <w:sz w:val="18"/>
                <w:szCs w:val="18"/>
              </w:rPr>
              <w:t>1.549.235,11</w:t>
            </w:r>
            <w:r>
              <w:rPr>
                <w:rFonts w:ascii="Arial" w:hAnsi="Arial" w:cs="Arial"/>
                <w:color w:val="000000"/>
                <w:sz w:val="18"/>
                <w:szCs w:val="18"/>
              </w:rPr>
              <w:t>)</w:t>
            </w:r>
          </w:p>
        </w:tc>
        <w:tc>
          <w:tcPr>
            <w:tcW w:w="722" w:type="pct"/>
            <w:tcBorders>
              <w:top w:val="single" w:sz="4" w:space="0" w:color="auto"/>
              <w:left w:val="nil"/>
              <w:bottom w:val="nil"/>
              <w:right w:val="nil"/>
            </w:tcBorders>
            <w:shd w:val="clear" w:color="auto" w:fill="auto"/>
            <w:noWrap/>
            <w:vAlign w:val="center"/>
          </w:tcPr>
          <w:p w:rsidR="00E84CFC" w:rsidRDefault="00EE7538" w:rsidP="00E51B0F">
            <w:pPr>
              <w:jc w:val="right"/>
              <w:rPr>
                <w:rFonts w:ascii="Arial" w:hAnsi="Arial" w:cs="Arial"/>
                <w:color w:val="000000"/>
                <w:sz w:val="18"/>
                <w:szCs w:val="18"/>
              </w:rPr>
            </w:pPr>
            <w:r>
              <w:rPr>
                <w:rFonts w:ascii="Arial" w:hAnsi="Arial" w:cs="Arial"/>
                <w:color w:val="000000"/>
                <w:sz w:val="18"/>
                <w:szCs w:val="18"/>
              </w:rPr>
              <w:t>(</w:t>
            </w:r>
            <w:r w:rsidR="00E84CFC">
              <w:rPr>
                <w:rFonts w:ascii="Arial" w:hAnsi="Arial" w:cs="Arial"/>
                <w:color w:val="000000"/>
                <w:sz w:val="18"/>
                <w:szCs w:val="18"/>
              </w:rPr>
              <w:t>387.040,00</w:t>
            </w:r>
            <w:r>
              <w:rPr>
                <w:rFonts w:ascii="Arial" w:hAnsi="Arial" w:cs="Arial"/>
                <w:color w:val="000000"/>
                <w:sz w:val="18"/>
                <w:szCs w:val="18"/>
              </w:rPr>
              <w:t>)</w:t>
            </w:r>
          </w:p>
        </w:tc>
        <w:tc>
          <w:tcPr>
            <w:tcW w:w="771" w:type="pct"/>
            <w:tcBorders>
              <w:top w:val="single" w:sz="4" w:space="0" w:color="auto"/>
              <w:left w:val="nil"/>
              <w:bottom w:val="nil"/>
              <w:right w:val="nil"/>
            </w:tcBorders>
            <w:shd w:val="clear" w:color="auto" w:fill="auto"/>
            <w:noWrap/>
            <w:vAlign w:val="center"/>
          </w:tcPr>
          <w:p w:rsidR="00E84CFC" w:rsidRDefault="00E84CFC" w:rsidP="00E51B0F">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single" w:sz="4" w:space="0" w:color="auto"/>
              <w:left w:val="nil"/>
              <w:bottom w:val="nil"/>
              <w:right w:val="nil"/>
            </w:tcBorders>
            <w:shd w:val="clear" w:color="auto" w:fill="auto"/>
            <w:noWrap/>
            <w:vAlign w:val="center"/>
          </w:tcPr>
          <w:p w:rsidR="00E84CFC" w:rsidRPr="00EE7538" w:rsidRDefault="00EE7538" w:rsidP="00E51B0F">
            <w:pPr>
              <w:jc w:val="right"/>
              <w:rPr>
                <w:rFonts w:ascii="Arial" w:hAnsi="Arial" w:cs="Arial"/>
                <w:bCs/>
                <w:color w:val="000000"/>
                <w:sz w:val="18"/>
                <w:szCs w:val="18"/>
              </w:rPr>
            </w:pPr>
            <w:r w:rsidRPr="00EE7538">
              <w:rPr>
                <w:rFonts w:ascii="Arial" w:hAnsi="Arial" w:cs="Arial"/>
                <w:bCs/>
                <w:color w:val="000000"/>
                <w:sz w:val="18"/>
                <w:szCs w:val="18"/>
              </w:rPr>
              <w:t>(</w:t>
            </w:r>
            <w:r w:rsidR="00E84CFC" w:rsidRPr="00EE7538">
              <w:rPr>
                <w:rFonts w:ascii="Arial" w:hAnsi="Arial" w:cs="Arial"/>
                <w:bCs/>
                <w:color w:val="000000"/>
                <w:sz w:val="18"/>
                <w:szCs w:val="18"/>
              </w:rPr>
              <w:t>1.936.275,11</w:t>
            </w:r>
            <w:r w:rsidRPr="00EE7538">
              <w:rPr>
                <w:rFonts w:ascii="Arial" w:hAnsi="Arial" w:cs="Arial"/>
                <w:bCs/>
                <w:color w:val="000000"/>
                <w:sz w:val="18"/>
                <w:szCs w:val="18"/>
              </w:rPr>
              <w:t>)</w:t>
            </w:r>
          </w:p>
        </w:tc>
      </w:tr>
      <w:tr w:rsidR="00E84CFC" w:rsidTr="005E1089">
        <w:trPr>
          <w:trHeight w:val="255"/>
          <w:jc w:val="center"/>
        </w:trPr>
        <w:tc>
          <w:tcPr>
            <w:tcW w:w="1878" w:type="pct"/>
            <w:tcBorders>
              <w:top w:val="nil"/>
              <w:left w:val="nil"/>
              <w:bottom w:val="single" w:sz="4" w:space="0" w:color="auto"/>
              <w:right w:val="nil"/>
            </w:tcBorders>
            <w:shd w:val="clear" w:color="auto" w:fill="auto"/>
            <w:vAlign w:val="center"/>
          </w:tcPr>
          <w:p w:rsidR="00E84CFC" w:rsidRDefault="00E84CFC" w:rsidP="00E51B0F">
            <w:pPr>
              <w:rPr>
                <w:rFonts w:ascii="Arial" w:hAnsi="Arial" w:cs="Arial"/>
                <w:color w:val="000000"/>
                <w:sz w:val="18"/>
                <w:szCs w:val="18"/>
              </w:rPr>
            </w:pPr>
            <w:r>
              <w:rPr>
                <w:rFonts w:ascii="Arial" w:hAnsi="Arial" w:cs="Arial"/>
                <w:color w:val="000000"/>
                <w:sz w:val="18"/>
                <w:szCs w:val="18"/>
              </w:rPr>
              <w:t>Aplicaciones Informáticas</w:t>
            </w:r>
          </w:p>
        </w:tc>
        <w:tc>
          <w:tcPr>
            <w:tcW w:w="815" w:type="pct"/>
            <w:tcBorders>
              <w:top w:val="nil"/>
              <w:left w:val="nil"/>
              <w:bottom w:val="single" w:sz="4" w:space="0" w:color="auto"/>
              <w:right w:val="nil"/>
            </w:tcBorders>
            <w:shd w:val="clear" w:color="auto" w:fill="auto"/>
            <w:noWrap/>
            <w:vAlign w:val="center"/>
          </w:tcPr>
          <w:p w:rsidR="00E84CFC" w:rsidRDefault="00E84CFC" w:rsidP="00E51B0F">
            <w:pPr>
              <w:jc w:val="right"/>
              <w:rPr>
                <w:rFonts w:ascii="Arial" w:hAnsi="Arial" w:cs="Arial"/>
                <w:color w:val="000000"/>
                <w:sz w:val="18"/>
                <w:szCs w:val="18"/>
              </w:rPr>
            </w:pPr>
            <w:r>
              <w:rPr>
                <w:rFonts w:ascii="Arial" w:hAnsi="Arial" w:cs="Arial"/>
                <w:color w:val="000000"/>
                <w:sz w:val="18"/>
                <w:szCs w:val="18"/>
              </w:rPr>
              <w:t>-</w:t>
            </w:r>
          </w:p>
        </w:tc>
        <w:tc>
          <w:tcPr>
            <w:tcW w:w="722" w:type="pct"/>
            <w:tcBorders>
              <w:top w:val="nil"/>
              <w:left w:val="nil"/>
              <w:bottom w:val="single" w:sz="4" w:space="0" w:color="auto"/>
              <w:right w:val="nil"/>
            </w:tcBorders>
            <w:shd w:val="clear" w:color="auto" w:fill="auto"/>
            <w:noWrap/>
            <w:vAlign w:val="center"/>
          </w:tcPr>
          <w:p w:rsidR="00E84CFC" w:rsidRDefault="00191095" w:rsidP="00E51B0F">
            <w:pPr>
              <w:jc w:val="right"/>
              <w:rPr>
                <w:rFonts w:ascii="Arial" w:hAnsi="Arial" w:cs="Arial"/>
                <w:color w:val="000000"/>
                <w:sz w:val="18"/>
                <w:szCs w:val="18"/>
              </w:rPr>
            </w:pPr>
            <w:r>
              <w:rPr>
                <w:rFonts w:ascii="Arial" w:hAnsi="Arial" w:cs="Arial"/>
                <w:color w:val="000000"/>
                <w:sz w:val="18"/>
                <w:szCs w:val="18"/>
              </w:rPr>
              <w:t>(</w:t>
            </w:r>
            <w:r w:rsidR="00E84CFC">
              <w:rPr>
                <w:rFonts w:ascii="Arial" w:hAnsi="Arial" w:cs="Arial"/>
                <w:color w:val="000000"/>
                <w:sz w:val="18"/>
                <w:szCs w:val="18"/>
              </w:rPr>
              <w:t>9,86</w:t>
            </w:r>
            <w:r>
              <w:rPr>
                <w:rFonts w:ascii="Arial" w:hAnsi="Arial" w:cs="Arial"/>
                <w:color w:val="000000"/>
                <w:sz w:val="18"/>
                <w:szCs w:val="18"/>
              </w:rPr>
              <w:t>)</w:t>
            </w:r>
          </w:p>
        </w:tc>
        <w:tc>
          <w:tcPr>
            <w:tcW w:w="771" w:type="pct"/>
            <w:tcBorders>
              <w:top w:val="nil"/>
              <w:left w:val="nil"/>
              <w:bottom w:val="single" w:sz="4" w:space="0" w:color="auto"/>
              <w:right w:val="nil"/>
            </w:tcBorders>
            <w:shd w:val="clear" w:color="auto" w:fill="auto"/>
            <w:noWrap/>
            <w:vAlign w:val="center"/>
          </w:tcPr>
          <w:p w:rsidR="00E84CFC" w:rsidRDefault="00E84CFC" w:rsidP="00E51B0F">
            <w:pPr>
              <w:jc w:val="right"/>
              <w:rPr>
                <w:rFonts w:ascii="Arial" w:hAnsi="Arial" w:cs="Arial"/>
                <w:b/>
                <w:bCs/>
                <w:color w:val="000000"/>
                <w:sz w:val="18"/>
                <w:szCs w:val="18"/>
              </w:rPr>
            </w:pPr>
            <w:r>
              <w:rPr>
                <w:rFonts w:ascii="Arial" w:hAnsi="Arial" w:cs="Arial"/>
                <w:b/>
                <w:bCs/>
                <w:color w:val="000000"/>
                <w:sz w:val="18"/>
                <w:szCs w:val="18"/>
              </w:rPr>
              <w:t>-</w:t>
            </w:r>
          </w:p>
        </w:tc>
        <w:tc>
          <w:tcPr>
            <w:tcW w:w="814" w:type="pct"/>
            <w:tcBorders>
              <w:top w:val="nil"/>
              <w:left w:val="nil"/>
              <w:bottom w:val="single" w:sz="4" w:space="0" w:color="auto"/>
              <w:right w:val="nil"/>
            </w:tcBorders>
            <w:shd w:val="clear" w:color="auto" w:fill="auto"/>
            <w:noWrap/>
            <w:vAlign w:val="center"/>
          </w:tcPr>
          <w:p w:rsidR="00E84CFC" w:rsidRPr="00EE7538" w:rsidRDefault="00EE7538" w:rsidP="00E51B0F">
            <w:pPr>
              <w:jc w:val="right"/>
              <w:rPr>
                <w:rFonts w:ascii="Arial" w:hAnsi="Arial" w:cs="Arial"/>
                <w:bCs/>
                <w:color w:val="000000"/>
                <w:sz w:val="18"/>
                <w:szCs w:val="18"/>
              </w:rPr>
            </w:pPr>
            <w:r w:rsidRPr="00EE7538">
              <w:rPr>
                <w:rFonts w:ascii="Arial" w:hAnsi="Arial" w:cs="Arial"/>
                <w:bCs/>
                <w:color w:val="000000"/>
                <w:sz w:val="18"/>
                <w:szCs w:val="18"/>
              </w:rPr>
              <w:t>(</w:t>
            </w:r>
            <w:r w:rsidR="00E84CFC" w:rsidRPr="00EE7538">
              <w:rPr>
                <w:rFonts w:ascii="Arial" w:hAnsi="Arial" w:cs="Arial"/>
                <w:bCs/>
                <w:color w:val="000000"/>
                <w:sz w:val="18"/>
                <w:szCs w:val="18"/>
              </w:rPr>
              <w:t>9,86</w:t>
            </w:r>
            <w:r w:rsidRPr="00EE7538">
              <w:rPr>
                <w:rFonts w:ascii="Arial" w:hAnsi="Arial" w:cs="Arial"/>
                <w:bCs/>
                <w:color w:val="000000"/>
                <w:sz w:val="18"/>
                <w:szCs w:val="18"/>
              </w:rPr>
              <w:t>)</w:t>
            </w:r>
          </w:p>
        </w:tc>
      </w:tr>
      <w:tr w:rsidR="00E84CFC" w:rsidTr="00086348">
        <w:trPr>
          <w:trHeight w:val="283"/>
          <w:jc w:val="center"/>
        </w:trPr>
        <w:tc>
          <w:tcPr>
            <w:tcW w:w="1878" w:type="pct"/>
            <w:tcBorders>
              <w:top w:val="single" w:sz="4" w:space="0" w:color="auto"/>
              <w:left w:val="nil"/>
              <w:bottom w:val="single" w:sz="4" w:space="0" w:color="auto"/>
              <w:right w:val="nil"/>
            </w:tcBorders>
            <w:shd w:val="clear" w:color="auto" w:fill="F2F2F2"/>
            <w:noWrap/>
            <w:vAlign w:val="center"/>
          </w:tcPr>
          <w:p w:rsidR="00E84CFC" w:rsidRDefault="00E84CFC" w:rsidP="00E51B0F">
            <w:pPr>
              <w:rPr>
                <w:rFonts w:ascii="Arial" w:hAnsi="Arial" w:cs="Arial"/>
                <w:b/>
                <w:bCs/>
                <w:color w:val="000000"/>
                <w:sz w:val="18"/>
                <w:szCs w:val="18"/>
              </w:rPr>
            </w:pPr>
            <w:r>
              <w:rPr>
                <w:rFonts w:ascii="Arial" w:hAnsi="Arial" w:cs="Arial"/>
                <w:b/>
                <w:bCs/>
                <w:color w:val="000000"/>
                <w:sz w:val="18"/>
                <w:szCs w:val="18"/>
              </w:rPr>
              <w:t xml:space="preserve">Valor neto contable </w:t>
            </w:r>
          </w:p>
        </w:tc>
        <w:tc>
          <w:tcPr>
            <w:tcW w:w="815" w:type="pct"/>
            <w:tcBorders>
              <w:top w:val="single" w:sz="4" w:space="0" w:color="auto"/>
              <w:left w:val="nil"/>
              <w:bottom w:val="single" w:sz="4" w:space="0" w:color="auto"/>
              <w:right w:val="nil"/>
            </w:tcBorders>
            <w:shd w:val="clear" w:color="auto" w:fill="F2F2F2"/>
            <w:noWrap/>
            <w:vAlign w:val="center"/>
          </w:tcPr>
          <w:p w:rsidR="00E84CFC" w:rsidRDefault="00E84CFC" w:rsidP="00E51B0F">
            <w:pPr>
              <w:jc w:val="right"/>
              <w:rPr>
                <w:rFonts w:ascii="Arial" w:hAnsi="Arial" w:cs="Arial"/>
                <w:b/>
                <w:bCs/>
                <w:color w:val="000000"/>
                <w:sz w:val="18"/>
                <w:szCs w:val="18"/>
              </w:rPr>
            </w:pPr>
            <w:r>
              <w:rPr>
                <w:rFonts w:ascii="Arial" w:hAnsi="Arial" w:cs="Arial"/>
                <w:b/>
                <w:bCs/>
                <w:color w:val="000000"/>
                <w:sz w:val="18"/>
                <w:szCs w:val="18"/>
              </w:rPr>
              <w:t>8.126.764,89</w:t>
            </w:r>
          </w:p>
        </w:tc>
        <w:tc>
          <w:tcPr>
            <w:tcW w:w="722" w:type="pct"/>
            <w:tcBorders>
              <w:top w:val="single" w:sz="4" w:space="0" w:color="auto"/>
              <w:left w:val="nil"/>
              <w:bottom w:val="single" w:sz="4" w:space="0" w:color="auto"/>
              <w:right w:val="nil"/>
            </w:tcBorders>
            <w:shd w:val="clear" w:color="auto" w:fill="F2F2F2"/>
            <w:noWrap/>
            <w:vAlign w:val="center"/>
          </w:tcPr>
          <w:p w:rsidR="00E84CFC" w:rsidRDefault="00E84CFC" w:rsidP="00E51B0F">
            <w:pPr>
              <w:jc w:val="right"/>
              <w:rPr>
                <w:rFonts w:ascii="Arial" w:hAnsi="Arial" w:cs="Arial"/>
                <w:b/>
                <w:bCs/>
                <w:color w:val="000000"/>
                <w:sz w:val="18"/>
                <w:szCs w:val="18"/>
              </w:rPr>
            </w:pPr>
            <w:r>
              <w:rPr>
                <w:rFonts w:ascii="Arial" w:hAnsi="Arial" w:cs="Arial"/>
                <w:b/>
                <w:bCs/>
                <w:color w:val="000000"/>
                <w:sz w:val="18"/>
                <w:szCs w:val="18"/>
              </w:rPr>
              <w:t> </w:t>
            </w:r>
          </w:p>
        </w:tc>
        <w:tc>
          <w:tcPr>
            <w:tcW w:w="771" w:type="pct"/>
            <w:tcBorders>
              <w:top w:val="single" w:sz="4" w:space="0" w:color="auto"/>
              <w:left w:val="nil"/>
              <w:bottom w:val="single" w:sz="4" w:space="0" w:color="auto"/>
              <w:right w:val="nil"/>
            </w:tcBorders>
            <w:shd w:val="clear" w:color="auto" w:fill="F2F2F2"/>
            <w:noWrap/>
            <w:vAlign w:val="center"/>
          </w:tcPr>
          <w:p w:rsidR="00E84CFC" w:rsidRDefault="00E84CFC" w:rsidP="00E51B0F">
            <w:pPr>
              <w:jc w:val="right"/>
              <w:rPr>
                <w:rFonts w:ascii="Arial" w:hAnsi="Arial" w:cs="Arial"/>
                <w:b/>
                <w:bCs/>
                <w:color w:val="000000"/>
                <w:sz w:val="18"/>
                <w:szCs w:val="18"/>
              </w:rPr>
            </w:pPr>
            <w:r>
              <w:rPr>
                <w:rFonts w:ascii="Arial" w:hAnsi="Arial" w:cs="Arial"/>
                <w:b/>
                <w:bCs/>
                <w:color w:val="000000"/>
                <w:sz w:val="18"/>
                <w:szCs w:val="18"/>
              </w:rPr>
              <w:t> </w:t>
            </w:r>
          </w:p>
        </w:tc>
        <w:tc>
          <w:tcPr>
            <w:tcW w:w="814" w:type="pct"/>
            <w:tcBorders>
              <w:top w:val="single" w:sz="4" w:space="0" w:color="auto"/>
              <w:left w:val="nil"/>
              <w:bottom w:val="single" w:sz="4" w:space="0" w:color="auto"/>
              <w:right w:val="nil"/>
            </w:tcBorders>
            <w:shd w:val="clear" w:color="auto" w:fill="F2F2F2"/>
            <w:noWrap/>
            <w:vAlign w:val="center"/>
          </w:tcPr>
          <w:p w:rsidR="00E84CFC" w:rsidRDefault="00E84CFC" w:rsidP="00E51B0F">
            <w:pPr>
              <w:jc w:val="right"/>
              <w:rPr>
                <w:rFonts w:ascii="Arial" w:hAnsi="Arial" w:cs="Arial"/>
                <w:b/>
                <w:bCs/>
                <w:color w:val="000000"/>
                <w:sz w:val="18"/>
                <w:szCs w:val="18"/>
              </w:rPr>
            </w:pPr>
            <w:r>
              <w:rPr>
                <w:rFonts w:ascii="Arial" w:hAnsi="Arial" w:cs="Arial"/>
                <w:b/>
                <w:bCs/>
                <w:color w:val="000000"/>
                <w:sz w:val="18"/>
                <w:szCs w:val="18"/>
              </w:rPr>
              <w:t>7.750.466,03</w:t>
            </w:r>
          </w:p>
        </w:tc>
      </w:tr>
    </w:tbl>
    <w:p w:rsidR="00C774F9" w:rsidRDefault="00C774F9" w:rsidP="005E1089">
      <w:pPr>
        <w:pStyle w:val="CM25"/>
        <w:keepNext/>
        <w:keepLines/>
        <w:spacing w:before="120" w:after="120" w:line="280" w:lineRule="exact"/>
        <w:jc w:val="both"/>
        <w:rPr>
          <w:rFonts w:ascii="Arial" w:hAnsi="Arial" w:cs="Arial"/>
          <w:sz w:val="20"/>
          <w:szCs w:val="20"/>
        </w:rPr>
      </w:pPr>
      <w:r w:rsidRPr="009E73D5">
        <w:rPr>
          <w:rFonts w:ascii="Arial" w:hAnsi="Arial" w:cs="Arial"/>
          <w:sz w:val="20"/>
          <w:szCs w:val="20"/>
        </w:rPr>
        <w:t>El inmovilizado intangible está constituido por concesiones administrativas consistentes en</w:t>
      </w:r>
      <w:r w:rsidR="008A1591" w:rsidRPr="009E73D5">
        <w:rPr>
          <w:rFonts w:ascii="Arial" w:hAnsi="Arial" w:cs="Arial"/>
          <w:sz w:val="20"/>
          <w:szCs w:val="20"/>
        </w:rPr>
        <w:t xml:space="preserve"> </w:t>
      </w:r>
      <w:r w:rsidRPr="009E73D5">
        <w:rPr>
          <w:rFonts w:ascii="Arial" w:hAnsi="Arial" w:cs="Arial"/>
          <w:sz w:val="20"/>
          <w:szCs w:val="20"/>
        </w:rPr>
        <w:t xml:space="preserve">el derecho de explotación a 30 años concedido por el Cabildo Insular de Tenerife sobre las infraestructuras de telecomunicaciones que conforman el anillo insular de telecomunicaciones de Tenerife. Al cierre del ejercicio </w:t>
      </w:r>
      <w:r w:rsidR="00D43501" w:rsidRPr="009E73D5">
        <w:rPr>
          <w:rFonts w:ascii="Arial" w:hAnsi="Arial" w:cs="Arial"/>
          <w:sz w:val="20"/>
          <w:szCs w:val="20"/>
        </w:rPr>
        <w:t xml:space="preserve">2019 </w:t>
      </w:r>
      <w:r w:rsidR="00026D30">
        <w:rPr>
          <w:rFonts w:ascii="Arial" w:hAnsi="Arial" w:cs="Arial"/>
          <w:sz w:val="20"/>
          <w:szCs w:val="20"/>
        </w:rPr>
        <w:t>su coste asciende a</w:t>
      </w:r>
      <w:r w:rsidRPr="009E73D5">
        <w:rPr>
          <w:rFonts w:ascii="Arial" w:hAnsi="Arial" w:cs="Arial"/>
          <w:sz w:val="20"/>
          <w:szCs w:val="20"/>
        </w:rPr>
        <w:t xml:space="preserve"> </w:t>
      </w:r>
      <w:r w:rsidR="007021BC" w:rsidRPr="005E1089">
        <w:rPr>
          <w:rFonts w:ascii="Arial" w:hAnsi="Arial" w:cs="Arial"/>
          <w:sz w:val="20"/>
          <w:szCs w:val="20"/>
        </w:rPr>
        <w:t>9.6</w:t>
      </w:r>
      <w:r w:rsidR="00D43501" w:rsidRPr="005E1089">
        <w:rPr>
          <w:rFonts w:ascii="Arial" w:hAnsi="Arial" w:cs="Arial"/>
          <w:sz w:val="20"/>
          <w:szCs w:val="20"/>
        </w:rPr>
        <w:t>76.000,</w:t>
      </w:r>
      <w:r w:rsidR="007021BC" w:rsidRPr="005E1089">
        <w:rPr>
          <w:rFonts w:ascii="Arial" w:hAnsi="Arial" w:cs="Arial"/>
          <w:sz w:val="20"/>
          <w:szCs w:val="20"/>
        </w:rPr>
        <w:t xml:space="preserve">00 </w:t>
      </w:r>
      <w:r w:rsidRPr="009E73D5">
        <w:rPr>
          <w:rFonts w:ascii="Arial" w:hAnsi="Arial" w:cs="Arial"/>
          <w:sz w:val="20"/>
          <w:szCs w:val="20"/>
        </w:rPr>
        <w:t>euros</w:t>
      </w:r>
      <w:r w:rsidR="00D43501" w:rsidRPr="009E73D5">
        <w:rPr>
          <w:rFonts w:ascii="Arial" w:hAnsi="Arial" w:cs="Arial"/>
          <w:sz w:val="20"/>
          <w:szCs w:val="20"/>
        </w:rPr>
        <w:t xml:space="preserve"> (mismo importe en el ejercicio anterior)</w:t>
      </w:r>
      <w:r w:rsidRPr="009E73D5">
        <w:rPr>
          <w:rFonts w:ascii="Arial" w:hAnsi="Arial" w:cs="Arial"/>
          <w:sz w:val="20"/>
          <w:szCs w:val="20"/>
        </w:rPr>
        <w:t>.</w:t>
      </w:r>
    </w:p>
    <w:p w:rsidR="00167460" w:rsidRPr="00193752" w:rsidRDefault="00F02EEA" w:rsidP="005E1089">
      <w:pPr>
        <w:pStyle w:val="CM25"/>
        <w:keepNext/>
        <w:keepLines/>
        <w:spacing w:before="240" w:after="120" w:line="280" w:lineRule="exact"/>
        <w:jc w:val="both"/>
        <w:rPr>
          <w:rFonts w:ascii="Arial" w:hAnsi="Arial" w:cs="Arial"/>
          <w:b/>
          <w:sz w:val="20"/>
          <w:szCs w:val="20"/>
        </w:rPr>
      </w:pPr>
      <w:r w:rsidRPr="00193752">
        <w:rPr>
          <w:rFonts w:ascii="Arial" w:hAnsi="Arial" w:cs="Arial"/>
          <w:b/>
          <w:sz w:val="20"/>
          <w:szCs w:val="20"/>
          <w:u w:val="single"/>
        </w:rPr>
        <w:t>4.2</w:t>
      </w:r>
      <w:r w:rsidR="00167460" w:rsidRPr="00193752">
        <w:rPr>
          <w:rFonts w:ascii="Arial" w:hAnsi="Arial" w:cs="Arial"/>
          <w:b/>
          <w:sz w:val="20"/>
          <w:szCs w:val="20"/>
          <w:u w:val="single"/>
        </w:rPr>
        <w:t xml:space="preserve"> Inmovilizado Material</w:t>
      </w:r>
    </w:p>
    <w:p w:rsidR="00167460" w:rsidRPr="005E1089" w:rsidRDefault="00167460" w:rsidP="005E1089">
      <w:pPr>
        <w:pStyle w:val="CM25"/>
        <w:keepNext/>
        <w:keepLines/>
        <w:spacing w:before="120" w:after="120" w:line="280" w:lineRule="exact"/>
        <w:jc w:val="both"/>
        <w:rPr>
          <w:rFonts w:ascii="Arial" w:hAnsi="Arial" w:cs="Arial"/>
          <w:sz w:val="20"/>
          <w:szCs w:val="20"/>
        </w:rPr>
      </w:pPr>
      <w:r w:rsidRPr="00951C2B">
        <w:rPr>
          <w:rFonts w:ascii="Arial" w:hAnsi="Arial" w:cs="Arial"/>
          <w:sz w:val="20"/>
          <w:szCs w:val="20"/>
        </w:rPr>
        <w:t xml:space="preserve">El detalle y movimiento del inmovilizado </w:t>
      </w:r>
      <w:r>
        <w:rPr>
          <w:rFonts w:ascii="Arial" w:hAnsi="Arial" w:cs="Arial"/>
          <w:sz w:val="20"/>
          <w:szCs w:val="20"/>
        </w:rPr>
        <w:t>intangible</w:t>
      </w:r>
      <w:r w:rsidRPr="00951C2B">
        <w:rPr>
          <w:rFonts w:ascii="Arial" w:hAnsi="Arial" w:cs="Arial"/>
          <w:sz w:val="20"/>
          <w:szCs w:val="20"/>
        </w:rPr>
        <w:t xml:space="preserve"> a lo largo del ejercicio</w:t>
      </w:r>
      <w:r>
        <w:rPr>
          <w:rFonts w:ascii="Arial" w:hAnsi="Arial" w:cs="Arial"/>
          <w:sz w:val="20"/>
          <w:szCs w:val="20"/>
        </w:rPr>
        <w:t xml:space="preserve"> 2019</w:t>
      </w:r>
      <w:r w:rsidRPr="00951C2B">
        <w:rPr>
          <w:rFonts w:ascii="Arial" w:hAnsi="Arial" w:cs="Arial"/>
          <w:sz w:val="20"/>
          <w:szCs w:val="20"/>
        </w:rPr>
        <w:t xml:space="preserve"> es el siguiente, en euros: </w:t>
      </w:r>
    </w:p>
    <w:tbl>
      <w:tblPr>
        <w:tblW w:w="5000" w:type="pct"/>
        <w:jc w:val="center"/>
        <w:tblCellMar>
          <w:left w:w="70" w:type="dxa"/>
          <w:right w:w="70" w:type="dxa"/>
        </w:tblCellMar>
        <w:tblLook w:val="04A0"/>
      </w:tblPr>
      <w:tblGrid>
        <w:gridCol w:w="3396"/>
        <w:gridCol w:w="1416"/>
        <w:gridCol w:w="1259"/>
        <w:gridCol w:w="1395"/>
        <w:gridCol w:w="1462"/>
      </w:tblGrid>
      <w:tr w:rsidR="00FC0817" w:rsidRPr="00026D30" w:rsidTr="005E1089">
        <w:trPr>
          <w:trHeight w:val="283"/>
          <w:jc w:val="center"/>
        </w:trPr>
        <w:tc>
          <w:tcPr>
            <w:tcW w:w="1902" w:type="pct"/>
            <w:tcBorders>
              <w:top w:val="single" w:sz="4" w:space="0" w:color="auto"/>
              <w:left w:val="nil"/>
              <w:bottom w:val="single" w:sz="4" w:space="0" w:color="auto"/>
              <w:right w:val="nil"/>
            </w:tcBorders>
            <w:shd w:val="clear" w:color="auto" w:fill="D9D9D9"/>
            <w:noWrap/>
            <w:vAlign w:val="center"/>
          </w:tcPr>
          <w:p w:rsidR="00FC0817" w:rsidRPr="00026D30" w:rsidRDefault="00FC0817" w:rsidP="00E2606E">
            <w:pPr>
              <w:rPr>
                <w:rFonts w:ascii="Arial" w:hAnsi="Arial" w:cs="Arial"/>
                <w:b/>
                <w:bCs/>
                <w:color w:val="000000"/>
                <w:sz w:val="18"/>
                <w:szCs w:val="18"/>
              </w:rPr>
            </w:pPr>
          </w:p>
        </w:tc>
        <w:tc>
          <w:tcPr>
            <w:tcW w:w="793" w:type="pct"/>
            <w:tcBorders>
              <w:top w:val="single" w:sz="4" w:space="0" w:color="auto"/>
              <w:left w:val="nil"/>
              <w:bottom w:val="single" w:sz="4" w:space="0" w:color="auto"/>
              <w:right w:val="nil"/>
            </w:tcBorders>
            <w:shd w:val="clear" w:color="auto" w:fill="D9D9D9"/>
            <w:noWrap/>
            <w:vAlign w:val="bottom"/>
          </w:tcPr>
          <w:p w:rsidR="00FC0817" w:rsidRPr="00026D30" w:rsidRDefault="00167460" w:rsidP="00E2606E">
            <w:pPr>
              <w:jc w:val="center"/>
              <w:rPr>
                <w:rFonts w:ascii="Arial" w:hAnsi="Arial" w:cs="Arial"/>
                <w:b/>
                <w:bCs/>
                <w:color w:val="000000"/>
                <w:sz w:val="18"/>
                <w:szCs w:val="18"/>
              </w:rPr>
            </w:pPr>
            <w:r w:rsidRPr="00026D30">
              <w:rPr>
                <w:rFonts w:ascii="Arial" w:hAnsi="Arial" w:cs="Arial"/>
                <w:b/>
                <w:bCs/>
                <w:color w:val="000000"/>
                <w:sz w:val="18"/>
                <w:szCs w:val="18"/>
              </w:rPr>
              <w:t>31/12/2018</w:t>
            </w:r>
          </w:p>
        </w:tc>
        <w:tc>
          <w:tcPr>
            <w:tcW w:w="705" w:type="pct"/>
            <w:tcBorders>
              <w:top w:val="single" w:sz="4" w:space="0" w:color="auto"/>
              <w:left w:val="nil"/>
              <w:bottom w:val="single" w:sz="4" w:space="0" w:color="auto"/>
              <w:right w:val="nil"/>
            </w:tcBorders>
            <w:shd w:val="clear" w:color="auto" w:fill="D9D9D9"/>
            <w:noWrap/>
            <w:vAlign w:val="bottom"/>
          </w:tcPr>
          <w:p w:rsidR="00FC0817" w:rsidRPr="00026D30" w:rsidRDefault="00FC0817" w:rsidP="00E2606E">
            <w:pPr>
              <w:jc w:val="center"/>
              <w:rPr>
                <w:rFonts w:ascii="Arial" w:hAnsi="Arial" w:cs="Arial"/>
                <w:b/>
                <w:bCs/>
                <w:color w:val="000000"/>
                <w:sz w:val="18"/>
                <w:szCs w:val="18"/>
              </w:rPr>
            </w:pPr>
            <w:r w:rsidRPr="00026D30">
              <w:rPr>
                <w:rFonts w:ascii="Arial" w:hAnsi="Arial" w:cs="Arial"/>
                <w:b/>
                <w:bCs/>
                <w:color w:val="000000"/>
                <w:sz w:val="18"/>
                <w:szCs w:val="18"/>
              </w:rPr>
              <w:t>Aumentos</w:t>
            </w:r>
          </w:p>
        </w:tc>
        <w:tc>
          <w:tcPr>
            <w:tcW w:w="781" w:type="pct"/>
            <w:tcBorders>
              <w:top w:val="single" w:sz="4" w:space="0" w:color="auto"/>
              <w:left w:val="nil"/>
              <w:bottom w:val="single" w:sz="4" w:space="0" w:color="auto"/>
              <w:right w:val="nil"/>
            </w:tcBorders>
            <w:shd w:val="clear" w:color="auto" w:fill="D9D9D9"/>
            <w:noWrap/>
            <w:vAlign w:val="bottom"/>
          </w:tcPr>
          <w:p w:rsidR="00FC0817" w:rsidRPr="00026D30" w:rsidRDefault="00FC0817" w:rsidP="00E2606E">
            <w:pPr>
              <w:jc w:val="center"/>
              <w:rPr>
                <w:rFonts w:ascii="Arial" w:hAnsi="Arial" w:cs="Arial"/>
                <w:b/>
                <w:bCs/>
                <w:color w:val="000000"/>
                <w:sz w:val="18"/>
                <w:szCs w:val="18"/>
              </w:rPr>
            </w:pPr>
            <w:r w:rsidRPr="00026D30">
              <w:rPr>
                <w:rFonts w:ascii="Arial" w:hAnsi="Arial" w:cs="Arial"/>
                <w:b/>
                <w:bCs/>
                <w:color w:val="000000"/>
                <w:sz w:val="18"/>
                <w:szCs w:val="18"/>
              </w:rPr>
              <w:t>Disminución</w:t>
            </w:r>
          </w:p>
        </w:tc>
        <w:tc>
          <w:tcPr>
            <w:tcW w:w="819" w:type="pct"/>
            <w:tcBorders>
              <w:top w:val="single" w:sz="4" w:space="0" w:color="auto"/>
              <w:left w:val="nil"/>
              <w:bottom w:val="single" w:sz="4" w:space="0" w:color="auto"/>
              <w:right w:val="nil"/>
            </w:tcBorders>
            <w:shd w:val="clear" w:color="auto" w:fill="D9D9D9"/>
            <w:noWrap/>
            <w:vAlign w:val="bottom"/>
          </w:tcPr>
          <w:p w:rsidR="00FC0817" w:rsidRPr="00026D30" w:rsidRDefault="00167460" w:rsidP="00E2606E">
            <w:pPr>
              <w:jc w:val="center"/>
              <w:rPr>
                <w:rFonts w:ascii="Arial" w:hAnsi="Arial" w:cs="Arial"/>
                <w:b/>
                <w:bCs/>
                <w:color w:val="000000"/>
                <w:sz w:val="18"/>
                <w:szCs w:val="18"/>
              </w:rPr>
            </w:pPr>
            <w:r w:rsidRPr="00026D30">
              <w:rPr>
                <w:rFonts w:ascii="Arial" w:hAnsi="Arial" w:cs="Arial"/>
                <w:b/>
                <w:bCs/>
                <w:color w:val="000000"/>
                <w:sz w:val="18"/>
                <w:szCs w:val="18"/>
              </w:rPr>
              <w:t>31/12/2019</w:t>
            </w:r>
          </w:p>
        </w:tc>
      </w:tr>
      <w:tr w:rsidR="00E2606E" w:rsidRPr="00026D30" w:rsidTr="005E1089">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rPr>
                <w:rFonts w:ascii="Arial" w:hAnsi="Arial" w:cs="Arial"/>
                <w:b/>
                <w:bCs/>
                <w:color w:val="000000"/>
                <w:sz w:val="18"/>
                <w:szCs w:val="18"/>
              </w:rPr>
            </w:pPr>
            <w:r w:rsidRPr="00026D30">
              <w:rPr>
                <w:rFonts w:ascii="Arial" w:hAnsi="Arial" w:cs="Arial"/>
                <w:b/>
                <w:bCs/>
                <w:color w:val="000000"/>
                <w:sz w:val="18"/>
                <w:szCs w:val="18"/>
              </w:rPr>
              <w:t>Inmovilizado Material</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999.880,75</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24.547,39</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1.024.428,14</w:t>
            </w:r>
          </w:p>
        </w:tc>
      </w:tr>
      <w:tr w:rsidR="00E2606E" w:rsidRPr="00026D30" w:rsidTr="005E1089">
        <w:trPr>
          <w:trHeight w:val="255"/>
          <w:jc w:val="center"/>
        </w:trPr>
        <w:tc>
          <w:tcPr>
            <w:tcW w:w="1902" w:type="pct"/>
            <w:tcBorders>
              <w:top w:val="single" w:sz="4" w:space="0" w:color="auto"/>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953.210,59</w:t>
            </w:r>
          </w:p>
        </w:tc>
        <w:tc>
          <w:tcPr>
            <w:tcW w:w="705"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24.547,39</w:t>
            </w:r>
          </w:p>
        </w:tc>
        <w:tc>
          <w:tcPr>
            <w:tcW w:w="781"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977.757,98</w:t>
            </w:r>
          </w:p>
        </w:tc>
      </w:tr>
      <w:tr w:rsidR="00E2606E" w:rsidRPr="00026D30" w:rsidTr="005E1089">
        <w:trPr>
          <w:trHeight w:val="255"/>
          <w:jc w:val="center"/>
        </w:trPr>
        <w:tc>
          <w:tcPr>
            <w:tcW w:w="1902" w:type="pct"/>
            <w:tcBorders>
              <w:top w:val="nil"/>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28.126,53</w:t>
            </w:r>
          </w:p>
        </w:tc>
        <w:tc>
          <w:tcPr>
            <w:tcW w:w="705"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28.126,53</w:t>
            </w:r>
          </w:p>
        </w:tc>
      </w:tr>
      <w:tr w:rsidR="00E2606E" w:rsidRPr="00026D30" w:rsidTr="005E1089">
        <w:trPr>
          <w:trHeight w:val="255"/>
          <w:jc w:val="center"/>
        </w:trPr>
        <w:tc>
          <w:tcPr>
            <w:tcW w:w="1902" w:type="pct"/>
            <w:tcBorders>
              <w:top w:val="nil"/>
              <w:left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Utillaje</w:t>
            </w:r>
          </w:p>
        </w:tc>
        <w:tc>
          <w:tcPr>
            <w:tcW w:w="793" w:type="pct"/>
            <w:tcBorders>
              <w:top w:val="nil"/>
              <w:left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1.850,30</w:t>
            </w:r>
          </w:p>
        </w:tc>
        <w:tc>
          <w:tcPr>
            <w:tcW w:w="705" w:type="pct"/>
            <w:tcBorders>
              <w:top w:val="nil"/>
              <w:left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1.850,30</w:t>
            </w:r>
          </w:p>
        </w:tc>
      </w:tr>
      <w:tr w:rsidR="00E2606E" w:rsidRPr="00026D30" w:rsidTr="005E1089">
        <w:trPr>
          <w:trHeight w:val="255"/>
          <w:jc w:val="center"/>
        </w:trPr>
        <w:tc>
          <w:tcPr>
            <w:tcW w:w="1902" w:type="pct"/>
            <w:tcBorders>
              <w:top w:val="nil"/>
              <w:left w:val="nil"/>
              <w:bottom w:val="single" w:sz="4" w:space="0" w:color="auto"/>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Elementos de Transporte</w:t>
            </w:r>
          </w:p>
        </w:tc>
        <w:tc>
          <w:tcPr>
            <w:tcW w:w="793" w:type="pct"/>
            <w:tcBorders>
              <w:top w:val="nil"/>
              <w:left w:val="nil"/>
              <w:bottom w:val="single" w:sz="4" w:space="0" w:color="auto"/>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16.693,33</w:t>
            </w:r>
          </w:p>
        </w:tc>
        <w:tc>
          <w:tcPr>
            <w:tcW w:w="705" w:type="pct"/>
            <w:tcBorders>
              <w:top w:val="nil"/>
              <w:left w:val="nil"/>
              <w:bottom w:val="single" w:sz="4" w:space="0" w:color="auto"/>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single" w:sz="4" w:space="0" w:color="auto"/>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single" w:sz="4" w:space="0" w:color="auto"/>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16.693,33</w:t>
            </w:r>
          </w:p>
        </w:tc>
      </w:tr>
      <w:tr w:rsidR="00E2606E" w:rsidRPr="00026D30" w:rsidTr="005E1089">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rPr>
                <w:rFonts w:ascii="Arial" w:hAnsi="Arial" w:cs="Arial"/>
                <w:b/>
                <w:bCs/>
                <w:color w:val="000000"/>
                <w:sz w:val="18"/>
                <w:szCs w:val="18"/>
              </w:rPr>
            </w:pPr>
            <w:r w:rsidRPr="00026D30">
              <w:rPr>
                <w:rFonts w:ascii="Arial" w:hAnsi="Arial" w:cs="Arial"/>
                <w:b/>
                <w:bCs/>
                <w:color w:val="000000"/>
                <w:sz w:val="18"/>
                <w:szCs w:val="18"/>
              </w:rPr>
              <w:t>Amortización Acumulada</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sz w:val="18"/>
                <w:szCs w:val="18"/>
              </w:rPr>
            </w:pPr>
            <w:r w:rsidRPr="00026D30">
              <w:rPr>
                <w:rFonts w:ascii="Arial" w:hAnsi="Arial" w:cs="Arial"/>
                <w:b/>
                <w:bCs/>
                <w:sz w:val="18"/>
                <w:szCs w:val="18"/>
              </w:rPr>
              <w:t>(187.943,76)</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sz w:val="18"/>
                <w:szCs w:val="18"/>
              </w:rPr>
            </w:pPr>
            <w:r w:rsidRPr="00026D30">
              <w:rPr>
                <w:rFonts w:ascii="Arial" w:hAnsi="Arial" w:cs="Arial"/>
                <w:b/>
                <w:bCs/>
                <w:sz w:val="18"/>
                <w:szCs w:val="18"/>
              </w:rPr>
              <w:t>(25.199,21)</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sz w:val="18"/>
                <w:szCs w:val="18"/>
              </w:rPr>
            </w:pPr>
            <w:r w:rsidRPr="00026D30">
              <w:rPr>
                <w:rFonts w:ascii="Arial" w:hAnsi="Arial" w:cs="Arial"/>
                <w:b/>
                <w:bCs/>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jc w:val="right"/>
              <w:rPr>
                <w:rFonts w:ascii="Arial" w:hAnsi="Arial" w:cs="Arial"/>
                <w:b/>
                <w:bCs/>
                <w:sz w:val="18"/>
                <w:szCs w:val="18"/>
              </w:rPr>
            </w:pPr>
            <w:r w:rsidRPr="00026D30">
              <w:rPr>
                <w:rFonts w:ascii="Arial" w:hAnsi="Arial" w:cs="Arial"/>
                <w:b/>
                <w:bCs/>
                <w:sz w:val="18"/>
                <w:szCs w:val="18"/>
              </w:rPr>
              <w:t>(213.142,97)</w:t>
            </w:r>
          </w:p>
        </w:tc>
      </w:tr>
      <w:tr w:rsidR="00E2606E" w:rsidRPr="00026D30" w:rsidTr="005E1089">
        <w:trPr>
          <w:trHeight w:val="255"/>
          <w:jc w:val="center"/>
        </w:trPr>
        <w:tc>
          <w:tcPr>
            <w:tcW w:w="1902" w:type="pct"/>
            <w:tcBorders>
              <w:top w:val="single" w:sz="4" w:space="0" w:color="auto"/>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(142.172,95)</w:t>
            </w:r>
          </w:p>
        </w:tc>
        <w:tc>
          <w:tcPr>
            <w:tcW w:w="705"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(24.527,53)</w:t>
            </w:r>
          </w:p>
        </w:tc>
        <w:tc>
          <w:tcPr>
            <w:tcW w:w="781"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(166.700,48)</w:t>
            </w:r>
          </w:p>
        </w:tc>
      </w:tr>
      <w:tr w:rsidR="00E2606E" w:rsidRPr="00026D30" w:rsidTr="005E1089">
        <w:trPr>
          <w:trHeight w:val="255"/>
          <w:jc w:val="center"/>
        </w:trPr>
        <w:tc>
          <w:tcPr>
            <w:tcW w:w="1902" w:type="pct"/>
            <w:tcBorders>
              <w:top w:val="nil"/>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(27.227,18)</w:t>
            </w:r>
          </w:p>
        </w:tc>
        <w:tc>
          <w:tcPr>
            <w:tcW w:w="705"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(671,68)</w:t>
            </w:r>
          </w:p>
        </w:tc>
        <w:tc>
          <w:tcPr>
            <w:tcW w:w="781"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(27.898,86)</w:t>
            </w:r>
          </w:p>
        </w:tc>
      </w:tr>
      <w:tr w:rsidR="00E2606E" w:rsidRPr="00026D30" w:rsidTr="005E1089">
        <w:trPr>
          <w:trHeight w:val="255"/>
          <w:jc w:val="center"/>
        </w:trPr>
        <w:tc>
          <w:tcPr>
            <w:tcW w:w="1902" w:type="pct"/>
            <w:tcBorders>
              <w:top w:val="nil"/>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Utillaje</w:t>
            </w:r>
          </w:p>
        </w:tc>
        <w:tc>
          <w:tcPr>
            <w:tcW w:w="793"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(1.850,30)</w:t>
            </w:r>
          </w:p>
        </w:tc>
        <w:tc>
          <w:tcPr>
            <w:tcW w:w="705"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(1.850,30)</w:t>
            </w:r>
          </w:p>
        </w:tc>
      </w:tr>
      <w:tr w:rsidR="00E2606E" w:rsidRPr="00026D30" w:rsidTr="005E1089">
        <w:trPr>
          <w:trHeight w:val="255"/>
          <w:jc w:val="center"/>
        </w:trPr>
        <w:tc>
          <w:tcPr>
            <w:tcW w:w="1902" w:type="pct"/>
            <w:tcBorders>
              <w:top w:val="nil"/>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Elementos de Transporte</w:t>
            </w:r>
          </w:p>
        </w:tc>
        <w:tc>
          <w:tcPr>
            <w:tcW w:w="793"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(16.693,33)</w:t>
            </w:r>
          </w:p>
        </w:tc>
        <w:tc>
          <w:tcPr>
            <w:tcW w:w="705"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rsidR="00E2606E" w:rsidRPr="00026D30" w:rsidRDefault="00E2606E" w:rsidP="00E2606E">
            <w:pPr>
              <w:jc w:val="right"/>
              <w:rPr>
                <w:rFonts w:ascii="Arial" w:hAnsi="Arial" w:cs="Arial"/>
                <w:sz w:val="18"/>
                <w:szCs w:val="18"/>
              </w:rPr>
            </w:pPr>
            <w:r w:rsidRPr="00026D30">
              <w:rPr>
                <w:rFonts w:ascii="Arial" w:hAnsi="Arial" w:cs="Arial"/>
                <w:sz w:val="18"/>
                <w:szCs w:val="18"/>
              </w:rPr>
              <w:t>(16.693,33)</w:t>
            </w:r>
          </w:p>
        </w:tc>
      </w:tr>
      <w:tr w:rsidR="00E2606E" w:rsidRPr="00026D30" w:rsidTr="00086348">
        <w:trPr>
          <w:trHeight w:val="283"/>
          <w:jc w:val="center"/>
        </w:trPr>
        <w:tc>
          <w:tcPr>
            <w:tcW w:w="1902" w:type="pct"/>
            <w:tcBorders>
              <w:top w:val="single" w:sz="8" w:space="0" w:color="auto"/>
              <w:left w:val="nil"/>
              <w:bottom w:val="single" w:sz="8" w:space="0" w:color="auto"/>
              <w:right w:val="nil"/>
            </w:tcBorders>
            <w:shd w:val="clear" w:color="auto" w:fill="F2F2F2"/>
            <w:noWrap/>
            <w:vAlign w:val="center"/>
          </w:tcPr>
          <w:p w:rsidR="00E2606E" w:rsidRPr="00026D30" w:rsidRDefault="00E2606E" w:rsidP="00E2606E">
            <w:pPr>
              <w:rPr>
                <w:rFonts w:ascii="Arial" w:hAnsi="Arial" w:cs="Arial"/>
                <w:b/>
                <w:bCs/>
                <w:color w:val="000000"/>
                <w:sz w:val="18"/>
                <w:szCs w:val="18"/>
              </w:rPr>
            </w:pPr>
            <w:r w:rsidRPr="00026D30">
              <w:rPr>
                <w:rFonts w:ascii="Arial" w:hAnsi="Arial" w:cs="Arial"/>
                <w:b/>
                <w:bCs/>
                <w:color w:val="000000"/>
                <w:sz w:val="18"/>
                <w:szCs w:val="18"/>
              </w:rPr>
              <w:t xml:space="preserve">Valor neto contable </w:t>
            </w:r>
          </w:p>
        </w:tc>
        <w:tc>
          <w:tcPr>
            <w:tcW w:w="793" w:type="pct"/>
            <w:tcBorders>
              <w:top w:val="single" w:sz="8" w:space="0" w:color="auto"/>
              <w:left w:val="nil"/>
              <w:bottom w:val="single" w:sz="8" w:space="0" w:color="auto"/>
              <w:right w:val="nil"/>
            </w:tcBorders>
            <w:shd w:val="clear" w:color="auto" w:fill="F2F2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811.936,99</w:t>
            </w:r>
          </w:p>
        </w:tc>
        <w:tc>
          <w:tcPr>
            <w:tcW w:w="705" w:type="pct"/>
            <w:tcBorders>
              <w:top w:val="single" w:sz="8" w:space="0" w:color="auto"/>
              <w:left w:val="nil"/>
              <w:bottom w:val="single" w:sz="8" w:space="0" w:color="auto"/>
              <w:right w:val="nil"/>
            </w:tcBorders>
            <w:shd w:val="clear" w:color="auto" w:fill="F2F2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 </w:t>
            </w:r>
          </w:p>
        </w:tc>
        <w:tc>
          <w:tcPr>
            <w:tcW w:w="781" w:type="pct"/>
            <w:tcBorders>
              <w:top w:val="single" w:sz="8" w:space="0" w:color="auto"/>
              <w:left w:val="nil"/>
              <w:bottom w:val="single" w:sz="8" w:space="0" w:color="auto"/>
              <w:right w:val="nil"/>
            </w:tcBorders>
            <w:shd w:val="clear" w:color="auto" w:fill="F2F2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 </w:t>
            </w:r>
          </w:p>
        </w:tc>
        <w:tc>
          <w:tcPr>
            <w:tcW w:w="819" w:type="pct"/>
            <w:tcBorders>
              <w:top w:val="single" w:sz="8" w:space="0" w:color="auto"/>
              <w:left w:val="nil"/>
              <w:bottom w:val="single" w:sz="8" w:space="0" w:color="auto"/>
              <w:right w:val="nil"/>
            </w:tcBorders>
            <w:shd w:val="clear" w:color="auto" w:fill="F2F2F2"/>
            <w:noWrap/>
            <w:vAlign w:val="center"/>
          </w:tcPr>
          <w:p w:rsidR="00E2606E" w:rsidRPr="00026D30" w:rsidRDefault="00E2606E" w:rsidP="00E2606E">
            <w:pPr>
              <w:jc w:val="right"/>
              <w:rPr>
                <w:rFonts w:ascii="Arial" w:hAnsi="Arial" w:cs="Arial"/>
                <w:b/>
                <w:bCs/>
                <w:color w:val="000000"/>
                <w:sz w:val="18"/>
                <w:szCs w:val="18"/>
              </w:rPr>
            </w:pPr>
            <w:r w:rsidRPr="00026D30">
              <w:rPr>
                <w:rFonts w:ascii="Arial" w:hAnsi="Arial" w:cs="Arial"/>
                <w:b/>
                <w:bCs/>
                <w:color w:val="000000"/>
                <w:sz w:val="18"/>
                <w:szCs w:val="18"/>
              </w:rPr>
              <w:t>811.285,17</w:t>
            </w:r>
          </w:p>
        </w:tc>
      </w:tr>
    </w:tbl>
    <w:p w:rsidR="00026D30" w:rsidRPr="005E1089" w:rsidRDefault="00026D30" w:rsidP="005E1089">
      <w:pPr>
        <w:pStyle w:val="CM25"/>
        <w:keepNext/>
        <w:keepLines/>
        <w:spacing w:before="120" w:after="120" w:line="280" w:lineRule="exact"/>
        <w:jc w:val="both"/>
        <w:rPr>
          <w:rFonts w:ascii="Arial" w:hAnsi="Arial" w:cs="Arial"/>
          <w:sz w:val="20"/>
          <w:szCs w:val="20"/>
        </w:rPr>
      </w:pPr>
      <w:r w:rsidRPr="00951C2B">
        <w:rPr>
          <w:rFonts w:ascii="Arial" w:hAnsi="Arial" w:cs="Arial"/>
          <w:sz w:val="20"/>
          <w:szCs w:val="20"/>
        </w:rPr>
        <w:lastRenderedPageBreak/>
        <w:t xml:space="preserve">El detalle y movimiento del inmovilizado </w:t>
      </w:r>
      <w:r>
        <w:rPr>
          <w:rFonts w:ascii="Arial" w:hAnsi="Arial" w:cs="Arial"/>
          <w:sz w:val="20"/>
          <w:szCs w:val="20"/>
        </w:rPr>
        <w:t>intangible</w:t>
      </w:r>
      <w:r w:rsidRPr="00951C2B">
        <w:rPr>
          <w:rFonts w:ascii="Arial" w:hAnsi="Arial" w:cs="Arial"/>
          <w:sz w:val="20"/>
          <w:szCs w:val="20"/>
        </w:rPr>
        <w:t xml:space="preserve"> a lo largo del ejercicio</w:t>
      </w:r>
      <w:r>
        <w:rPr>
          <w:rFonts w:ascii="Arial" w:hAnsi="Arial" w:cs="Arial"/>
          <w:sz w:val="20"/>
          <w:szCs w:val="20"/>
        </w:rPr>
        <w:t xml:space="preserve"> 2019</w:t>
      </w:r>
      <w:r w:rsidRPr="00951C2B">
        <w:rPr>
          <w:rFonts w:ascii="Arial" w:hAnsi="Arial" w:cs="Arial"/>
          <w:sz w:val="20"/>
          <w:szCs w:val="20"/>
        </w:rPr>
        <w:t xml:space="preserve"> es el siguiente, en euros: </w:t>
      </w:r>
    </w:p>
    <w:tbl>
      <w:tblPr>
        <w:tblW w:w="5000" w:type="pct"/>
        <w:jc w:val="center"/>
        <w:tblCellMar>
          <w:left w:w="70" w:type="dxa"/>
          <w:right w:w="70" w:type="dxa"/>
        </w:tblCellMar>
        <w:tblLook w:val="04A0"/>
      </w:tblPr>
      <w:tblGrid>
        <w:gridCol w:w="3396"/>
        <w:gridCol w:w="1416"/>
        <w:gridCol w:w="1259"/>
        <w:gridCol w:w="1395"/>
        <w:gridCol w:w="1462"/>
      </w:tblGrid>
      <w:tr w:rsidR="00E2606E" w:rsidRPr="00026D30" w:rsidTr="005E1089">
        <w:trPr>
          <w:trHeight w:val="283"/>
          <w:jc w:val="center"/>
        </w:trPr>
        <w:tc>
          <w:tcPr>
            <w:tcW w:w="1902" w:type="pct"/>
            <w:tcBorders>
              <w:top w:val="single" w:sz="4" w:space="0" w:color="auto"/>
              <w:left w:val="nil"/>
              <w:bottom w:val="single" w:sz="4" w:space="0" w:color="auto"/>
              <w:right w:val="nil"/>
            </w:tcBorders>
            <w:shd w:val="clear" w:color="auto" w:fill="D9D9D9"/>
            <w:noWrap/>
            <w:vAlign w:val="center"/>
          </w:tcPr>
          <w:p w:rsidR="00E2606E" w:rsidRPr="00026D30" w:rsidRDefault="00E2606E" w:rsidP="008F1E20">
            <w:pPr>
              <w:rPr>
                <w:rFonts w:ascii="Arial" w:hAnsi="Arial" w:cs="Arial"/>
                <w:b/>
                <w:bCs/>
                <w:color w:val="000000"/>
                <w:sz w:val="18"/>
                <w:szCs w:val="18"/>
              </w:rPr>
            </w:pPr>
          </w:p>
        </w:tc>
        <w:tc>
          <w:tcPr>
            <w:tcW w:w="793" w:type="pct"/>
            <w:tcBorders>
              <w:top w:val="single" w:sz="4" w:space="0" w:color="auto"/>
              <w:left w:val="nil"/>
              <w:bottom w:val="single" w:sz="4" w:space="0" w:color="auto"/>
              <w:right w:val="nil"/>
            </w:tcBorders>
            <w:shd w:val="clear" w:color="auto" w:fill="D9D9D9"/>
            <w:noWrap/>
            <w:vAlign w:val="bottom"/>
          </w:tcPr>
          <w:p w:rsidR="00E2606E" w:rsidRPr="00026D30" w:rsidRDefault="00167460" w:rsidP="008F1E20">
            <w:pPr>
              <w:jc w:val="center"/>
              <w:rPr>
                <w:rFonts w:ascii="Arial" w:hAnsi="Arial" w:cs="Arial"/>
                <w:b/>
                <w:bCs/>
                <w:color w:val="000000"/>
                <w:sz w:val="18"/>
                <w:szCs w:val="18"/>
              </w:rPr>
            </w:pPr>
            <w:r w:rsidRPr="00026D30">
              <w:rPr>
                <w:rFonts w:ascii="Arial" w:hAnsi="Arial" w:cs="Arial"/>
                <w:b/>
                <w:bCs/>
                <w:color w:val="000000"/>
                <w:sz w:val="18"/>
                <w:szCs w:val="18"/>
              </w:rPr>
              <w:t>01/01/2018</w:t>
            </w:r>
          </w:p>
        </w:tc>
        <w:tc>
          <w:tcPr>
            <w:tcW w:w="705" w:type="pct"/>
            <w:tcBorders>
              <w:top w:val="single" w:sz="4" w:space="0" w:color="auto"/>
              <w:left w:val="nil"/>
              <w:bottom w:val="single" w:sz="4" w:space="0" w:color="auto"/>
              <w:right w:val="nil"/>
            </w:tcBorders>
            <w:shd w:val="clear" w:color="auto" w:fill="D9D9D9"/>
            <w:noWrap/>
            <w:vAlign w:val="bottom"/>
          </w:tcPr>
          <w:p w:rsidR="00E2606E" w:rsidRPr="00026D30" w:rsidRDefault="00E2606E" w:rsidP="008F1E20">
            <w:pPr>
              <w:jc w:val="center"/>
              <w:rPr>
                <w:rFonts w:ascii="Arial" w:hAnsi="Arial" w:cs="Arial"/>
                <w:b/>
                <w:bCs/>
                <w:color w:val="000000"/>
                <w:sz w:val="18"/>
                <w:szCs w:val="18"/>
              </w:rPr>
            </w:pPr>
            <w:r w:rsidRPr="00026D30">
              <w:rPr>
                <w:rFonts w:ascii="Arial" w:hAnsi="Arial" w:cs="Arial"/>
                <w:b/>
                <w:bCs/>
                <w:color w:val="000000"/>
                <w:sz w:val="18"/>
                <w:szCs w:val="18"/>
              </w:rPr>
              <w:t>Aumentos</w:t>
            </w:r>
          </w:p>
        </w:tc>
        <w:tc>
          <w:tcPr>
            <w:tcW w:w="781" w:type="pct"/>
            <w:tcBorders>
              <w:top w:val="single" w:sz="4" w:space="0" w:color="auto"/>
              <w:left w:val="nil"/>
              <w:bottom w:val="single" w:sz="4" w:space="0" w:color="auto"/>
              <w:right w:val="nil"/>
            </w:tcBorders>
            <w:shd w:val="clear" w:color="auto" w:fill="D9D9D9"/>
            <w:noWrap/>
            <w:vAlign w:val="bottom"/>
          </w:tcPr>
          <w:p w:rsidR="00E2606E" w:rsidRPr="00026D30" w:rsidRDefault="00E2606E" w:rsidP="008F1E20">
            <w:pPr>
              <w:jc w:val="center"/>
              <w:rPr>
                <w:rFonts w:ascii="Arial" w:hAnsi="Arial" w:cs="Arial"/>
                <w:b/>
                <w:bCs/>
                <w:color w:val="000000"/>
                <w:sz w:val="18"/>
                <w:szCs w:val="18"/>
              </w:rPr>
            </w:pPr>
            <w:r w:rsidRPr="00026D30">
              <w:rPr>
                <w:rFonts w:ascii="Arial" w:hAnsi="Arial" w:cs="Arial"/>
                <w:b/>
                <w:bCs/>
                <w:color w:val="000000"/>
                <w:sz w:val="18"/>
                <w:szCs w:val="18"/>
              </w:rPr>
              <w:t>Disminución</w:t>
            </w:r>
          </w:p>
        </w:tc>
        <w:tc>
          <w:tcPr>
            <w:tcW w:w="819" w:type="pct"/>
            <w:tcBorders>
              <w:top w:val="single" w:sz="4" w:space="0" w:color="auto"/>
              <w:left w:val="nil"/>
              <w:bottom w:val="single" w:sz="4" w:space="0" w:color="auto"/>
              <w:right w:val="nil"/>
            </w:tcBorders>
            <w:shd w:val="clear" w:color="auto" w:fill="D9D9D9"/>
            <w:noWrap/>
            <w:vAlign w:val="bottom"/>
          </w:tcPr>
          <w:p w:rsidR="00E2606E" w:rsidRPr="00026D30" w:rsidRDefault="00167460" w:rsidP="008F1E20">
            <w:pPr>
              <w:jc w:val="center"/>
              <w:rPr>
                <w:rFonts w:ascii="Arial" w:hAnsi="Arial" w:cs="Arial"/>
                <w:b/>
                <w:bCs/>
                <w:color w:val="000000"/>
                <w:sz w:val="18"/>
                <w:szCs w:val="18"/>
              </w:rPr>
            </w:pPr>
            <w:r w:rsidRPr="00026D30">
              <w:rPr>
                <w:rFonts w:ascii="Arial" w:hAnsi="Arial" w:cs="Arial"/>
                <w:b/>
                <w:bCs/>
                <w:color w:val="000000"/>
                <w:sz w:val="18"/>
                <w:szCs w:val="18"/>
              </w:rPr>
              <w:t>31/12/2018</w:t>
            </w:r>
          </w:p>
        </w:tc>
      </w:tr>
      <w:tr w:rsidR="00E2606E" w:rsidRPr="00026D30" w:rsidTr="005E1089">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rPr>
                <w:rFonts w:ascii="Arial" w:hAnsi="Arial" w:cs="Arial"/>
                <w:b/>
                <w:bCs/>
                <w:color w:val="000000"/>
                <w:sz w:val="18"/>
                <w:szCs w:val="18"/>
              </w:rPr>
            </w:pPr>
            <w:r w:rsidRPr="00026D30">
              <w:rPr>
                <w:rFonts w:ascii="Arial" w:hAnsi="Arial" w:cs="Arial"/>
                <w:b/>
                <w:bCs/>
                <w:color w:val="000000"/>
                <w:sz w:val="18"/>
                <w:szCs w:val="18"/>
              </w:rPr>
              <w:t>Inmovilizado Material</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979.649,77</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20.230,98</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999.880,75</w:t>
            </w:r>
          </w:p>
        </w:tc>
      </w:tr>
      <w:tr w:rsidR="00E2606E" w:rsidRPr="00026D30" w:rsidTr="005E1089">
        <w:trPr>
          <w:trHeight w:val="283"/>
          <w:jc w:val="center"/>
        </w:trPr>
        <w:tc>
          <w:tcPr>
            <w:tcW w:w="1902" w:type="pct"/>
            <w:tcBorders>
              <w:top w:val="single" w:sz="4" w:space="0" w:color="auto"/>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932.979,61</w:t>
            </w:r>
          </w:p>
        </w:tc>
        <w:tc>
          <w:tcPr>
            <w:tcW w:w="705"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20.230,98</w:t>
            </w:r>
          </w:p>
        </w:tc>
        <w:tc>
          <w:tcPr>
            <w:tcW w:w="781"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953.210,59</w:t>
            </w:r>
          </w:p>
        </w:tc>
      </w:tr>
      <w:tr w:rsidR="00E2606E" w:rsidRPr="00026D30" w:rsidTr="00086348">
        <w:trPr>
          <w:trHeight w:val="283"/>
          <w:jc w:val="center"/>
        </w:trPr>
        <w:tc>
          <w:tcPr>
            <w:tcW w:w="1902" w:type="pct"/>
            <w:tcBorders>
              <w:top w:val="nil"/>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28.126,53</w:t>
            </w:r>
          </w:p>
        </w:tc>
        <w:tc>
          <w:tcPr>
            <w:tcW w:w="705"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28.126,53</w:t>
            </w:r>
          </w:p>
        </w:tc>
      </w:tr>
      <w:tr w:rsidR="00E2606E" w:rsidRPr="00026D30" w:rsidTr="00086348">
        <w:trPr>
          <w:trHeight w:val="283"/>
          <w:jc w:val="center"/>
        </w:trPr>
        <w:tc>
          <w:tcPr>
            <w:tcW w:w="1902" w:type="pct"/>
            <w:tcBorders>
              <w:top w:val="nil"/>
              <w:left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Utillaje</w:t>
            </w:r>
          </w:p>
        </w:tc>
        <w:tc>
          <w:tcPr>
            <w:tcW w:w="793" w:type="pct"/>
            <w:tcBorders>
              <w:top w:val="nil"/>
              <w:left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1.850,30</w:t>
            </w:r>
          </w:p>
        </w:tc>
        <w:tc>
          <w:tcPr>
            <w:tcW w:w="705" w:type="pct"/>
            <w:tcBorders>
              <w:top w:val="nil"/>
              <w:left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1.850,30</w:t>
            </w:r>
          </w:p>
        </w:tc>
      </w:tr>
      <w:tr w:rsidR="00E2606E" w:rsidRPr="00026D30" w:rsidTr="00086348">
        <w:trPr>
          <w:trHeight w:val="283"/>
          <w:jc w:val="center"/>
        </w:trPr>
        <w:tc>
          <w:tcPr>
            <w:tcW w:w="1902" w:type="pct"/>
            <w:tcBorders>
              <w:top w:val="nil"/>
              <w:left w:val="nil"/>
              <w:bottom w:val="single" w:sz="4" w:space="0" w:color="auto"/>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Elementos de Transporte</w:t>
            </w:r>
          </w:p>
        </w:tc>
        <w:tc>
          <w:tcPr>
            <w:tcW w:w="793"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16.693,33</w:t>
            </w:r>
          </w:p>
        </w:tc>
        <w:tc>
          <w:tcPr>
            <w:tcW w:w="705"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16.693,33</w:t>
            </w:r>
          </w:p>
        </w:tc>
      </w:tr>
      <w:tr w:rsidR="00E2606E" w:rsidRPr="00026D30" w:rsidTr="005E1089">
        <w:trPr>
          <w:trHeight w:val="283"/>
          <w:jc w:val="center"/>
        </w:trPr>
        <w:tc>
          <w:tcPr>
            <w:tcW w:w="1902"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E2606E">
            <w:pPr>
              <w:rPr>
                <w:rFonts w:ascii="Arial" w:hAnsi="Arial" w:cs="Arial"/>
                <w:b/>
                <w:bCs/>
                <w:color w:val="000000"/>
                <w:sz w:val="18"/>
                <w:szCs w:val="18"/>
              </w:rPr>
            </w:pPr>
            <w:r w:rsidRPr="00026D30">
              <w:rPr>
                <w:rFonts w:ascii="Arial" w:hAnsi="Arial" w:cs="Arial"/>
                <w:b/>
                <w:bCs/>
                <w:color w:val="000000"/>
                <w:sz w:val="18"/>
                <w:szCs w:val="18"/>
              </w:rPr>
              <w:t>Amortización Acumulada</w:t>
            </w:r>
          </w:p>
        </w:tc>
        <w:tc>
          <w:tcPr>
            <w:tcW w:w="793"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sz w:val="18"/>
                <w:szCs w:val="18"/>
              </w:rPr>
            </w:pPr>
            <w:r w:rsidRPr="00026D30">
              <w:rPr>
                <w:rFonts w:ascii="Arial" w:hAnsi="Arial" w:cs="Arial"/>
                <w:b/>
                <w:bCs/>
                <w:sz w:val="18"/>
                <w:szCs w:val="18"/>
              </w:rPr>
              <w:t>(163.547,81)</w:t>
            </w:r>
          </w:p>
        </w:tc>
        <w:tc>
          <w:tcPr>
            <w:tcW w:w="705"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sz w:val="18"/>
                <w:szCs w:val="18"/>
              </w:rPr>
            </w:pPr>
            <w:r w:rsidRPr="00026D30">
              <w:rPr>
                <w:rFonts w:ascii="Arial" w:hAnsi="Arial" w:cs="Arial"/>
                <w:b/>
                <w:bCs/>
                <w:sz w:val="18"/>
                <w:szCs w:val="18"/>
              </w:rPr>
              <w:t>(24.395,95)</w:t>
            </w:r>
          </w:p>
        </w:tc>
        <w:tc>
          <w:tcPr>
            <w:tcW w:w="781"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sz w:val="18"/>
                <w:szCs w:val="18"/>
              </w:rPr>
            </w:pPr>
            <w:r w:rsidRPr="00026D30">
              <w:rPr>
                <w:rFonts w:ascii="Arial" w:hAnsi="Arial" w:cs="Arial"/>
                <w:b/>
                <w:bCs/>
                <w:sz w:val="18"/>
                <w:szCs w:val="18"/>
              </w:rPr>
              <w:t>-</w:t>
            </w:r>
          </w:p>
        </w:tc>
        <w:tc>
          <w:tcPr>
            <w:tcW w:w="819" w:type="pct"/>
            <w:tcBorders>
              <w:top w:val="single" w:sz="4" w:space="0" w:color="auto"/>
              <w:left w:val="nil"/>
              <w:bottom w:val="single" w:sz="4" w:space="0" w:color="auto"/>
              <w:right w:val="nil"/>
            </w:tcBorders>
            <w:shd w:val="clear" w:color="auto" w:fill="F2F2F2" w:themeFill="background1" w:themeFillShade="F2"/>
            <w:noWrap/>
            <w:vAlign w:val="center"/>
          </w:tcPr>
          <w:p w:rsidR="00E2606E" w:rsidRPr="00026D30" w:rsidRDefault="00E2606E" w:rsidP="00026D30">
            <w:pPr>
              <w:jc w:val="right"/>
              <w:rPr>
                <w:rFonts w:ascii="Arial" w:hAnsi="Arial" w:cs="Arial"/>
                <w:b/>
                <w:bCs/>
                <w:sz w:val="18"/>
                <w:szCs w:val="18"/>
              </w:rPr>
            </w:pPr>
            <w:r w:rsidRPr="00026D30">
              <w:rPr>
                <w:rFonts w:ascii="Arial" w:hAnsi="Arial" w:cs="Arial"/>
                <w:b/>
                <w:bCs/>
                <w:sz w:val="18"/>
                <w:szCs w:val="18"/>
              </w:rPr>
              <w:t>(187.943,76)</w:t>
            </w:r>
          </w:p>
        </w:tc>
      </w:tr>
      <w:tr w:rsidR="00E2606E" w:rsidRPr="00026D30" w:rsidTr="005E1089">
        <w:trPr>
          <w:trHeight w:val="283"/>
          <w:jc w:val="center"/>
        </w:trPr>
        <w:tc>
          <w:tcPr>
            <w:tcW w:w="1902" w:type="pct"/>
            <w:tcBorders>
              <w:top w:val="single" w:sz="4" w:space="0" w:color="auto"/>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Instalaciones Técnicas</w:t>
            </w:r>
          </w:p>
        </w:tc>
        <w:tc>
          <w:tcPr>
            <w:tcW w:w="793"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(118.448,68)</w:t>
            </w:r>
          </w:p>
        </w:tc>
        <w:tc>
          <w:tcPr>
            <w:tcW w:w="705"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(23.724,27)</w:t>
            </w:r>
          </w:p>
        </w:tc>
        <w:tc>
          <w:tcPr>
            <w:tcW w:w="781"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single" w:sz="4" w:space="0" w:color="auto"/>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(142.172,95)</w:t>
            </w:r>
          </w:p>
        </w:tc>
      </w:tr>
      <w:tr w:rsidR="00E2606E" w:rsidRPr="00026D30" w:rsidTr="00086348">
        <w:trPr>
          <w:trHeight w:val="283"/>
          <w:jc w:val="center"/>
        </w:trPr>
        <w:tc>
          <w:tcPr>
            <w:tcW w:w="1902" w:type="pct"/>
            <w:tcBorders>
              <w:top w:val="nil"/>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Maquinaria</w:t>
            </w:r>
          </w:p>
        </w:tc>
        <w:tc>
          <w:tcPr>
            <w:tcW w:w="793"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(26.555,50)</w:t>
            </w:r>
          </w:p>
        </w:tc>
        <w:tc>
          <w:tcPr>
            <w:tcW w:w="705"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(671,68)</w:t>
            </w:r>
          </w:p>
        </w:tc>
        <w:tc>
          <w:tcPr>
            <w:tcW w:w="781"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(27.227,18)</w:t>
            </w:r>
          </w:p>
        </w:tc>
      </w:tr>
      <w:tr w:rsidR="00E2606E" w:rsidRPr="00026D30" w:rsidTr="00086348">
        <w:trPr>
          <w:trHeight w:val="283"/>
          <w:jc w:val="center"/>
        </w:trPr>
        <w:tc>
          <w:tcPr>
            <w:tcW w:w="1902" w:type="pct"/>
            <w:tcBorders>
              <w:top w:val="nil"/>
              <w:left w:val="nil"/>
              <w:bottom w:val="nil"/>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Utillaje</w:t>
            </w:r>
          </w:p>
        </w:tc>
        <w:tc>
          <w:tcPr>
            <w:tcW w:w="793"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(1.850,30)</w:t>
            </w:r>
          </w:p>
        </w:tc>
        <w:tc>
          <w:tcPr>
            <w:tcW w:w="705"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nil"/>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(1.850,30)</w:t>
            </w:r>
          </w:p>
        </w:tc>
      </w:tr>
      <w:tr w:rsidR="00E2606E" w:rsidRPr="00026D30" w:rsidTr="00086348">
        <w:trPr>
          <w:trHeight w:val="283"/>
          <w:jc w:val="center"/>
        </w:trPr>
        <w:tc>
          <w:tcPr>
            <w:tcW w:w="1902" w:type="pct"/>
            <w:tcBorders>
              <w:top w:val="nil"/>
              <w:left w:val="nil"/>
              <w:bottom w:val="single" w:sz="4" w:space="0" w:color="auto"/>
              <w:right w:val="nil"/>
            </w:tcBorders>
            <w:shd w:val="clear" w:color="auto" w:fill="auto"/>
            <w:vAlign w:val="center"/>
          </w:tcPr>
          <w:p w:rsidR="00E2606E" w:rsidRPr="00026D30" w:rsidRDefault="00E2606E" w:rsidP="00E2606E">
            <w:pPr>
              <w:rPr>
                <w:rFonts w:ascii="Arial" w:hAnsi="Arial" w:cs="Arial"/>
                <w:color w:val="000000"/>
                <w:sz w:val="18"/>
                <w:szCs w:val="18"/>
              </w:rPr>
            </w:pPr>
            <w:r w:rsidRPr="00026D30">
              <w:rPr>
                <w:rFonts w:ascii="Arial" w:hAnsi="Arial" w:cs="Arial"/>
                <w:color w:val="000000"/>
                <w:sz w:val="18"/>
                <w:szCs w:val="18"/>
              </w:rPr>
              <w:t>Elementos de Transporte</w:t>
            </w:r>
          </w:p>
        </w:tc>
        <w:tc>
          <w:tcPr>
            <w:tcW w:w="793"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(16.693,33)</w:t>
            </w:r>
          </w:p>
        </w:tc>
        <w:tc>
          <w:tcPr>
            <w:tcW w:w="705"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781"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color w:val="000000"/>
                <w:sz w:val="18"/>
                <w:szCs w:val="18"/>
              </w:rPr>
            </w:pPr>
            <w:r w:rsidRPr="00026D30">
              <w:rPr>
                <w:rFonts w:ascii="Arial" w:hAnsi="Arial" w:cs="Arial"/>
                <w:color w:val="000000"/>
                <w:sz w:val="18"/>
                <w:szCs w:val="18"/>
              </w:rPr>
              <w:t>-</w:t>
            </w:r>
          </w:p>
        </w:tc>
        <w:tc>
          <w:tcPr>
            <w:tcW w:w="819" w:type="pct"/>
            <w:tcBorders>
              <w:top w:val="nil"/>
              <w:left w:val="nil"/>
              <w:bottom w:val="single" w:sz="4" w:space="0" w:color="auto"/>
              <w:right w:val="nil"/>
            </w:tcBorders>
            <w:shd w:val="clear" w:color="auto" w:fill="auto"/>
            <w:noWrap/>
            <w:vAlign w:val="center"/>
          </w:tcPr>
          <w:p w:rsidR="00E2606E" w:rsidRPr="00026D30" w:rsidRDefault="00E2606E" w:rsidP="00026D30">
            <w:pPr>
              <w:jc w:val="right"/>
              <w:rPr>
                <w:rFonts w:ascii="Arial" w:hAnsi="Arial" w:cs="Arial"/>
                <w:sz w:val="18"/>
                <w:szCs w:val="18"/>
              </w:rPr>
            </w:pPr>
            <w:r w:rsidRPr="00026D30">
              <w:rPr>
                <w:rFonts w:ascii="Arial" w:hAnsi="Arial" w:cs="Arial"/>
                <w:sz w:val="18"/>
                <w:szCs w:val="18"/>
              </w:rPr>
              <w:t>(16.693,33)</w:t>
            </w:r>
          </w:p>
        </w:tc>
      </w:tr>
      <w:tr w:rsidR="00E2606E" w:rsidRPr="00026D30" w:rsidTr="00086348">
        <w:trPr>
          <w:trHeight w:val="283"/>
          <w:jc w:val="center"/>
        </w:trPr>
        <w:tc>
          <w:tcPr>
            <w:tcW w:w="1902" w:type="pct"/>
            <w:tcBorders>
              <w:top w:val="single" w:sz="4" w:space="0" w:color="auto"/>
              <w:left w:val="nil"/>
              <w:bottom w:val="single" w:sz="4" w:space="0" w:color="auto"/>
              <w:right w:val="nil"/>
            </w:tcBorders>
            <w:shd w:val="clear" w:color="auto" w:fill="F2F2F2"/>
            <w:noWrap/>
            <w:vAlign w:val="center"/>
          </w:tcPr>
          <w:p w:rsidR="00E2606E" w:rsidRPr="00026D30" w:rsidRDefault="00E2606E" w:rsidP="00E2606E">
            <w:pPr>
              <w:rPr>
                <w:rFonts w:ascii="Arial" w:hAnsi="Arial" w:cs="Arial"/>
                <w:b/>
                <w:bCs/>
                <w:color w:val="000000"/>
                <w:sz w:val="18"/>
                <w:szCs w:val="18"/>
              </w:rPr>
            </w:pPr>
            <w:r w:rsidRPr="00026D30">
              <w:rPr>
                <w:rFonts w:ascii="Arial" w:hAnsi="Arial" w:cs="Arial"/>
                <w:b/>
                <w:bCs/>
                <w:color w:val="000000"/>
                <w:sz w:val="18"/>
                <w:szCs w:val="18"/>
              </w:rPr>
              <w:t xml:space="preserve">Valor neto contable </w:t>
            </w:r>
          </w:p>
        </w:tc>
        <w:tc>
          <w:tcPr>
            <w:tcW w:w="793" w:type="pct"/>
            <w:tcBorders>
              <w:top w:val="single" w:sz="4" w:space="0" w:color="auto"/>
              <w:left w:val="nil"/>
              <w:bottom w:val="single" w:sz="4" w:space="0" w:color="auto"/>
              <w:right w:val="nil"/>
            </w:tcBorders>
            <w:shd w:val="clear" w:color="auto" w:fill="F2F2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816.101,96</w:t>
            </w:r>
          </w:p>
        </w:tc>
        <w:tc>
          <w:tcPr>
            <w:tcW w:w="705" w:type="pct"/>
            <w:tcBorders>
              <w:top w:val="single" w:sz="4" w:space="0" w:color="auto"/>
              <w:left w:val="nil"/>
              <w:bottom w:val="single" w:sz="4" w:space="0" w:color="auto"/>
              <w:right w:val="nil"/>
            </w:tcBorders>
            <w:shd w:val="clear" w:color="auto" w:fill="F2F2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 </w:t>
            </w:r>
          </w:p>
        </w:tc>
        <w:tc>
          <w:tcPr>
            <w:tcW w:w="781" w:type="pct"/>
            <w:tcBorders>
              <w:top w:val="single" w:sz="4" w:space="0" w:color="auto"/>
              <w:left w:val="nil"/>
              <w:bottom w:val="single" w:sz="4" w:space="0" w:color="auto"/>
              <w:right w:val="nil"/>
            </w:tcBorders>
            <w:shd w:val="clear" w:color="auto" w:fill="F2F2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 </w:t>
            </w:r>
          </w:p>
        </w:tc>
        <w:tc>
          <w:tcPr>
            <w:tcW w:w="819" w:type="pct"/>
            <w:tcBorders>
              <w:top w:val="single" w:sz="4" w:space="0" w:color="auto"/>
              <w:left w:val="nil"/>
              <w:bottom w:val="single" w:sz="4" w:space="0" w:color="auto"/>
              <w:right w:val="nil"/>
            </w:tcBorders>
            <w:shd w:val="clear" w:color="auto" w:fill="F2F2F2"/>
            <w:noWrap/>
            <w:vAlign w:val="center"/>
          </w:tcPr>
          <w:p w:rsidR="00E2606E" w:rsidRPr="00026D30" w:rsidRDefault="00E2606E" w:rsidP="00026D30">
            <w:pPr>
              <w:jc w:val="right"/>
              <w:rPr>
                <w:rFonts w:ascii="Arial" w:hAnsi="Arial" w:cs="Arial"/>
                <w:b/>
                <w:bCs/>
                <w:color w:val="000000"/>
                <w:sz w:val="18"/>
                <w:szCs w:val="18"/>
              </w:rPr>
            </w:pPr>
            <w:r w:rsidRPr="00026D30">
              <w:rPr>
                <w:rFonts w:ascii="Arial" w:hAnsi="Arial" w:cs="Arial"/>
                <w:b/>
                <w:bCs/>
                <w:color w:val="000000"/>
                <w:sz w:val="18"/>
                <w:szCs w:val="18"/>
              </w:rPr>
              <w:t>811.936,99</w:t>
            </w:r>
          </w:p>
        </w:tc>
      </w:tr>
    </w:tbl>
    <w:p w:rsidR="00C774F9" w:rsidRPr="00CC38C1" w:rsidRDefault="00C774F9" w:rsidP="005E1089">
      <w:pPr>
        <w:pStyle w:val="CM25"/>
        <w:keepNext/>
        <w:keepLines/>
        <w:spacing w:before="120" w:after="120" w:line="280" w:lineRule="exact"/>
        <w:jc w:val="both"/>
        <w:rPr>
          <w:rFonts w:ascii="Arial" w:hAnsi="Arial" w:cs="Arial"/>
          <w:sz w:val="20"/>
          <w:szCs w:val="20"/>
        </w:rPr>
      </w:pPr>
      <w:r w:rsidRPr="00CC38C1">
        <w:rPr>
          <w:rFonts w:ascii="Arial" w:hAnsi="Arial" w:cs="Arial"/>
          <w:sz w:val="20"/>
          <w:szCs w:val="20"/>
        </w:rPr>
        <w:t>El inmovilizado material está constituido por:</w:t>
      </w:r>
    </w:p>
    <w:p w:rsidR="00C774F9" w:rsidRPr="00CC38C1" w:rsidRDefault="00C774F9" w:rsidP="005E1089">
      <w:pPr>
        <w:pStyle w:val="Prrafodelista1"/>
        <w:numPr>
          <w:ilvl w:val="0"/>
          <w:numId w:val="5"/>
        </w:numPr>
        <w:tabs>
          <w:tab w:val="clear" w:pos="1920"/>
        </w:tabs>
        <w:spacing w:before="120" w:after="120" w:line="280" w:lineRule="exact"/>
        <w:ind w:left="426" w:hanging="284"/>
        <w:contextualSpacing w:val="0"/>
        <w:jc w:val="both"/>
        <w:rPr>
          <w:rFonts w:ascii="Arial" w:hAnsi="Arial" w:cs="Arial"/>
          <w:sz w:val="20"/>
          <w:szCs w:val="20"/>
        </w:rPr>
      </w:pPr>
      <w:r w:rsidRPr="00CC38C1">
        <w:rPr>
          <w:rFonts w:ascii="Arial" w:hAnsi="Arial" w:cs="Arial"/>
          <w:sz w:val="20"/>
          <w:szCs w:val="20"/>
        </w:rPr>
        <w:t>Inmovilizaciones correspondientes al “Anillo Insular de Telecomunicaciones de</w:t>
      </w:r>
      <w:r w:rsidR="008A1591" w:rsidRPr="00CC38C1">
        <w:rPr>
          <w:rFonts w:ascii="Arial" w:hAnsi="Arial" w:cs="Arial"/>
          <w:sz w:val="20"/>
          <w:szCs w:val="20"/>
        </w:rPr>
        <w:t xml:space="preserve"> </w:t>
      </w:r>
      <w:r w:rsidRPr="00CC38C1">
        <w:rPr>
          <w:rFonts w:ascii="Arial" w:hAnsi="Arial" w:cs="Arial"/>
          <w:sz w:val="20"/>
          <w:szCs w:val="20"/>
        </w:rPr>
        <w:t>Tenerife (AITT)”, de cuya explotación se encarga IT3.</w:t>
      </w:r>
    </w:p>
    <w:p w:rsidR="00C774F9" w:rsidRPr="00CC38C1" w:rsidRDefault="00C774F9" w:rsidP="005E1089">
      <w:pPr>
        <w:pStyle w:val="Prrafodelista1"/>
        <w:numPr>
          <w:ilvl w:val="0"/>
          <w:numId w:val="5"/>
        </w:numPr>
        <w:tabs>
          <w:tab w:val="clear" w:pos="1920"/>
        </w:tabs>
        <w:spacing w:before="120" w:after="120" w:line="280" w:lineRule="exact"/>
        <w:ind w:left="426" w:hanging="284"/>
        <w:contextualSpacing w:val="0"/>
        <w:jc w:val="both"/>
        <w:rPr>
          <w:rFonts w:ascii="Arial" w:hAnsi="Arial" w:cs="Arial"/>
          <w:sz w:val="20"/>
          <w:szCs w:val="20"/>
        </w:rPr>
      </w:pPr>
      <w:r w:rsidRPr="00CC38C1">
        <w:rPr>
          <w:rFonts w:ascii="Arial" w:hAnsi="Arial" w:cs="Arial"/>
          <w:sz w:val="20"/>
          <w:szCs w:val="20"/>
        </w:rPr>
        <w:t xml:space="preserve">Los proyectos de todos los ramales que conectan los amarres de cable submarino y los diferentes operadores de telecomunicaciones con el AITT, así como dependencias del Cabildo Insular de Tenerife. </w:t>
      </w:r>
    </w:p>
    <w:p w:rsidR="00C774F9" w:rsidRPr="00CC38C1" w:rsidRDefault="00C774F9" w:rsidP="005E1089">
      <w:pPr>
        <w:pStyle w:val="Prrafodelista1"/>
        <w:numPr>
          <w:ilvl w:val="0"/>
          <w:numId w:val="5"/>
        </w:numPr>
        <w:tabs>
          <w:tab w:val="clear" w:pos="1920"/>
        </w:tabs>
        <w:spacing w:before="120" w:after="120" w:line="280" w:lineRule="exact"/>
        <w:ind w:left="426" w:hanging="284"/>
        <w:contextualSpacing w:val="0"/>
        <w:jc w:val="both"/>
        <w:rPr>
          <w:rFonts w:ascii="Arial" w:hAnsi="Arial" w:cs="Arial"/>
          <w:sz w:val="20"/>
          <w:szCs w:val="20"/>
        </w:rPr>
      </w:pPr>
      <w:r w:rsidRPr="00CC38C1">
        <w:rPr>
          <w:rFonts w:ascii="Arial" w:hAnsi="Arial" w:cs="Arial"/>
          <w:sz w:val="20"/>
          <w:szCs w:val="20"/>
        </w:rPr>
        <w:t>Maquinaria, utillaje y vehículo de transporte necesarios para el desarrollo de su actividad.</w:t>
      </w:r>
    </w:p>
    <w:p w:rsidR="008A3493" w:rsidRPr="00CC38C1" w:rsidRDefault="008A3493" w:rsidP="005E1089">
      <w:pPr>
        <w:widowControl w:val="0"/>
        <w:autoSpaceDE w:val="0"/>
        <w:autoSpaceDN w:val="0"/>
        <w:adjustRightInd w:val="0"/>
        <w:spacing w:before="120" w:after="120" w:line="280" w:lineRule="exact"/>
        <w:jc w:val="both"/>
        <w:rPr>
          <w:rFonts w:ascii="Arial" w:hAnsi="Arial" w:cs="Arial"/>
          <w:sz w:val="20"/>
          <w:szCs w:val="20"/>
        </w:rPr>
      </w:pPr>
      <w:r w:rsidRPr="00CC38C1">
        <w:rPr>
          <w:rFonts w:ascii="Arial" w:hAnsi="Arial" w:cs="Arial"/>
          <w:sz w:val="20"/>
          <w:szCs w:val="20"/>
        </w:rPr>
        <w:t>Durante el ejercicio, no se han producido correcciones valorativas por deterioro de valor.</w:t>
      </w:r>
    </w:p>
    <w:p w:rsidR="008A3493" w:rsidRDefault="009E4F69" w:rsidP="005E1089">
      <w:pPr>
        <w:widowControl w:val="0"/>
        <w:autoSpaceDE w:val="0"/>
        <w:autoSpaceDN w:val="0"/>
        <w:adjustRightInd w:val="0"/>
        <w:spacing w:before="120" w:after="120" w:line="280" w:lineRule="exact"/>
        <w:jc w:val="both"/>
        <w:rPr>
          <w:rFonts w:ascii="Arial" w:hAnsi="Arial" w:cs="Arial"/>
          <w:sz w:val="20"/>
          <w:szCs w:val="20"/>
        </w:rPr>
      </w:pPr>
      <w:r w:rsidRPr="00CC38C1">
        <w:rPr>
          <w:rFonts w:ascii="Arial" w:hAnsi="Arial" w:cs="Arial"/>
          <w:sz w:val="20"/>
          <w:szCs w:val="20"/>
        </w:rPr>
        <w:t>Así mismo</w:t>
      </w:r>
      <w:r w:rsidR="008A3493" w:rsidRPr="00CC38C1">
        <w:rPr>
          <w:rFonts w:ascii="Arial" w:hAnsi="Arial" w:cs="Arial"/>
          <w:sz w:val="20"/>
          <w:szCs w:val="20"/>
        </w:rPr>
        <w:t>, no ha habido movimiento</w:t>
      </w:r>
      <w:r w:rsidRPr="00CC38C1">
        <w:rPr>
          <w:rFonts w:ascii="Arial" w:hAnsi="Arial" w:cs="Arial"/>
          <w:sz w:val="20"/>
          <w:szCs w:val="20"/>
        </w:rPr>
        <w:t>s</w:t>
      </w:r>
      <w:r w:rsidR="008A3493" w:rsidRPr="00CC38C1">
        <w:rPr>
          <w:rFonts w:ascii="Arial" w:hAnsi="Arial" w:cs="Arial"/>
          <w:sz w:val="20"/>
          <w:szCs w:val="20"/>
        </w:rPr>
        <w:t xml:space="preserve"> en </w:t>
      </w:r>
      <w:r w:rsidR="00AE3703" w:rsidRPr="00CC38C1">
        <w:rPr>
          <w:rFonts w:ascii="Arial" w:hAnsi="Arial" w:cs="Arial"/>
          <w:sz w:val="20"/>
          <w:szCs w:val="20"/>
        </w:rPr>
        <w:t>la partida</w:t>
      </w:r>
      <w:r w:rsidRPr="00CC38C1">
        <w:rPr>
          <w:rFonts w:ascii="Arial" w:hAnsi="Arial" w:cs="Arial"/>
          <w:sz w:val="20"/>
          <w:szCs w:val="20"/>
        </w:rPr>
        <w:t xml:space="preserve"> </w:t>
      </w:r>
      <w:r w:rsidR="00026D30">
        <w:rPr>
          <w:rFonts w:ascii="Arial" w:hAnsi="Arial" w:cs="Arial"/>
          <w:sz w:val="20"/>
          <w:szCs w:val="20"/>
        </w:rPr>
        <w:t xml:space="preserve">de </w:t>
      </w:r>
      <w:r w:rsidRPr="00CC38C1">
        <w:rPr>
          <w:rFonts w:ascii="Arial" w:hAnsi="Arial" w:cs="Arial"/>
          <w:sz w:val="20"/>
          <w:szCs w:val="20"/>
        </w:rPr>
        <w:t>inversiones inmobiliarias. No existen arrendamientos financieros u operaciones análogas sobre activos no corrientes.</w:t>
      </w:r>
    </w:p>
    <w:p w:rsidR="005E1089" w:rsidRDefault="005E1089" w:rsidP="005E1089">
      <w:pPr>
        <w:widowControl w:val="0"/>
        <w:autoSpaceDE w:val="0"/>
        <w:autoSpaceDN w:val="0"/>
        <w:adjustRightInd w:val="0"/>
        <w:spacing w:before="120" w:after="120" w:line="280" w:lineRule="exact"/>
        <w:jc w:val="both"/>
        <w:rPr>
          <w:rFonts w:ascii="Arial" w:hAnsi="Arial" w:cs="Arial"/>
          <w:sz w:val="20"/>
          <w:szCs w:val="20"/>
        </w:rPr>
      </w:pPr>
    </w:p>
    <w:p w:rsidR="008A3493" w:rsidRPr="00CC38C1" w:rsidRDefault="005A0F9A" w:rsidP="00CB3E29">
      <w:pPr>
        <w:keepNext/>
        <w:keepLines/>
        <w:widowControl w:val="0"/>
        <w:numPr>
          <w:ilvl w:val="0"/>
          <w:numId w:val="2"/>
        </w:numPr>
        <w:autoSpaceDE w:val="0"/>
        <w:autoSpaceDN w:val="0"/>
        <w:adjustRightInd w:val="0"/>
        <w:spacing w:before="120" w:after="120" w:line="280" w:lineRule="exact"/>
        <w:ind w:left="0" w:firstLine="0"/>
        <w:rPr>
          <w:rFonts w:ascii="Arial" w:hAnsi="Arial" w:cs="Arial"/>
          <w:b/>
          <w:bCs/>
          <w:sz w:val="20"/>
          <w:szCs w:val="20"/>
        </w:rPr>
      </w:pPr>
      <w:r w:rsidRPr="00CC38C1">
        <w:rPr>
          <w:rFonts w:ascii="Arial" w:hAnsi="Arial" w:cs="Arial"/>
          <w:b/>
          <w:bCs/>
          <w:sz w:val="20"/>
          <w:szCs w:val="20"/>
        </w:rPr>
        <w:t>ACTIVOS FINANCIEROS</w:t>
      </w:r>
    </w:p>
    <w:p w:rsidR="003E4223" w:rsidRPr="00193752" w:rsidRDefault="003E4223" w:rsidP="00CB3E29">
      <w:pPr>
        <w:pStyle w:val="Prrafodelista1"/>
        <w:keepNext/>
        <w:keepLines/>
        <w:widowControl w:val="0"/>
        <w:numPr>
          <w:ilvl w:val="0"/>
          <w:numId w:val="7"/>
        </w:numPr>
        <w:autoSpaceDE w:val="0"/>
        <w:autoSpaceDN w:val="0"/>
        <w:adjustRightInd w:val="0"/>
        <w:spacing w:before="120" w:after="120" w:line="280" w:lineRule="exact"/>
        <w:ind w:left="284" w:hanging="284"/>
        <w:contextualSpacing w:val="0"/>
        <w:rPr>
          <w:rFonts w:ascii="Arial" w:hAnsi="Arial" w:cs="Arial"/>
          <w:b/>
          <w:sz w:val="20"/>
          <w:szCs w:val="20"/>
          <w:u w:val="single"/>
        </w:rPr>
      </w:pPr>
      <w:r w:rsidRPr="00193752">
        <w:rPr>
          <w:rFonts w:ascii="Arial" w:hAnsi="Arial" w:cs="Arial"/>
          <w:b/>
          <w:sz w:val="20"/>
          <w:szCs w:val="20"/>
          <w:u w:val="single"/>
        </w:rPr>
        <w:t>Activos financieros no corrientes</w:t>
      </w:r>
    </w:p>
    <w:p w:rsidR="00C774F9" w:rsidRPr="00CB3E29" w:rsidRDefault="006B4B87" w:rsidP="00CB3E29">
      <w:pPr>
        <w:widowControl w:val="0"/>
        <w:autoSpaceDE w:val="0"/>
        <w:autoSpaceDN w:val="0"/>
        <w:adjustRightInd w:val="0"/>
        <w:spacing w:before="120" w:after="120" w:line="280" w:lineRule="exact"/>
        <w:ind w:right="28"/>
        <w:jc w:val="both"/>
        <w:rPr>
          <w:rFonts w:ascii="Arial" w:hAnsi="Arial" w:cs="Arial"/>
          <w:sz w:val="20"/>
          <w:szCs w:val="20"/>
        </w:rPr>
      </w:pPr>
      <w:r w:rsidRPr="00CB3E29">
        <w:rPr>
          <w:rFonts w:ascii="Arial" w:hAnsi="Arial" w:cs="Arial"/>
          <w:sz w:val="20"/>
          <w:szCs w:val="20"/>
        </w:rPr>
        <w:t>El detalle de activos financieros a largo plazo, salvo inversiones en el patrimonio de empresas del grupo, multigrupo y asociadas, es el siguiente, en euros:</w:t>
      </w:r>
    </w:p>
    <w:tbl>
      <w:tblPr>
        <w:tblW w:w="5000" w:type="pct"/>
        <w:tblCellMar>
          <w:left w:w="70" w:type="dxa"/>
          <w:right w:w="70" w:type="dxa"/>
        </w:tblCellMar>
        <w:tblLook w:val="04A0"/>
      </w:tblPr>
      <w:tblGrid>
        <w:gridCol w:w="3511"/>
        <w:gridCol w:w="1805"/>
        <w:gridCol w:w="1805"/>
        <w:gridCol w:w="1807"/>
      </w:tblGrid>
      <w:tr w:rsidR="00C10DD1" w:rsidTr="005E1089">
        <w:trPr>
          <w:trHeight w:val="454"/>
        </w:trPr>
        <w:tc>
          <w:tcPr>
            <w:tcW w:w="1966" w:type="pct"/>
            <w:tcBorders>
              <w:top w:val="nil"/>
              <w:left w:val="nil"/>
              <w:bottom w:val="nil"/>
              <w:right w:val="nil"/>
            </w:tcBorders>
            <w:shd w:val="clear" w:color="auto" w:fill="auto"/>
            <w:noWrap/>
            <w:vAlign w:val="center"/>
          </w:tcPr>
          <w:p w:rsidR="00C10DD1" w:rsidRDefault="00C10DD1">
            <w:pPr>
              <w:jc w:val="center"/>
              <w:rPr>
                <w:rFonts w:ascii="Arial" w:hAnsi="Arial" w:cs="Arial"/>
                <w:b/>
                <w:bCs/>
                <w:color w:val="000000"/>
                <w:sz w:val="18"/>
                <w:szCs w:val="18"/>
              </w:rPr>
            </w:pPr>
          </w:p>
        </w:tc>
        <w:tc>
          <w:tcPr>
            <w:tcW w:w="1011" w:type="pct"/>
            <w:tcBorders>
              <w:top w:val="single" w:sz="4" w:space="0" w:color="auto"/>
              <w:left w:val="single" w:sz="4" w:space="0" w:color="auto"/>
              <w:bottom w:val="single" w:sz="4" w:space="0" w:color="auto"/>
              <w:right w:val="nil"/>
            </w:tcBorders>
            <w:shd w:val="clear" w:color="000000" w:fill="D9D9D9"/>
            <w:vAlign w:val="bottom"/>
          </w:tcPr>
          <w:p w:rsidR="00C10DD1" w:rsidRDefault="00C10DD1">
            <w:pPr>
              <w:jc w:val="center"/>
              <w:rPr>
                <w:rFonts w:ascii="Arial" w:hAnsi="Arial" w:cs="Arial"/>
                <w:b/>
                <w:bCs/>
                <w:color w:val="000000"/>
                <w:sz w:val="18"/>
                <w:szCs w:val="18"/>
              </w:rPr>
            </w:pPr>
            <w:r>
              <w:rPr>
                <w:rFonts w:ascii="Arial" w:hAnsi="Arial" w:cs="Arial"/>
                <w:b/>
                <w:bCs/>
                <w:color w:val="000000"/>
                <w:sz w:val="18"/>
                <w:szCs w:val="18"/>
              </w:rPr>
              <w:t>Instrumentos de patrimonio</w:t>
            </w:r>
          </w:p>
        </w:tc>
        <w:tc>
          <w:tcPr>
            <w:tcW w:w="1011" w:type="pct"/>
            <w:tcBorders>
              <w:top w:val="single" w:sz="4" w:space="0" w:color="auto"/>
              <w:left w:val="single" w:sz="4" w:space="0" w:color="auto"/>
              <w:bottom w:val="single" w:sz="4" w:space="0" w:color="auto"/>
              <w:right w:val="single" w:sz="4" w:space="0" w:color="auto"/>
            </w:tcBorders>
            <w:shd w:val="clear" w:color="000000" w:fill="D9D9D9"/>
            <w:vAlign w:val="bottom"/>
          </w:tcPr>
          <w:p w:rsidR="00C10DD1" w:rsidRDefault="00C10DD1">
            <w:pPr>
              <w:jc w:val="center"/>
              <w:rPr>
                <w:rFonts w:ascii="Arial" w:hAnsi="Arial" w:cs="Arial"/>
                <w:b/>
                <w:bCs/>
                <w:color w:val="000000"/>
                <w:sz w:val="18"/>
                <w:szCs w:val="18"/>
              </w:rPr>
            </w:pPr>
            <w:r>
              <w:rPr>
                <w:rFonts w:ascii="Arial" w:hAnsi="Arial" w:cs="Arial"/>
                <w:b/>
                <w:bCs/>
                <w:color w:val="000000"/>
                <w:sz w:val="18"/>
                <w:szCs w:val="18"/>
              </w:rPr>
              <w:t xml:space="preserve">Créditos, derivados y otros </w:t>
            </w:r>
          </w:p>
        </w:tc>
        <w:tc>
          <w:tcPr>
            <w:tcW w:w="1012" w:type="pct"/>
            <w:tcBorders>
              <w:top w:val="single" w:sz="4" w:space="0" w:color="auto"/>
              <w:left w:val="nil"/>
              <w:bottom w:val="single" w:sz="4" w:space="0" w:color="auto"/>
              <w:right w:val="single" w:sz="4" w:space="0" w:color="auto"/>
            </w:tcBorders>
            <w:shd w:val="clear" w:color="000000" w:fill="D9D9D9"/>
            <w:vAlign w:val="bottom"/>
          </w:tcPr>
          <w:p w:rsidR="00C10DD1" w:rsidRDefault="00C10DD1">
            <w:pPr>
              <w:jc w:val="center"/>
              <w:rPr>
                <w:rFonts w:ascii="Arial" w:hAnsi="Arial" w:cs="Arial"/>
                <w:b/>
                <w:bCs/>
                <w:color w:val="000000"/>
                <w:sz w:val="18"/>
                <w:szCs w:val="18"/>
              </w:rPr>
            </w:pPr>
            <w:r>
              <w:rPr>
                <w:rFonts w:ascii="Arial" w:hAnsi="Arial" w:cs="Arial"/>
                <w:b/>
                <w:bCs/>
                <w:color w:val="000000"/>
                <w:sz w:val="18"/>
                <w:szCs w:val="18"/>
              </w:rPr>
              <w:t>Total</w:t>
            </w:r>
          </w:p>
        </w:tc>
      </w:tr>
      <w:tr w:rsidR="003E4223" w:rsidTr="005E1089">
        <w:trPr>
          <w:trHeight w:val="283"/>
        </w:trPr>
        <w:tc>
          <w:tcPr>
            <w:tcW w:w="19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3E4223" w:rsidRDefault="003E4223" w:rsidP="003E4223">
            <w:pPr>
              <w:rPr>
                <w:rFonts w:ascii="Arial" w:hAnsi="Arial" w:cs="Arial"/>
                <w:b/>
                <w:bCs/>
                <w:color w:val="000000"/>
                <w:sz w:val="18"/>
                <w:szCs w:val="18"/>
              </w:rPr>
            </w:pPr>
            <w:r>
              <w:rPr>
                <w:rFonts w:ascii="Arial" w:hAnsi="Arial" w:cs="Arial"/>
                <w:b/>
                <w:bCs/>
                <w:color w:val="000000"/>
                <w:sz w:val="18"/>
                <w:szCs w:val="18"/>
              </w:rPr>
              <w:t>Saldo final del ejercicio 2017</w:t>
            </w:r>
          </w:p>
        </w:tc>
        <w:tc>
          <w:tcPr>
            <w:tcW w:w="1011" w:type="pct"/>
            <w:tcBorders>
              <w:top w:val="single" w:sz="4" w:space="0" w:color="auto"/>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w:t>
            </w:r>
          </w:p>
        </w:tc>
        <w:tc>
          <w:tcPr>
            <w:tcW w:w="1011" w:type="pct"/>
            <w:tcBorders>
              <w:top w:val="nil"/>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798.673,54</w:t>
            </w:r>
          </w:p>
        </w:tc>
        <w:tc>
          <w:tcPr>
            <w:tcW w:w="1012" w:type="pct"/>
            <w:tcBorders>
              <w:top w:val="nil"/>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798.673,54</w:t>
            </w:r>
          </w:p>
        </w:tc>
      </w:tr>
      <w:tr w:rsidR="003E4223" w:rsidTr="005E1089">
        <w:trPr>
          <w:trHeight w:val="283"/>
        </w:trPr>
        <w:tc>
          <w:tcPr>
            <w:tcW w:w="1966" w:type="pct"/>
            <w:tcBorders>
              <w:top w:val="nil"/>
              <w:left w:val="single" w:sz="4" w:space="0" w:color="auto"/>
              <w:bottom w:val="nil"/>
              <w:right w:val="single" w:sz="4" w:space="0" w:color="auto"/>
            </w:tcBorders>
            <w:shd w:val="clear" w:color="auto" w:fill="auto"/>
            <w:noWrap/>
            <w:vAlign w:val="center"/>
          </w:tcPr>
          <w:p w:rsidR="003E4223" w:rsidRDefault="003E4223" w:rsidP="003E4223">
            <w:pPr>
              <w:rPr>
                <w:rFonts w:ascii="Arial" w:hAnsi="Arial" w:cs="Arial"/>
                <w:color w:val="000000"/>
                <w:sz w:val="18"/>
                <w:szCs w:val="18"/>
              </w:rPr>
            </w:pPr>
            <w:r>
              <w:rPr>
                <w:rFonts w:ascii="Arial" w:hAnsi="Arial" w:cs="Arial"/>
                <w:color w:val="000000"/>
                <w:sz w:val="18"/>
                <w:szCs w:val="18"/>
              </w:rPr>
              <w:t xml:space="preserve">  (+) Altas</w:t>
            </w:r>
          </w:p>
        </w:tc>
        <w:tc>
          <w:tcPr>
            <w:tcW w:w="1011" w:type="pct"/>
            <w:tcBorders>
              <w:top w:val="nil"/>
              <w:left w:val="nil"/>
              <w:bottom w:val="nil"/>
              <w:right w:val="nil"/>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1" w:type="pct"/>
            <w:tcBorders>
              <w:top w:val="nil"/>
              <w:left w:val="single" w:sz="4" w:space="0" w:color="auto"/>
              <w:bottom w:val="nil"/>
              <w:right w:val="single" w:sz="4" w:space="0" w:color="auto"/>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2" w:type="pct"/>
            <w:tcBorders>
              <w:top w:val="nil"/>
              <w:left w:val="nil"/>
              <w:bottom w:val="nil"/>
              <w:right w:val="single" w:sz="4" w:space="0" w:color="auto"/>
            </w:tcBorders>
            <w:shd w:val="clear" w:color="auto" w:fill="auto"/>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w:t>
            </w:r>
          </w:p>
        </w:tc>
      </w:tr>
      <w:tr w:rsidR="003E4223" w:rsidRPr="00956FD0" w:rsidTr="005E1089">
        <w:trPr>
          <w:trHeight w:val="283"/>
        </w:trPr>
        <w:tc>
          <w:tcPr>
            <w:tcW w:w="1966" w:type="pct"/>
            <w:tcBorders>
              <w:top w:val="nil"/>
              <w:left w:val="single" w:sz="4" w:space="0" w:color="auto"/>
              <w:bottom w:val="nil"/>
              <w:right w:val="single" w:sz="4" w:space="0" w:color="auto"/>
            </w:tcBorders>
            <w:shd w:val="clear" w:color="auto" w:fill="auto"/>
            <w:noWrap/>
            <w:vAlign w:val="center"/>
          </w:tcPr>
          <w:p w:rsidR="003E4223" w:rsidRDefault="003E4223" w:rsidP="003E4223">
            <w:pPr>
              <w:rPr>
                <w:rFonts w:ascii="Arial" w:hAnsi="Arial" w:cs="Arial"/>
                <w:color w:val="000000"/>
                <w:sz w:val="18"/>
                <w:szCs w:val="18"/>
              </w:rPr>
            </w:pPr>
            <w:r>
              <w:rPr>
                <w:rFonts w:ascii="Arial" w:hAnsi="Arial" w:cs="Arial"/>
                <w:color w:val="000000"/>
                <w:sz w:val="18"/>
                <w:szCs w:val="18"/>
              </w:rPr>
              <w:t xml:space="preserve">  (-) Salidas y reducciones</w:t>
            </w:r>
          </w:p>
        </w:tc>
        <w:tc>
          <w:tcPr>
            <w:tcW w:w="1011" w:type="pct"/>
            <w:tcBorders>
              <w:top w:val="nil"/>
              <w:left w:val="nil"/>
              <w:bottom w:val="nil"/>
              <w:right w:val="nil"/>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1" w:type="pct"/>
            <w:tcBorders>
              <w:top w:val="nil"/>
              <w:left w:val="single" w:sz="4" w:space="0" w:color="auto"/>
              <w:bottom w:val="nil"/>
              <w:right w:val="single" w:sz="4" w:space="0" w:color="auto"/>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(45.279,96)</w:t>
            </w:r>
          </w:p>
        </w:tc>
        <w:tc>
          <w:tcPr>
            <w:tcW w:w="1012" w:type="pct"/>
            <w:tcBorders>
              <w:top w:val="nil"/>
              <w:left w:val="nil"/>
              <w:bottom w:val="nil"/>
              <w:right w:val="single" w:sz="4" w:space="0" w:color="auto"/>
            </w:tcBorders>
            <w:shd w:val="clear" w:color="auto" w:fill="auto"/>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(45.279,96)</w:t>
            </w:r>
          </w:p>
        </w:tc>
      </w:tr>
      <w:tr w:rsidR="003E4223" w:rsidRPr="00956FD0" w:rsidTr="005E1089">
        <w:trPr>
          <w:trHeight w:val="283"/>
        </w:trPr>
        <w:tc>
          <w:tcPr>
            <w:tcW w:w="1966" w:type="pct"/>
            <w:tcBorders>
              <w:top w:val="nil"/>
              <w:left w:val="single" w:sz="4" w:space="0" w:color="auto"/>
              <w:bottom w:val="nil"/>
              <w:right w:val="single" w:sz="4" w:space="0" w:color="auto"/>
            </w:tcBorders>
            <w:shd w:val="clear" w:color="auto" w:fill="auto"/>
            <w:vAlign w:val="center"/>
          </w:tcPr>
          <w:p w:rsidR="003E4223" w:rsidRDefault="003E4223" w:rsidP="003E4223">
            <w:pPr>
              <w:rPr>
                <w:rFonts w:ascii="Arial" w:hAnsi="Arial" w:cs="Arial"/>
                <w:color w:val="000000"/>
                <w:sz w:val="18"/>
                <w:szCs w:val="18"/>
              </w:rPr>
            </w:pPr>
            <w:r>
              <w:rPr>
                <w:rFonts w:ascii="Arial" w:hAnsi="Arial" w:cs="Arial"/>
                <w:color w:val="000000"/>
                <w:sz w:val="18"/>
                <w:szCs w:val="18"/>
              </w:rPr>
              <w:t xml:space="preserve"> (+/-) Traspasos y otras variaciones </w:t>
            </w:r>
          </w:p>
        </w:tc>
        <w:tc>
          <w:tcPr>
            <w:tcW w:w="1011" w:type="pct"/>
            <w:tcBorders>
              <w:top w:val="nil"/>
              <w:left w:val="nil"/>
              <w:bottom w:val="nil"/>
              <w:right w:val="nil"/>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1" w:type="pct"/>
            <w:tcBorders>
              <w:top w:val="nil"/>
              <w:left w:val="single" w:sz="4" w:space="0" w:color="auto"/>
              <w:bottom w:val="single" w:sz="4" w:space="0" w:color="auto"/>
              <w:right w:val="single" w:sz="4" w:space="0" w:color="auto"/>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2" w:type="pct"/>
            <w:tcBorders>
              <w:top w:val="nil"/>
              <w:left w:val="nil"/>
              <w:bottom w:val="single" w:sz="4" w:space="0" w:color="auto"/>
              <w:right w:val="single" w:sz="4" w:space="0" w:color="auto"/>
            </w:tcBorders>
            <w:shd w:val="clear" w:color="auto" w:fill="auto"/>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w:t>
            </w:r>
          </w:p>
        </w:tc>
      </w:tr>
      <w:tr w:rsidR="003E4223" w:rsidTr="005E1089">
        <w:trPr>
          <w:trHeight w:val="283"/>
        </w:trPr>
        <w:tc>
          <w:tcPr>
            <w:tcW w:w="19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3E4223" w:rsidRDefault="003E4223" w:rsidP="003E4223">
            <w:pPr>
              <w:rPr>
                <w:rFonts w:ascii="Arial" w:hAnsi="Arial" w:cs="Arial"/>
                <w:b/>
                <w:bCs/>
                <w:color w:val="000000"/>
                <w:sz w:val="18"/>
                <w:szCs w:val="18"/>
              </w:rPr>
            </w:pPr>
            <w:r>
              <w:rPr>
                <w:rFonts w:ascii="Arial" w:hAnsi="Arial" w:cs="Arial"/>
                <w:b/>
                <w:bCs/>
                <w:color w:val="000000"/>
                <w:sz w:val="18"/>
                <w:szCs w:val="18"/>
              </w:rPr>
              <w:t>Saldo final del ejercicio 2018</w:t>
            </w:r>
          </w:p>
        </w:tc>
        <w:tc>
          <w:tcPr>
            <w:tcW w:w="1011" w:type="pct"/>
            <w:tcBorders>
              <w:top w:val="single" w:sz="4" w:space="0" w:color="auto"/>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w:t>
            </w:r>
          </w:p>
        </w:tc>
        <w:tc>
          <w:tcPr>
            <w:tcW w:w="1011" w:type="pct"/>
            <w:tcBorders>
              <w:top w:val="nil"/>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753.393,58</w:t>
            </w:r>
          </w:p>
        </w:tc>
        <w:tc>
          <w:tcPr>
            <w:tcW w:w="1012" w:type="pct"/>
            <w:tcBorders>
              <w:top w:val="nil"/>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753.393,58</w:t>
            </w:r>
          </w:p>
        </w:tc>
      </w:tr>
      <w:tr w:rsidR="003E4223" w:rsidTr="005E1089">
        <w:trPr>
          <w:trHeight w:val="283"/>
        </w:trPr>
        <w:tc>
          <w:tcPr>
            <w:tcW w:w="1966" w:type="pct"/>
            <w:tcBorders>
              <w:top w:val="nil"/>
              <w:left w:val="single" w:sz="4" w:space="0" w:color="auto"/>
              <w:bottom w:val="nil"/>
              <w:right w:val="single" w:sz="4" w:space="0" w:color="auto"/>
            </w:tcBorders>
            <w:shd w:val="clear" w:color="auto" w:fill="auto"/>
            <w:noWrap/>
            <w:vAlign w:val="center"/>
          </w:tcPr>
          <w:p w:rsidR="003E4223" w:rsidRDefault="003E4223" w:rsidP="003E4223">
            <w:pPr>
              <w:rPr>
                <w:rFonts w:ascii="Arial" w:hAnsi="Arial" w:cs="Arial"/>
                <w:color w:val="000000"/>
                <w:sz w:val="18"/>
                <w:szCs w:val="18"/>
              </w:rPr>
            </w:pPr>
            <w:r>
              <w:rPr>
                <w:rFonts w:ascii="Arial" w:hAnsi="Arial" w:cs="Arial"/>
                <w:color w:val="000000"/>
                <w:sz w:val="18"/>
                <w:szCs w:val="18"/>
              </w:rPr>
              <w:t xml:space="preserve">  (+) Altas</w:t>
            </w:r>
          </w:p>
        </w:tc>
        <w:tc>
          <w:tcPr>
            <w:tcW w:w="1011" w:type="pct"/>
            <w:tcBorders>
              <w:top w:val="nil"/>
              <w:left w:val="nil"/>
              <w:bottom w:val="nil"/>
              <w:right w:val="nil"/>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1" w:type="pct"/>
            <w:tcBorders>
              <w:top w:val="nil"/>
              <w:left w:val="single" w:sz="4" w:space="0" w:color="auto"/>
              <w:bottom w:val="nil"/>
              <w:right w:val="single" w:sz="4" w:space="0" w:color="auto"/>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2" w:type="pct"/>
            <w:tcBorders>
              <w:top w:val="nil"/>
              <w:left w:val="nil"/>
              <w:bottom w:val="nil"/>
              <w:right w:val="single" w:sz="4" w:space="0" w:color="auto"/>
            </w:tcBorders>
            <w:shd w:val="clear" w:color="auto" w:fill="auto"/>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w:t>
            </w:r>
          </w:p>
        </w:tc>
      </w:tr>
      <w:tr w:rsidR="003E4223" w:rsidRPr="00956FD0" w:rsidTr="005E1089">
        <w:trPr>
          <w:trHeight w:val="283"/>
        </w:trPr>
        <w:tc>
          <w:tcPr>
            <w:tcW w:w="1966" w:type="pct"/>
            <w:tcBorders>
              <w:top w:val="nil"/>
              <w:left w:val="single" w:sz="4" w:space="0" w:color="auto"/>
              <w:bottom w:val="nil"/>
              <w:right w:val="single" w:sz="4" w:space="0" w:color="auto"/>
            </w:tcBorders>
            <w:shd w:val="clear" w:color="auto" w:fill="auto"/>
            <w:noWrap/>
            <w:vAlign w:val="center"/>
          </w:tcPr>
          <w:p w:rsidR="003E4223" w:rsidRDefault="003E4223" w:rsidP="003E4223">
            <w:pPr>
              <w:rPr>
                <w:rFonts w:ascii="Arial" w:hAnsi="Arial" w:cs="Arial"/>
                <w:color w:val="000000"/>
                <w:sz w:val="18"/>
                <w:szCs w:val="18"/>
              </w:rPr>
            </w:pPr>
            <w:r>
              <w:rPr>
                <w:rFonts w:ascii="Arial" w:hAnsi="Arial" w:cs="Arial"/>
                <w:color w:val="000000"/>
                <w:sz w:val="18"/>
                <w:szCs w:val="18"/>
              </w:rPr>
              <w:t xml:space="preserve">  (-) Salidas y reducciones</w:t>
            </w:r>
          </w:p>
        </w:tc>
        <w:tc>
          <w:tcPr>
            <w:tcW w:w="1011" w:type="pct"/>
            <w:tcBorders>
              <w:top w:val="nil"/>
              <w:left w:val="nil"/>
              <w:bottom w:val="nil"/>
              <w:right w:val="nil"/>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1" w:type="pct"/>
            <w:tcBorders>
              <w:top w:val="nil"/>
              <w:left w:val="single" w:sz="4" w:space="0" w:color="auto"/>
              <w:bottom w:val="nil"/>
              <w:right w:val="single" w:sz="4" w:space="0" w:color="auto"/>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(45.279,96)</w:t>
            </w:r>
          </w:p>
        </w:tc>
        <w:tc>
          <w:tcPr>
            <w:tcW w:w="1012" w:type="pct"/>
            <w:tcBorders>
              <w:top w:val="nil"/>
              <w:left w:val="nil"/>
              <w:bottom w:val="nil"/>
              <w:right w:val="single" w:sz="4" w:space="0" w:color="auto"/>
            </w:tcBorders>
            <w:shd w:val="clear" w:color="auto" w:fill="auto"/>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(45.279,96)</w:t>
            </w:r>
          </w:p>
        </w:tc>
      </w:tr>
      <w:tr w:rsidR="003E4223" w:rsidRPr="00956FD0" w:rsidTr="005E1089">
        <w:trPr>
          <w:trHeight w:val="283"/>
        </w:trPr>
        <w:tc>
          <w:tcPr>
            <w:tcW w:w="1966" w:type="pct"/>
            <w:tcBorders>
              <w:top w:val="nil"/>
              <w:left w:val="single" w:sz="4" w:space="0" w:color="auto"/>
              <w:bottom w:val="nil"/>
              <w:right w:val="single" w:sz="4" w:space="0" w:color="auto"/>
            </w:tcBorders>
            <w:shd w:val="clear" w:color="auto" w:fill="auto"/>
            <w:vAlign w:val="center"/>
          </w:tcPr>
          <w:p w:rsidR="003E4223" w:rsidRDefault="003E4223" w:rsidP="003E4223">
            <w:pPr>
              <w:rPr>
                <w:rFonts w:ascii="Arial" w:hAnsi="Arial" w:cs="Arial"/>
                <w:color w:val="000000"/>
                <w:sz w:val="18"/>
                <w:szCs w:val="18"/>
              </w:rPr>
            </w:pPr>
            <w:r>
              <w:rPr>
                <w:rFonts w:ascii="Arial" w:hAnsi="Arial" w:cs="Arial"/>
                <w:color w:val="000000"/>
                <w:sz w:val="18"/>
                <w:szCs w:val="18"/>
              </w:rPr>
              <w:t xml:space="preserve"> (+/-) Traspasos y otras variaciones </w:t>
            </w:r>
          </w:p>
        </w:tc>
        <w:tc>
          <w:tcPr>
            <w:tcW w:w="1011" w:type="pct"/>
            <w:tcBorders>
              <w:top w:val="nil"/>
              <w:left w:val="nil"/>
              <w:bottom w:val="nil"/>
              <w:right w:val="nil"/>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1" w:type="pct"/>
            <w:tcBorders>
              <w:top w:val="nil"/>
              <w:left w:val="single" w:sz="4" w:space="0" w:color="auto"/>
              <w:bottom w:val="single" w:sz="4" w:space="0" w:color="auto"/>
              <w:right w:val="single" w:sz="4" w:space="0" w:color="auto"/>
            </w:tcBorders>
            <w:shd w:val="clear" w:color="auto" w:fill="auto"/>
            <w:noWrap/>
            <w:vAlign w:val="center"/>
          </w:tcPr>
          <w:p w:rsidR="003E4223" w:rsidRDefault="003E4223" w:rsidP="003E4223">
            <w:pPr>
              <w:jc w:val="right"/>
              <w:rPr>
                <w:rFonts w:ascii="Arial" w:hAnsi="Arial" w:cs="Arial"/>
                <w:color w:val="000000"/>
                <w:sz w:val="18"/>
                <w:szCs w:val="18"/>
              </w:rPr>
            </w:pPr>
            <w:r>
              <w:rPr>
                <w:rFonts w:ascii="Arial" w:hAnsi="Arial" w:cs="Arial"/>
                <w:color w:val="000000"/>
                <w:sz w:val="18"/>
                <w:szCs w:val="18"/>
              </w:rPr>
              <w:t>-</w:t>
            </w:r>
          </w:p>
        </w:tc>
        <w:tc>
          <w:tcPr>
            <w:tcW w:w="1012" w:type="pct"/>
            <w:tcBorders>
              <w:top w:val="nil"/>
              <w:left w:val="nil"/>
              <w:bottom w:val="single" w:sz="4" w:space="0" w:color="auto"/>
              <w:right w:val="single" w:sz="4" w:space="0" w:color="auto"/>
            </w:tcBorders>
            <w:shd w:val="clear" w:color="auto" w:fill="auto"/>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w:t>
            </w:r>
          </w:p>
        </w:tc>
      </w:tr>
      <w:tr w:rsidR="003E4223" w:rsidTr="005E1089">
        <w:trPr>
          <w:trHeight w:val="283"/>
        </w:trPr>
        <w:tc>
          <w:tcPr>
            <w:tcW w:w="1966" w:type="pct"/>
            <w:tcBorders>
              <w:top w:val="single" w:sz="4" w:space="0" w:color="auto"/>
              <w:left w:val="single" w:sz="4" w:space="0" w:color="auto"/>
              <w:bottom w:val="single" w:sz="4" w:space="0" w:color="auto"/>
              <w:right w:val="single" w:sz="4" w:space="0" w:color="auto"/>
            </w:tcBorders>
            <w:shd w:val="clear" w:color="auto" w:fill="F2F2F2"/>
            <w:noWrap/>
            <w:vAlign w:val="center"/>
          </w:tcPr>
          <w:p w:rsidR="003E4223" w:rsidRDefault="003E4223" w:rsidP="003E4223">
            <w:pPr>
              <w:rPr>
                <w:rFonts w:ascii="Arial" w:hAnsi="Arial" w:cs="Arial"/>
                <w:b/>
                <w:bCs/>
                <w:color w:val="000000"/>
                <w:sz w:val="18"/>
                <w:szCs w:val="18"/>
              </w:rPr>
            </w:pPr>
            <w:r>
              <w:rPr>
                <w:rFonts w:ascii="Arial" w:hAnsi="Arial" w:cs="Arial"/>
                <w:b/>
                <w:bCs/>
                <w:color w:val="000000"/>
                <w:sz w:val="18"/>
                <w:szCs w:val="18"/>
              </w:rPr>
              <w:t>Saldo final del ejercicio 2019</w:t>
            </w:r>
          </w:p>
        </w:tc>
        <w:tc>
          <w:tcPr>
            <w:tcW w:w="1011" w:type="pct"/>
            <w:tcBorders>
              <w:top w:val="single" w:sz="4" w:space="0" w:color="auto"/>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w:t>
            </w:r>
          </w:p>
        </w:tc>
        <w:tc>
          <w:tcPr>
            <w:tcW w:w="1011" w:type="pct"/>
            <w:tcBorders>
              <w:top w:val="nil"/>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708.113,62</w:t>
            </w:r>
          </w:p>
        </w:tc>
        <w:tc>
          <w:tcPr>
            <w:tcW w:w="1012" w:type="pct"/>
            <w:tcBorders>
              <w:top w:val="nil"/>
              <w:left w:val="nil"/>
              <w:bottom w:val="single" w:sz="4" w:space="0" w:color="auto"/>
              <w:right w:val="single" w:sz="4" w:space="0" w:color="auto"/>
            </w:tcBorders>
            <w:shd w:val="clear" w:color="auto" w:fill="F2F2F2"/>
            <w:noWrap/>
            <w:vAlign w:val="center"/>
          </w:tcPr>
          <w:p w:rsidR="003E4223" w:rsidRDefault="003E4223" w:rsidP="003E4223">
            <w:pPr>
              <w:jc w:val="right"/>
              <w:rPr>
                <w:rFonts w:ascii="Arial" w:hAnsi="Arial" w:cs="Arial"/>
                <w:b/>
                <w:bCs/>
                <w:color w:val="000000"/>
                <w:sz w:val="18"/>
                <w:szCs w:val="18"/>
              </w:rPr>
            </w:pPr>
            <w:r>
              <w:rPr>
                <w:rFonts w:ascii="Arial" w:hAnsi="Arial" w:cs="Arial"/>
                <w:b/>
                <w:bCs/>
                <w:color w:val="000000"/>
                <w:sz w:val="18"/>
                <w:szCs w:val="18"/>
              </w:rPr>
              <w:t>708.113,62</w:t>
            </w:r>
          </w:p>
        </w:tc>
      </w:tr>
    </w:tbl>
    <w:p w:rsidR="006B4B87" w:rsidRPr="00552600" w:rsidRDefault="006B4B87" w:rsidP="00CB3E29">
      <w:pPr>
        <w:widowControl w:val="0"/>
        <w:autoSpaceDE w:val="0"/>
        <w:autoSpaceDN w:val="0"/>
        <w:adjustRightInd w:val="0"/>
        <w:spacing w:before="120" w:after="120" w:line="280" w:lineRule="exact"/>
        <w:ind w:right="28"/>
        <w:jc w:val="both"/>
        <w:rPr>
          <w:rFonts w:ascii="Arial" w:hAnsi="Arial" w:cs="Arial"/>
          <w:sz w:val="20"/>
          <w:szCs w:val="20"/>
        </w:rPr>
      </w:pPr>
      <w:r w:rsidRPr="00552600">
        <w:rPr>
          <w:rFonts w:ascii="Arial" w:hAnsi="Arial" w:cs="Arial"/>
          <w:sz w:val="20"/>
          <w:szCs w:val="20"/>
        </w:rPr>
        <w:t xml:space="preserve">En </w:t>
      </w:r>
      <w:r>
        <w:rPr>
          <w:rFonts w:ascii="Arial" w:hAnsi="Arial" w:cs="Arial"/>
          <w:sz w:val="20"/>
          <w:szCs w:val="20"/>
        </w:rPr>
        <w:t>la</w:t>
      </w:r>
      <w:r w:rsidRPr="00552600">
        <w:rPr>
          <w:rFonts w:ascii="Arial" w:hAnsi="Arial" w:cs="Arial"/>
          <w:sz w:val="20"/>
          <w:szCs w:val="20"/>
        </w:rPr>
        <w:t xml:space="preserve"> partida </w:t>
      </w:r>
      <w:r>
        <w:rPr>
          <w:rFonts w:ascii="Arial" w:hAnsi="Arial" w:cs="Arial"/>
          <w:sz w:val="20"/>
          <w:szCs w:val="20"/>
        </w:rPr>
        <w:t xml:space="preserve">“Créditos, derivados y otros” </w:t>
      </w:r>
      <w:r w:rsidRPr="00552600">
        <w:rPr>
          <w:rFonts w:ascii="Arial" w:hAnsi="Arial" w:cs="Arial"/>
          <w:sz w:val="20"/>
          <w:szCs w:val="20"/>
        </w:rPr>
        <w:t>se agrupan, por un lado</w:t>
      </w:r>
      <w:r>
        <w:rPr>
          <w:rFonts w:ascii="Arial" w:hAnsi="Arial" w:cs="Arial"/>
          <w:sz w:val="20"/>
          <w:szCs w:val="20"/>
        </w:rPr>
        <w:t>,</w:t>
      </w:r>
      <w:r w:rsidRPr="00552600">
        <w:rPr>
          <w:rFonts w:ascii="Arial" w:hAnsi="Arial" w:cs="Arial"/>
          <w:sz w:val="20"/>
          <w:szCs w:val="20"/>
        </w:rPr>
        <w:t xml:space="preserve"> participaciones en acciones de La Caixa, derivadas de la conversión de obligaciones en acciones por importe de 2.499,91 euros.</w:t>
      </w:r>
      <w:r>
        <w:rPr>
          <w:rFonts w:ascii="Arial" w:hAnsi="Arial" w:cs="Arial"/>
          <w:sz w:val="20"/>
          <w:szCs w:val="20"/>
        </w:rPr>
        <w:t xml:space="preserve"> (mismo importe en el ejercicio anterior).</w:t>
      </w:r>
    </w:p>
    <w:p w:rsidR="006B4B87" w:rsidRPr="00552600" w:rsidRDefault="006B4B87" w:rsidP="00CB3E29">
      <w:pPr>
        <w:widowControl w:val="0"/>
        <w:autoSpaceDE w:val="0"/>
        <w:autoSpaceDN w:val="0"/>
        <w:adjustRightInd w:val="0"/>
        <w:spacing w:before="120" w:after="120" w:line="280" w:lineRule="exact"/>
        <w:ind w:right="28"/>
        <w:jc w:val="both"/>
        <w:rPr>
          <w:rFonts w:ascii="Arial" w:hAnsi="Arial" w:cs="Arial"/>
          <w:sz w:val="20"/>
          <w:szCs w:val="20"/>
        </w:rPr>
      </w:pPr>
      <w:r w:rsidRPr="00552600">
        <w:rPr>
          <w:rFonts w:ascii="Arial" w:hAnsi="Arial" w:cs="Arial"/>
          <w:sz w:val="20"/>
          <w:szCs w:val="20"/>
        </w:rPr>
        <w:lastRenderedPageBreak/>
        <w:t xml:space="preserve">La otra partida dentro de este epígrafe corresponde a gastos anticipados a largo plazo por importe de 705.613,71 euros (750.893,67 euros en </w:t>
      </w:r>
      <w:r>
        <w:rPr>
          <w:rFonts w:ascii="Arial" w:hAnsi="Arial" w:cs="Arial"/>
          <w:sz w:val="20"/>
          <w:szCs w:val="20"/>
        </w:rPr>
        <w:t>el ejercicio 2018</w:t>
      </w:r>
      <w:r w:rsidRPr="00552600">
        <w:rPr>
          <w:rFonts w:ascii="Arial" w:hAnsi="Arial" w:cs="Arial"/>
          <w:sz w:val="20"/>
          <w:szCs w:val="20"/>
        </w:rPr>
        <w:t xml:space="preserve">). Se trata de gastos anticipados correspondientes a facturas por la cesión de uso de la canalización a 25 años con la entidad </w:t>
      </w:r>
      <w:r w:rsidR="005E1089">
        <w:rPr>
          <w:rFonts w:ascii="Arial" w:hAnsi="Arial" w:cs="Arial"/>
          <w:sz w:val="20"/>
          <w:szCs w:val="20"/>
        </w:rPr>
        <w:t>“</w:t>
      </w:r>
      <w:r w:rsidRPr="00552600">
        <w:rPr>
          <w:rFonts w:ascii="Arial" w:hAnsi="Arial" w:cs="Arial"/>
          <w:sz w:val="20"/>
          <w:szCs w:val="20"/>
        </w:rPr>
        <w:t>Metropolitano de Tenerife S.A.</w:t>
      </w:r>
      <w:r w:rsidR="005E1089">
        <w:rPr>
          <w:rFonts w:ascii="Arial" w:hAnsi="Arial" w:cs="Arial"/>
          <w:sz w:val="20"/>
          <w:szCs w:val="20"/>
        </w:rPr>
        <w:t>”</w:t>
      </w:r>
    </w:p>
    <w:p w:rsidR="006B4B87" w:rsidRPr="00193752" w:rsidRDefault="006B4B87" w:rsidP="00CB3E29">
      <w:pPr>
        <w:widowControl w:val="0"/>
        <w:autoSpaceDE w:val="0"/>
        <w:autoSpaceDN w:val="0"/>
        <w:adjustRightInd w:val="0"/>
        <w:spacing w:before="120" w:after="120" w:line="280" w:lineRule="exact"/>
        <w:ind w:right="28"/>
        <w:jc w:val="both"/>
        <w:rPr>
          <w:rFonts w:ascii="Arial" w:hAnsi="Arial" w:cs="Arial"/>
          <w:b/>
          <w:sz w:val="20"/>
          <w:szCs w:val="20"/>
          <w:u w:val="single"/>
        </w:rPr>
      </w:pPr>
      <w:r w:rsidRPr="00193752">
        <w:rPr>
          <w:rFonts w:ascii="Arial" w:hAnsi="Arial" w:cs="Arial"/>
          <w:b/>
          <w:sz w:val="20"/>
          <w:szCs w:val="20"/>
          <w:u w:val="single"/>
        </w:rPr>
        <w:t>Correcciones por deterioro del valor originado por el riesgo de crédito</w:t>
      </w:r>
    </w:p>
    <w:p w:rsidR="006B4B87" w:rsidRPr="00552600" w:rsidRDefault="006B4B87" w:rsidP="00CB3E29">
      <w:pPr>
        <w:pStyle w:val="Prrafodelista1"/>
        <w:widowControl w:val="0"/>
        <w:autoSpaceDE w:val="0"/>
        <w:autoSpaceDN w:val="0"/>
        <w:adjustRightInd w:val="0"/>
        <w:spacing w:before="120" w:after="120" w:line="280" w:lineRule="exact"/>
        <w:ind w:left="0" w:right="28"/>
        <w:contextualSpacing w:val="0"/>
        <w:jc w:val="both"/>
        <w:rPr>
          <w:rFonts w:ascii="Arial" w:hAnsi="Arial" w:cs="Arial"/>
          <w:sz w:val="20"/>
          <w:szCs w:val="20"/>
        </w:rPr>
      </w:pPr>
      <w:r w:rsidRPr="00552600">
        <w:rPr>
          <w:rFonts w:ascii="Arial" w:hAnsi="Arial" w:cs="Arial"/>
          <w:sz w:val="20"/>
          <w:szCs w:val="20"/>
        </w:rPr>
        <w:t>No se han r</w:t>
      </w:r>
      <w:r>
        <w:rPr>
          <w:rFonts w:ascii="Arial" w:hAnsi="Arial" w:cs="Arial"/>
          <w:sz w:val="20"/>
          <w:szCs w:val="20"/>
        </w:rPr>
        <w:t>egistrado correcciones de valor en el ejercicio 2019 y 2018.</w:t>
      </w:r>
    </w:p>
    <w:p w:rsidR="006B4B87" w:rsidRPr="00193752" w:rsidRDefault="006B4B87" w:rsidP="00CB3E29">
      <w:pPr>
        <w:widowControl w:val="0"/>
        <w:autoSpaceDE w:val="0"/>
        <w:autoSpaceDN w:val="0"/>
        <w:adjustRightInd w:val="0"/>
        <w:spacing w:before="120" w:after="120" w:line="280" w:lineRule="exact"/>
        <w:ind w:right="28"/>
        <w:jc w:val="both"/>
        <w:rPr>
          <w:rFonts w:ascii="Arial" w:hAnsi="Arial" w:cs="Arial"/>
          <w:b/>
          <w:sz w:val="20"/>
          <w:szCs w:val="20"/>
          <w:u w:val="single"/>
        </w:rPr>
      </w:pPr>
      <w:r w:rsidRPr="00193752">
        <w:rPr>
          <w:rFonts w:ascii="Arial" w:hAnsi="Arial" w:cs="Arial"/>
          <w:b/>
          <w:sz w:val="20"/>
          <w:szCs w:val="20"/>
          <w:u w:val="single"/>
        </w:rPr>
        <w:t>Activos financieros designados a valor razonable con cambios en la cuenta de pérdidas y ganancias.</w:t>
      </w:r>
    </w:p>
    <w:p w:rsidR="006B4B87" w:rsidRPr="00552600" w:rsidRDefault="006B4B87" w:rsidP="00CB3E29">
      <w:pPr>
        <w:widowControl w:val="0"/>
        <w:autoSpaceDE w:val="0"/>
        <w:autoSpaceDN w:val="0"/>
        <w:adjustRightInd w:val="0"/>
        <w:spacing w:before="120" w:after="120" w:line="280" w:lineRule="exact"/>
        <w:ind w:right="28"/>
        <w:jc w:val="both"/>
        <w:rPr>
          <w:rFonts w:ascii="Arial" w:hAnsi="Arial" w:cs="Arial"/>
          <w:sz w:val="20"/>
          <w:szCs w:val="20"/>
        </w:rPr>
      </w:pPr>
      <w:r w:rsidRPr="00552600">
        <w:rPr>
          <w:rFonts w:ascii="Arial" w:hAnsi="Arial" w:cs="Arial"/>
          <w:sz w:val="20"/>
          <w:szCs w:val="20"/>
        </w:rPr>
        <w:t xml:space="preserve">La </w:t>
      </w:r>
      <w:r w:rsidR="005E1089">
        <w:rPr>
          <w:rFonts w:ascii="Arial" w:hAnsi="Arial" w:cs="Arial"/>
          <w:sz w:val="20"/>
          <w:szCs w:val="20"/>
        </w:rPr>
        <w:t>Sociedad</w:t>
      </w:r>
      <w:r w:rsidRPr="00552600">
        <w:rPr>
          <w:rFonts w:ascii="Arial" w:hAnsi="Arial" w:cs="Arial"/>
          <w:sz w:val="20"/>
          <w:szCs w:val="20"/>
        </w:rPr>
        <w:t xml:space="preserve"> no dispone de este tipo de activos.</w:t>
      </w:r>
    </w:p>
    <w:p w:rsidR="00956FD0" w:rsidRPr="00193752" w:rsidRDefault="00956FD0" w:rsidP="00CB3E29">
      <w:pPr>
        <w:widowControl w:val="0"/>
        <w:autoSpaceDE w:val="0"/>
        <w:autoSpaceDN w:val="0"/>
        <w:adjustRightInd w:val="0"/>
        <w:spacing w:before="120" w:after="120" w:line="280" w:lineRule="exact"/>
        <w:ind w:right="28"/>
        <w:jc w:val="both"/>
        <w:rPr>
          <w:rFonts w:ascii="Arial" w:hAnsi="Arial" w:cs="Arial"/>
          <w:b/>
          <w:sz w:val="20"/>
          <w:szCs w:val="20"/>
          <w:u w:val="single"/>
        </w:rPr>
      </w:pPr>
      <w:r w:rsidRPr="00193752">
        <w:rPr>
          <w:rFonts w:ascii="Arial" w:hAnsi="Arial" w:cs="Arial"/>
          <w:b/>
          <w:sz w:val="20"/>
          <w:szCs w:val="20"/>
          <w:u w:val="single"/>
        </w:rPr>
        <w:t>Empresas del grupo, multigrupo y asociadas</w:t>
      </w:r>
    </w:p>
    <w:p w:rsidR="00B2593C" w:rsidRPr="00552600" w:rsidRDefault="005E1089" w:rsidP="00CB3E29">
      <w:pPr>
        <w:widowControl w:val="0"/>
        <w:autoSpaceDE w:val="0"/>
        <w:autoSpaceDN w:val="0"/>
        <w:adjustRightInd w:val="0"/>
        <w:spacing w:before="120" w:after="120" w:line="280" w:lineRule="exact"/>
        <w:ind w:right="28"/>
        <w:jc w:val="both"/>
        <w:rPr>
          <w:rFonts w:ascii="Arial" w:hAnsi="Arial" w:cs="Arial"/>
          <w:sz w:val="20"/>
          <w:szCs w:val="20"/>
        </w:rPr>
      </w:pPr>
      <w:r>
        <w:rPr>
          <w:rFonts w:ascii="Arial" w:hAnsi="Arial" w:cs="Arial"/>
          <w:sz w:val="20"/>
          <w:szCs w:val="20"/>
        </w:rPr>
        <w:t xml:space="preserve">En el ejercicio 2009, </w:t>
      </w:r>
      <w:r w:rsidR="00B2593C" w:rsidRPr="00552600">
        <w:rPr>
          <w:rFonts w:ascii="Arial" w:hAnsi="Arial" w:cs="Arial"/>
          <w:sz w:val="20"/>
          <w:szCs w:val="20"/>
        </w:rPr>
        <w:t xml:space="preserve">La Sociedad suscribe participaciones sociales de la entidad “Canarias </w:t>
      </w:r>
      <w:proofErr w:type="spellStart"/>
      <w:r w:rsidR="00B2593C" w:rsidRPr="00552600">
        <w:rPr>
          <w:rFonts w:ascii="Arial" w:hAnsi="Arial" w:cs="Arial"/>
          <w:sz w:val="20"/>
          <w:szCs w:val="20"/>
        </w:rPr>
        <w:t>Submarine</w:t>
      </w:r>
      <w:proofErr w:type="spellEnd"/>
      <w:r w:rsidR="00B2593C" w:rsidRPr="00552600">
        <w:rPr>
          <w:rFonts w:ascii="Arial" w:hAnsi="Arial" w:cs="Arial"/>
          <w:sz w:val="20"/>
          <w:szCs w:val="20"/>
        </w:rPr>
        <w:t xml:space="preserve"> Link, SL”, domiciliada en el Polígono Industrial de Granadilla, Granadilla de Abona y con CIF B35808468. La participación inicial de IT3 en Canarias </w:t>
      </w:r>
      <w:proofErr w:type="spellStart"/>
      <w:r w:rsidR="00B2593C" w:rsidRPr="00552600">
        <w:rPr>
          <w:rFonts w:ascii="Arial" w:hAnsi="Arial" w:cs="Arial"/>
          <w:sz w:val="20"/>
          <w:szCs w:val="20"/>
        </w:rPr>
        <w:t>Submarine</w:t>
      </w:r>
      <w:proofErr w:type="spellEnd"/>
      <w:r w:rsidR="00B2593C" w:rsidRPr="00552600">
        <w:rPr>
          <w:rFonts w:ascii="Arial" w:hAnsi="Arial" w:cs="Arial"/>
          <w:sz w:val="20"/>
          <w:szCs w:val="20"/>
        </w:rPr>
        <w:t xml:space="preserve"> Link fue del 50% valorada en 614.714,99 euros, de los cuales 478.340,00</w:t>
      </w:r>
      <w:r>
        <w:rPr>
          <w:rFonts w:ascii="Arial" w:hAnsi="Arial" w:cs="Arial"/>
          <w:sz w:val="20"/>
          <w:szCs w:val="20"/>
        </w:rPr>
        <w:t xml:space="preserve"> euros</w:t>
      </w:r>
      <w:r w:rsidR="00B2593C" w:rsidRPr="00552600">
        <w:rPr>
          <w:rFonts w:ascii="Arial" w:hAnsi="Arial" w:cs="Arial"/>
          <w:sz w:val="20"/>
          <w:szCs w:val="20"/>
        </w:rPr>
        <w:t xml:space="preserve"> corresponden al capital social suscrito y 136.374,99 euros a prima de emisión. </w:t>
      </w:r>
    </w:p>
    <w:p w:rsidR="00B2593C" w:rsidRPr="00552600" w:rsidRDefault="00B2593C" w:rsidP="00CB3E29">
      <w:pPr>
        <w:widowControl w:val="0"/>
        <w:autoSpaceDE w:val="0"/>
        <w:autoSpaceDN w:val="0"/>
        <w:adjustRightInd w:val="0"/>
        <w:spacing w:before="120" w:after="120" w:line="280" w:lineRule="exact"/>
        <w:ind w:right="28"/>
        <w:jc w:val="both"/>
        <w:rPr>
          <w:rFonts w:ascii="Arial" w:hAnsi="Arial" w:cs="Arial"/>
          <w:sz w:val="20"/>
          <w:szCs w:val="20"/>
        </w:rPr>
      </w:pPr>
      <w:r w:rsidRPr="00552600">
        <w:rPr>
          <w:rFonts w:ascii="Arial" w:hAnsi="Arial" w:cs="Arial"/>
          <w:sz w:val="20"/>
          <w:szCs w:val="20"/>
        </w:rPr>
        <w:t xml:space="preserve">Con fecha 19 de enero de 2011 se eleva a público la ampliación de capital de la Sociedad Canarias </w:t>
      </w:r>
      <w:proofErr w:type="spellStart"/>
      <w:r w:rsidRPr="00552600">
        <w:rPr>
          <w:rFonts w:ascii="Arial" w:hAnsi="Arial" w:cs="Arial"/>
          <w:sz w:val="20"/>
          <w:szCs w:val="20"/>
        </w:rPr>
        <w:t>Submarine</w:t>
      </w:r>
      <w:proofErr w:type="spellEnd"/>
      <w:r w:rsidRPr="00552600">
        <w:rPr>
          <w:rFonts w:ascii="Arial" w:hAnsi="Arial" w:cs="Arial"/>
          <w:sz w:val="20"/>
          <w:szCs w:val="20"/>
        </w:rPr>
        <w:t xml:space="preserve"> Link SL. En esta ampliación IT3 asume 1.780.744 nuevas participaciones valoradas en 14.385.292,68 euros, de los cuales 1.780.744 euros corresponden al nuevo capital suscrito y 12.604.548,55 euros a prima de emisión.</w:t>
      </w:r>
    </w:p>
    <w:p w:rsidR="00B2593C" w:rsidRPr="00552600" w:rsidRDefault="005E1089" w:rsidP="00CB3E29">
      <w:pPr>
        <w:keepNext/>
        <w:keepLines/>
        <w:widowControl w:val="0"/>
        <w:autoSpaceDE w:val="0"/>
        <w:autoSpaceDN w:val="0"/>
        <w:adjustRightInd w:val="0"/>
        <w:spacing w:before="120" w:after="120" w:line="280" w:lineRule="exact"/>
        <w:ind w:right="28"/>
        <w:jc w:val="both"/>
        <w:rPr>
          <w:rFonts w:ascii="Arial" w:hAnsi="Arial" w:cs="Arial"/>
          <w:sz w:val="20"/>
          <w:szCs w:val="20"/>
        </w:rPr>
      </w:pPr>
      <w:r>
        <w:rPr>
          <w:rFonts w:ascii="Arial" w:hAnsi="Arial" w:cs="Arial"/>
          <w:sz w:val="20"/>
          <w:szCs w:val="20"/>
        </w:rPr>
        <w:t>Con fecha</w:t>
      </w:r>
      <w:r w:rsidR="00B2593C" w:rsidRPr="00552600">
        <w:rPr>
          <w:rFonts w:ascii="Arial" w:hAnsi="Arial" w:cs="Arial"/>
          <w:sz w:val="20"/>
          <w:szCs w:val="20"/>
        </w:rPr>
        <w:t xml:space="preserve"> 30 de Abril de 2013 se eleva a público la compra a </w:t>
      </w:r>
      <w:proofErr w:type="spellStart"/>
      <w:r w:rsidR="00B2593C" w:rsidRPr="00552600">
        <w:rPr>
          <w:rFonts w:ascii="Arial" w:hAnsi="Arial" w:cs="Arial"/>
          <w:sz w:val="20"/>
          <w:szCs w:val="20"/>
        </w:rPr>
        <w:t>Canalink</w:t>
      </w:r>
      <w:proofErr w:type="spellEnd"/>
      <w:r w:rsidR="00B2593C" w:rsidRPr="00552600">
        <w:rPr>
          <w:rFonts w:ascii="Arial" w:hAnsi="Arial" w:cs="Arial"/>
          <w:sz w:val="20"/>
          <w:szCs w:val="20"/>
        </w:rPr>
        <w:t xml:space="preserve"> </w:t>
      </w:r>
      <w:proofErr w:type="spellStart"/>
      <w:r w:rsidR="00B2593C" w:rsidRPr="00552600">
        <w:rPr>
          <w:rFonts w:ascii="Arial" w:hAnsi="Arial" w:cs="Arial"/>
          <w:sz w:val="20"/>
          <w:szCs w:val="20"/>
        </w:rPr>
        <w:t>Holdco</w:t>
      </w:r>
      <w:proofErr w:type="spellEnd"/>
      <w:r w:rsidR="00B2593C" w:rsidRPr="00552600">
        <w:rPr>
          <w:rFonts w:ascii="Arial" w:hAnsi="Arial" w:cs="Arial"/>
          <w:sz w:val="20"/>
          <w:szCs w:val="20"/>
        </w:rPr>
        <w:t xml:space="preserve"> de 1.904.598 participaciones por valor de 12.000.000 euros, correspondiente a las participaciones numeradas de la </w:t>
      </w:r>
      <w:smartTag w:uri="urn:schemas-microsoft-com:office:smarttags" w:element="metricconverter">
        <w:smartTagPr>
          <w:attr w:name="ProductID" w:val="1 a"/>
        </w:smartTagPr>
        <w:r w:rsidR="00B2593C" w:rsidRPr="00552600">
          <w:rPr>
            <w:rFonts w:ascii="Arial" w:hAnsi="Arial" w:cs="Arial"/>
            <w:sz w:val="20"/>
            <w:szCs w:val="20"/>
          </w:rPr>
          <w:t>1 a</w:t>
        </w:r>
      </w:smartTag>
      <w:r w:rsidR="00B2593C" w:rsidRPr="00552600">
        <w:rPr>
          <w:rFonts w:ascii="Arial" w:hAnsi="Arial" w:cs="Arial"/>
          <w:sz w:val="20"/>
          <w:szCs w:val="20"/>
        </w:rPr>
        <w:t xml:space="preserve"> la 478.340 y de la </w:t>
      </w:r>
      <w:smartTag w:uri="urn:schemas-microsoft-com:office:smarttags" w:element="metricconverter">
        <w:smartTagPr>
          <w:attr w:name="ProductID" w:val="956.681 a"/>
        </w:smartTagPr>
        <w:r w:rsidR="00B2593C" w:rsidRPr="00552600">
          <w:rPr>
            <w:rFonts w:ascii="Arial" w:hAnsi="Arial" w:cs="Arial"/>
            <w:sz w:val="20"/>
            <w:szCs w:val="20"/>
          </w:rPr>
          <w:t>956.681 a</w:t>
        </w:r>
      </w:smartTag>
      <w:r w:rsidR="00B2593C" w:rsidRPr="00552600">
        <w:rPr>
          <w:rFonts w:ascii="Arial" w:hAnsi="Arial" w:cs="Arial"/>
          <w:sz w:val="20"/>
          <w:szCs w:val="20"/>
        </w:rPr>
        <w:t xml:space="preserve"> la 2.382.938 de la Sociedad Canarias </w:t>
      </w:r>
      <w:proofErr w:type="spellStart"/>
      <w:r w:rsidR="00B2593C" w:rsidRPr="00552600">
        <w:rPr>
          <w:rFonts w:ascii="Arial" w:hAnsi="Arial" w:cs="Arial"/>
          <w:sz w:val="20"/>
          <w:szCs w:val="20"/>
        </w:rPr>
        <w:t>Subm</w:t>
      </w:r>
      <w:r w:rsidR="00956FD0">
        <w:rPr>
          <w:rFonts w:ascii="Arial" w:hAnsi="Arial" w:cs="Arial"/>
          <w:sz w:val="20"/>
          <w:szCs w:val="20"/>
        </w:rPr>
        <w:t>arine</w:t>
      </w:r>
      <w:proofErr w:type="spellEnd"/>
      <w:r w:rsidR="00956FD0">
        <w:rPr>
          <w:rFonts w:ascii="Arial" w:hAnsi="Arial" w:cs="Arial"/>
          <w:sz w:val="20"/>
          <w:szCs w:val="20"/>
        </w:rPr>
        <w:t xml:space="preserve"> Link. En consecuencia, Instituto Tecnológico y de Telecomunicaciones de Tenerife</w:t>
      </w:r>
      <w:r w:rsidR="00B2593C" w:rsidRPr="00552600">
        <w:rPr>
          <w:rFonts w:ascii="Arial" w:hAnsi="Arial" w:cs="Arial"/>
          <w:sz w:val="20"/>
          <w:szCs w:val="20"/>
        </w:rPr>
        <w:t xml:space="preserve"> asume el 100% del Capital Social, convirtiéndose en el socio único de esta Sociedad.</w:t>
      </w:r>
    </w:p>
    <w:p w:rsidR="008A3493" w:rsidRDefault="00956FD0" w:rsidP="005E1089">
      <w:pPr>
        <w:keepNext/>
        <w:keepLines/>
        <w:widowControl w:val="0"/>
        <w:autoSpaceDE w:val="0"/>
        <w:autoSpaceDN w:val="0"/>
        <w:adjustRightInd w:val="0"/>
        <w:spacing w:before="120" w:after="120" w:line="280" w:lineRule="exact"/>
        <w:ind w:right="28"/>
        <w:jc w:val="both"/>
        <w:rPr>
          <w:rFonts w:ascii="Arial" w:hAnsi="Arial" w:cs="Arial"/>
          <w:sz w:val="20"/>
          <w:szCs w:val="20"/>
        </w:rPr>
      </w:pPr>
      <w:r w:rsidRPr="00981E40">
        <w:rPr>
          <w:rFonts w:ascii="Arial" w:hAnsi="Arial" w:cs="Arial"/>
          <w:sz w:val="20"/>
          <w:szCs w:val="20"/>
        </w:rPr>
        <w:t>El resumen de los fondos propios, según sus cuentas anuales</w:t>
      </w:r>
      <w:r w:rsidR="00DF508F">
        <w:rPr>
          <w:rFonts w:ascii="Arial" w:hAnsi="Arial" w:cs="Arial"/>
          <w:sz w:val="20"/>
          <w:szCs w:val="20"/>
        </w:rPr>
        <w:t xml:space="preserve"> auditadas del ejercicio 2018, se </w:t>
      </w:r>
      <w:r w:rsidRPr="00981E40">
        <w:rPr>
          <w:rFonts w:ascii="Arial" w:hAnsi="Arial" w:cs="Arial"/>
          <w:sz w:val="20"/>
          <w:szCs w:val="20"/>
        </w:rPr>
        <w:t>muestra a continuación, en euros:</w:t>
      </w:r>
    </w:p>
    <w:tbl>
      <w:tblPr>
        <w:tblW w:w="5000" w:type="pct"/>
        <w:tblCellMar>
          <w:left w:w="70" w:type="dxa"/>
          <w:right w:w="70" w:type="dxa"/>
        </w:tblCellMar>
        <w:tblLook w:val="04A0"/>
      </w:tblPr>
      <w:tblGrid>
        <w:gridCol w:w="2612"/>
        <w:gridCol w:w="1143"/>
        <w:gridCol w:w="1230"/>
        <w:gridCol w:w="1384"/>
        <w:gridCol w:w="1195"/>
        <w:gridCol w:w="1364"/>
      </w:tblGrid>
      <w:tr w:rsidR="00DF508F" w:rsidTr="005E1089">
        <w:trPr>
          <w:trHeight w:val="460"/>
        </w:trPr>
        <w:tc>
          <w:tcPr>
            <w:tcW w:w="1463" w:type="pct"/>
            <w:tcBorders>
              <w:bottom w:val="single" w:sz="4" w:space="0" w:color="auto"/>
            </w:tcBorders>
            <w:shd w:val="clear" w:color="000000" w:fill="D9D9D9"/>
            <w:noWrap/>
            <w:vAlign w:val="bottom"/>
          </w:tcPr>
          <w:p w:rsidR="00DF508F" w:rsidRDefault="00DF508F" w:rsidP="00DF508F">
            <w:pPr>
              <w:jc w:val="center"/>
              <w:rPr>
                <w:rFonts w:ascii="Arial" w:hAnsi="Arial" w:cs="Arial"/>
                <w:b/>
                <w:bCs/>
                <w:color w:val="000000"/>
                <w:sz w:val="18"/>
                <w:szCs w:val="18"/>
              </w:rPr>
            </w:pPr>
            <w:r>
              <w:rPr>
                <w:rFonts w:ascii="Arial" w:hAnsi="Arial" w:cs="Arial"/>
                <w:b/>
                <w:bCs/>
                <w:color w:val="000000"/>
                <w:sz w:val="18"/>
                <w:szCs w:val="18"/>
              </w:rPr>
              <w:t>Sociedad</w:t>
            </w:r>
          </w:p>
        </w:tc>
        <w:tc>
          <w:tcPr>
            <w:tcW w:w="640" w:type="pct"/>
            <w:tcBorders>
              <w:bottom w:val="single" w:sz="4" w:space="0" w:color="auto"/>
            </w:tcBorders>
            <w:shd w:val="clear" w:color="000000" w:fill="D9D9D9"/>
            <w:vAlign w:val="bottom"/>
          </w:tcPr>
          <w:p w:rsidR="00DF508F" w:rsidRDefault="00DF508F" w:rsidP="00DF508F">
            <w:pPr>
              <w:jc w:val="center"/>
              <w:rPr>
                <w:rFonts w:ascii="Arial" w:hAnsi="Arial" w:cs="Arial"/>
                <w:b/>
                <w:bCs/>
                <w:color w:val="000000"/>
                <w:sz w:val="18"/>
                <w:szCs w:val="18"/>
              </w:rPr>
            </w:pPr>
            <w:r>
              <w:rPr>
                <w:rFonts w:ascii="Arial" w:hAnsi="Arial" w:cs="Arial"/>
                <w:b/>
                <w:bCs/>
                <w:color w:val="000000"/>
                <w:sz w:val="18"/>
                <w:szCs w:val="18"/>
              </w:rPr>
              <w:t>Fecha Balance</w:t>
            </w:r>
          </w:p>
        </w:tc>
        <w:tc>
          <w:tcPr>
            <w:tcW w:w="689" w:type="pct"/>
            <w:tcBorders>
              <w:bottom w:val="single" w:sz="4" w:space="0" w:color="auto"/>
            </w:tcBorders>
            <w:shd w:val="clear" w:color="000000" w:fill="D9D9D9"/>
            <w:vAlign w:val="bottom"/>
          </w:tcPr>
          <w:p w:rsidR="00DF508F" w:rsidRDefault="00DF508F" w:rsidP="00DF508F">
            <w:pPr>
              <w:jc w:val="center"/>
              <w:rPr>
                <w:rFonts w:ascii="Arial" w:hAnsi="Arial" w:cs="Arial"/>
                <w:b/>
                <w:bCs/>
                <w:color w:val="000000"/>
                <w:sz w:val="18"/>
                <w:szCs w:val="18"/>
              </w:rPr>
            </w:pPr>
            <w:r>
              <w:rPr>
                <w:rFonts w:ascii="Arial" w:hAnsi="Arial" w:cs="Arial"/>
                <w:b/>
                <w:bCs/>
                <w:color w:val="000000"/>
                <w:sz w:val="18"/>
                <w:szCs w:val="18"/>
              </w:rPr>
              <w:t>Capital Social</w:t>
            </w:r>
          </w:p>
        </w:tc>
        <w:tc>
          <w:tcPr>
            <w:tcW w:w="775" w:type="pct"/>
            <w:tcBorders>
              <w:bottom w:val="single" w:sz="4" w:space="0" w:color="auto"/>
            </w:tcBorders>
            <w:shd w:val="clear" w:color="000000" w:fill="D9D9D9"/>
            <w:vAlign w:val="bottom"/>
          </w:tcPr>
          <w:p w:rsidR="00DF508F" w:rsidRDefault="00DF508F" w:rsidP="00DF508F">
            <w:pPr>
              <w:jc w:val="center"/>
              <w:rPr>
                <w:rFonts w:ascii="Arial" w:hAnsi="Arial" w:cs="Arial"/>
                <w:b/>
                <w:bCs/>
                <w:color w:val="000000"/>
                <w:sz w:val="18"/>
                <w:szCs w:val="18"/>
              </w:rPr>
            </w:pPr>
            <w:r>
              <w:rPr>
                <w:rFonts w:ascii="Arial" w:hAnsi="Arial" w:cs="Arial"/>
                <w:b/>
                <w:bCs/>
                <w:color w:val="000000"/>
                <w:sz w:val="18"/>
                <w:szCs w:val="18"/>
              </w:rPr>
              <w:t>Reservas y otros</w:t>
            </w:r>
          </w:p>
        </w:tc>
        <w:tc>
          <w:tcPr>
            <w:tcW w:w="669" w:type="pct"/>
            <w:tcBorders>
              <w:bottom w:val="single" w:sz="4" w:space="0" w:color="auto"/>
            </w:tcBorders>
            <w:shd w:val="clear" w:color="000000" w:fill="D9D9D9"/>
            <w:vAlign w:val="bottom"/>
          </w:tcPr>
          <w:p w:rsidR="00DF508F" w:rsidRDefault="00DF508F" w:rsidP="00DF508F">
            <w:pPr>
              <w:jc w:val="center"/>
              <w:rPr>
                <w:rFonts w:ascii="Arial" w:hAnsi="Arial" w:cs="Arial"/>
                <w:b/>
                <w:bCs/>
                <w:color w:val="000000"/>
                <w:sz w:val="18"/>
                <w:szCs w:val="18"/>
              </w:rPr>
            </w:pPr>
            <w:r>
              <w:rPr>
                <w:rFonts w:ascii="Arial" w:hAnsi="Arial" w:cs="Arial"/>
                <w:b/>
                <w:bCs/>
                <w:color w:val="000000"/>
                <w:sz w:val="18"/>
                <w:szCs w:val="18"/>
              </w:rPr>
              <w:t>Resultado</w:t>
            </w:r>
          </w:p>
        </w:tc>
        <w:tc>
          <w:tcPr>
            <w:tcW w:w="764" w:type="pct"/>
            <w:tcBorders>
              <w:bottom w:val="single" w:sz="4" w:space="0" w:color="auto"/>
            </w:tcBorders>
            <w:shd w:val="clear" w:color="000000" w:fill="D9D9D9"/>
            <w:vAlign w:val="bottom"/>
          </w:tcPr>
          <w:p w:rsidR="00DF508F" w:rsidRDefault="00DF508F" w:rsidP="00DF508F">
            <w:pPr>
              <w:jc w:val="center"/>
              <w:rPr>
                <w:rFonts w:ascii="Arial" w:hAnsi="Arial" w:cs="Arial"/>
                <w:b/>
                <w:bCs/>
                <w:color w:val="000000"/>
                <w:sz w:val="18"/>
                <w:szCs w:val="18"/>
              </w:rPr>
            </w:pPr>
            <w:r>
              <w:rPr>
                <w:rFonts w:ascii="Arial" w:hAnsi="Arial" w:cs="Arial"/>
                <w:b/>
                <w:bCs/>
                <w:color w:val="000000"/>
                <w:sz w:val="18"/>
                <w:szCs w:val="18"/>
              </w:rPr>
              <w:t>Patrimonio Neto</w:t>
            </w:r>
          </w:p>
        </w:tc>
      </w:tr>
      <w:tr w:rsidR="00297CF1" w:rsidTr="005E1089">
        <w:trPr>
          <w:trHeight w:val="340"/>
        </w:trPr>
        <w:tc>
          <w:tcPr>
            <w:tcW w:w="1463" w:type="pct"/>
            <w:tcBorders>
              <w:top w:val="single" w:sz="4" w:space="0" w:color="auto"/>
            </w:tcBorders>
            <w:shd w:val="clear" w:color="auto" w:fill="auto"/>
            <w:noWrap/>
            <w:vAlign w:val="center"/>
          </w:tcPr>
          <w:p w:rsidR="00DF508F" w:rsidRDefault="00DF508F">
            <w:pPr>
              <w:rPr>
                <w:rFonts w:ascii="Arial" w:hAnsi="Arial" w:cs="Arial"/>
                <w:color w:val="000000"/>
                <w:sz w:val="18"/>
                <w:szCs w:val="18"/>
              </w:rPr>
            </w:pPr>
            <w:r>
              <w:rPr>
                <w:rFonts w:ascii="Arial" w:hAnsi="Arial" w:cs="Arial"/>
                <w:color w:val="000000"/>
                <w:sz w:val="18"/>
                <w:szCs w:val="18"/>
              </w:rPr>
              <w:t xml:space="preserve">Canarias </w:t>
            </w:r>
            <w:proofErr w:type="spellStart"/>
            <w:r>
              <w:rPr>
                <w:rFonts w:ascii="Arial" w:hAnsi="Arial" w:cs="Arial"/>
                <w:color w:val="000000"/>
                <w:sz w:val="18"/>
                <w:szCs w:val="18"/>
              </w:rPr>
              <w:t>Submarine</w:t>
            </w:r>
            <w:proofErr w:type="spellEnd"/>
            <w:r>
              <w:rPr>
                <w:rFonts w:ascii="Arial" w:hAnsi="Arial" w:cs="Arial"/>
                <w:color w:val="000000"/>
                <w:sz w:val="18"/>
                <w:szCs w:val="18"/>
              </w:rPr>
              <w:t xml:space="preserve"> Link, SLU</w:t>
            </w:r>
          </w:p>
        </w:tc>
        <w:tc>
          <w:tcPr>
            <w:tcW w:w="640" w:type="pct"/>
            <w:tcBorders>
              <w:top w:val="single" w:sz="4" w:space="0" w:color="auto"/>
            </w:tcBorders>
            <w:shd w:val="clear" w:color="auto" w:fill="auto"/>
            <w:noWrap/>
            <w:vAlign w:val="center"/>
          </w:tcPr>
          <w:p w:rsidR="00DF508F" w:rsidRDefault="00DF508F">
            <w:pPr>
              <w:jc w:val="right"/>
              <w:rPr>
                <w:rFonts w:ascii="Arial" w:hAnsi="Arial" w:cs="Arial"/>
                <w:color w:val="000000"/>
                <w:sz w:val="18"/>
                <w:szCs w:val="18"/>
              </w:rPr>
            </w:pPr>
            <w:r>
              <w:rPr>
                <w:rFonts w:ascii="Arial" w:hAnsi="Arial" w:cs="Arial"/>
                <w:color w:val="000000"/>
                <w:sz w:val="18"/>
                <w:szCs w:val="18"/>
              </w:rPr>
              <w:t>31/12/2018</w:t>
            </w:r>
          </w:p>
        </w:tc>
        <w:tc>
          <w:tcPr>
            <w:tcW w:w="689" w:type="pct"/>
            <w:tcBorders>
              <w:top w:val="single" w:sz="4" w:space="0" w:color="auto"/>
            </w:tcBorders>
            <w:shd w:val="clear" w:color="auto" w:fill="auto"/>
            <w:noWrap/>
            <w:vAlign w:val="center"/>
          </w:tcPr>
          <w:p w:rsidR="00DF508F" w:rsidRDefault="00DF508F">
            <w:pPr>
              <w:jc w:val="right"/>
              <w:rPr>
                <w:rFonts w:ascii="Arial" w:hAnsi="Arial" w:cs="Arial"/>
                <w:color w:val="000000"/>
                <w:sz w:val="18"/>
                <w:szCs w:val="18"/>
              </w:rPr>
            </w:pPr>
            <w:r>
              <w:rPr>
                <w:rFonts w:ascii="Arial" w:hAnsi="Arial" w:cs="Arial"/>
                <w:color w:val="000000"/>
                <w:sz w:val="18"/>
                <w:szCs w:val="18"/>
              </w:rPr>
              <w:t>4.163.682,00</w:t>
            </w:r>
          </w:p>
        </w:tc>
        <w:tc>
          <w:tcPr>
            <w:tcW w:w="775" w:type="pct"/>
            <w:tcBorders>
              <w:top w:val="single" w:sz="4" w:space="0" w:color="auto"/>
            </w:tcBorders>
            <w:shd w:val="clear" w:color="auto" w:fill="auto"/>
            <w:noWrap/>
            <w:vAlign w:val="center"/>
          </w:tcPr>
          <w:p w:rsidR="00DF508F" w:rsidRDefault="00DF508F">
            <w:pPr>
              <w:jc w:val="right"/>
              <w:rPr>
                <w:rFonts w:ascii="Arial" w:hAnsi="Arial" w:cs="Arial"/>
                <w:color w:val="000000"/>
                <w:sz w:val="18"/>
                <w:szCs w:val="18"/>
              </w:rPr>
            </w:pPr>
            <w:r>
              <w:rPr>
                <w:rFonts w:ascii="Arial" w:hAnsi="Arial" w:cs="Arial"/>
                <w:color w:val="000000"/>
                <w:sz w:val="18"/>
                <w:szCs w:val="18"/>
              </w:rPr>
              <w:t>42.313.466,23</w:t>
            </w:r>
          </w:p>
        </w:tc>
        <w:tc>
          <w:tcPr>
            <w:tcW w:w="669" w:type="pct"/>
            <w:tcBorders>
              <w:top w:val="single" w:sz="4" w:space="0" w:color="auto"/>
            </w:tcBorders>
            <w:shd w:val="clear" w:color="auto" w:fill="auto"/>
            <w:noWrap/>
            <w:vAlign w:val="center"/>
          </w:tcPr>
          <w:p w:rsidR="00DF508F" w:rsidRDefault="00DF508F">
            <w:pPr>
              <w:jc w:val="right"/>
              <w:rPr>
                <w:rFonts w:ascii="Arial" w:hAnsi="Arial" w:cs="Arial"/>
                <w:color w:val="000000"/>
                <w:sz w:val="18"/>
                <w:szCs w:val="18"/>
              </w:rPr>
            </w:pPr>
            <w:r>
              <w:rPr>
                <w:rFonts w:ascii="Arial" w:hAnsi="Arial" w:cs="Arial"/>
                <w:color w:val="000000"/>
                <w:sz w:val="18"/>
                <w:szCs w:val="18"/>
              </w:rPr>
              <w:t>5.080.306,38</w:t>
            </w:r>
          </w:p>
        </w:tc>
        <w:tc>
          <w:tcPr>
            <w:tcW w:w="764" w:type="pct"/>
            <w:tcBorders>
              <w:top w:val="single" w:sz="4" w:space="0" w:color="auto"/>
            </w:tcBorders>
            <w:shd w:val="clear" w:color="auto" w:fill="auto"/>
            <w:noWrap/>
            <w:vAlign w:val="center"/>
          </w:tcPr>
          <w:p w:rsidR="00DF508F" w:rsidRDefault="00DF508F">
            <w:pPr>
              <w:jc w:val="right"/>
              <w:rPr>
                <w:rFonts w:ascii="Arial" w:hAnsi="Arial" w:cs="Arial"/>
                <w:color w:val="000000"/>
                <w:sz w:val="18"/>
                <w:szCs w:val="18"/>
              </w:rPr>
            </w:pPr>
            <w:r>
              <w:rPr>
                <w:rFonts w:ascii="Arial" w:hAnsi="Arial" w:cs="Arial"/>
                <w:color w:val="000000"/>
                <w:sz w:val="18"/>
                <w:szCs w:val="18"/>
              </w:rPr>
              <w:t>51.557.454,61</w:t>
            </w:r>
          </w:p>
        </w:tc>
      </w:tr>
      <w:tr w:rsidR="00297CF1" w:rsidTr="005E1089">
        <w:trPr>
          <w:trHeight w:val="230"/>
        </w:trPr>
        <w:tc>
          <w:tcPr>
            <w:tcW w:w="1463" w:type="pct"/>
            <w:shd w:val="clear" w:color="auto" w:fill="F2F2F2"/>
            <w:noWrap/>
            <w:vAlign w:val="center"/>
          </w:tcPr>
          <w:p w:rsidR="00297CF1" w:rsidRDefault="00297CF1">
            <w:pPr>
              <w:rPr>
                <w:rFonts w:ascii="Arial" w:hAnsi="Arial" w:cs="Arial"/>
                <w:color w:val="000000"/>
                <w:sz w:val="18"/>
                <w:szCs w:val="18"/>
              </w:rPr>
            </w:pPr>
          </w:p>
        </w:tc>
        <w:tc>
          <w:tcPr>
            <w:tcW w:w="640" w:type="pct"/>
            <w:shd w:val="clear" w:color="auto" w:fill="F2F2F2"/>
            <w:noWrap/>
            <w:vAlign w:val="center"/>
          </w:tcPr>
          <w:p w:rsidR="00297CF1" w:rsidRDefault="00297CF1">
            <w:pPr>
              <w:jc w:val="right"/>
              <w:rPr>
                <w:rFonts w:ascii="Arial" w:hAnsi="Arial" w:cs="Arial"/>
                <w:color w:val="000000"/>
                <w:sz w:val="18"/>
                <w:szCs w:val="18"/>
              </w:rPr>
            </w:pPr>
          </w:p>
        </w:tc>
        <w:tc>
          <w:tcPr>
            <w:tcW w:w="689" w:type="pct"/>
            <w:shd w:val="clear" w:color="auto" w:fill="F2F2F2"/>
            <w:noWrap/>
            <w:vAlign w:val="center"/>
          </w:tcPr>
          <w:p w:rsidR="00297CF1" w:rsidRDefault="00297CF1">
            <w:pPr>
              <w:jc w:val="right"/>
              <w:rPr>
                <w:rFonts w:ascii="Arial" w:hAnsi="Arial" w:cs="Arial"/>
                <w:color w:val="000000"/>
                <w:sz w:val="18"/>
                <w:szCs w:val="18"/>
              </w:rPr>
            </w:pPr>
          </w:p>
        </w:tc>
        <w:tc>
          <w:tcPr>
            <w:tcW w:w="775" w:type="pct"/>
            <w:shd w:val="clear" w:color="auto" w:fill="F2F2F2"/>
            <w:noWrap/>
            <w:vAlign w:val="center"/>
          </w:tcPr>
          <w:p w:rsidR="00297CF1" w:rsidRDefault="00297CF1">
            <w:pPr>
              <w:jc w:val="right"/>
              <w:rPr>
                <w:rFonts w:ascii="Arial" w:hAnsi="Arial" w:cs="Arial"/>
                <w:color w:val="000000"/>
                <w:sz w:val="18"/>
                <w:szCs w:val="18"/>
              </w:rPr>
            </w:pPr>
          </w:p>
        </w:tc>
        <w:tc>
          <w:tcPr>
            <w:tcW w:w="669" w:type="pct"/>
            <w:shd w:val="clear" w:color="auto" w:fill="F2F2F2"/>
            <w:noWrap/>
            <w:vAlign w:val="center"/>
          </w:tcPr>
          <w:p w:rsidR="00297CF1" w:rsidRDefault="00297CF1">
            <w:pPr>
              <w:jc w:val="right"/>
              <w:rPr>
                <w:rFonts w:ascii="Arial" w:hAnsi="Arial" w:cs="Arial"/>
                <w:color w:val="000000"/>
                <w:sz w:val="18"/>
                <w:szCs w:val="18"/>
              </w:rPr>
            </w:pPr>
          </w:p>
        </w:tc>
        <w:tc>
          <w:tcPr>
            <w:tcW w:w="764" w:type="pct"/>
            <w:shd w:val="clear" w:color="auto" w:fill="F2F2F2"/>
            <w:noWrap/>
            <w:vAlign w:val="center"/>
          </w:tcPr>
          <w:p w:rsidR="00297CF1" w:rsidRDefault="00297CF1">
            <w:pPr>
              <w:jc w:val="right"/>
              <w:rPr>
                <w:rFonts w:ascii="Arial" w:hAnsi="Arial" w:cs="Arial"/>
                <w:color w:val="000000"/>
                <w:sz w:val="18"/>
                <w:szCs w:val="18"/>
              </w:rPr>
            </w:pPr>
          </w:p>
        </w:tc>
      </w:tr>
    </w:tbl>
    <w:p w:rsidR="00FF6A39" w:rsidRPr="00552600" w:rsidRDefault="00DF508F" w:rsidP="005E1089">
      <w:pPr>
        <w:pStyle w:val="Prrafodelista1"/>
        <w:widowControl w:val="0"/>
        <w:autoSpaceDE w:val="0"/>
        <w:autoSpaceDN w:val="0"/>
        <w:adjustRightInd w:val="0"/>
        <w:spacing w:before="120" w:after="120" w:line="280" w:lineRule="exact"/>
        <w:ind w:left="0"/>
        <w:contextualSpacing w:val="0"/>
        <w:jc w:val="both"/>
        <w:rPr>
          <w:rFonts w:ascii="Arial" w:hAnsi="Arial" w:cs="Arial"/>
          <w:sz w:val="20"/>
          <w:szCs w:val="20"/>
        </w:rPr>
      </w:pPr>
      <w:r>
        <w:rPr>
          <w:rFonts w:ascii="Arial" w:hAnsi="Arial" w:cs="Arial"/>
          <w:sz w:val="20"/>
          <w:szCs w:val="20"/>
        </w:rPr>
        <w:t xml:space="preserve">El valor de la inversión a 31 de diciembre de 2019 en Canarias </w:t>
      </w:r>
      <w:proofErr w:type="spellStart"/>
      <w:r>
        <w:rPr>
          <w:rFonts w:ascii="Arial" w:hAnsi="Arial" w:cs="Arial"/>
          <w:sz w:val="20"/>
          <w:szCs w:val="20"/>
        </w:rPr>
        <w:t>Submarine</w:t>
      </w:r>
      <w:proofErr w:type="spellEnd"/>
      <w:r>
        <w:rPr>
          <w:rFonts w:ascii="Arial" w:hAnsi="Arial" w:cs="Arial"/>
          <w:sz w:val="20"/>
          <w:szCs w:val="20"/>
        </w:rPr>
        <w:t xml:space="preserve"> Link, SLU es de </w:t>
      </w:r>
      <w:r w:rsidRPr="00DF508F">
        <w:rPr>
          <w:rFonts w:ascii="Arial" w:hAnsi="Arial" w:cs="Arial"/>
          <w:sz w:val="20"/>
          <w:szCs w:val="20"/>
        </w:rPr>
        <w:t>27.000.007,61</w:t>
      </w:r>
      <w:r>
        <w:rPr>
          <w:rFonts w:ascii="Arial" w:hAnsi="Arial" w:cs="Arial"/>
          <w:sz w:val="20"/>
          <w:szCs w:val="20"/>
        </w:rPr>
        <w:t xml:space="preserve"> euros (mismo importe en el ejercicio anterior)</w:t>
      </w:r>
    </w:p>
    <w:p w:rsidR="00381304" w:rsidRPr="00193752" w:rsidRDefault="0079649C" w:rsidP="005E1089">
      <w:pPr>
        <w:pStyle w:val="Prrafodelista1"/>
        <w:keepNext/>
        <w:keepLines/>
        <w:widowControl w:val="0"/>
        <w:numPr>
          <w:ilvl w:val="0"/>
          <w:numId w:val="7"/>
        </w:numPr>
        <w:autoSpaceDE w:val="0"/>
        <w:autoSpaceDN w:val="0"/>
        <w:adjustRightInd w:val="0"/>
        <w:spacing w:before="240" w:after="120" w:line="280" w:lineRule="exact"/>
        <w:ind w:left="284" w:hanging="284"/>
        <w:contextualSpacing w:val="0"/>
        <w:rPr>
          <w:rFonts w:ascii="Arial" w:hAnsi="Arial" w:cs="Arial"/>
          <w:b/>
          <w:sz w:val="20"/>
          <w:szCs w:val="20"/>
          <w:u w:val="single"/>
        </w:rPr>
      </w:pPr>
      <w:r w:rsidRPr="00193752">
        <w:rPr>
          <w:rFonts w:ascii="Arial" w:hAnsi="Arial" w:cs="Arial"/>
          <w:b/>
          <w:sz w:val="20"/>
          <w:szCs w:val="20"/>
          <w:u w:val="single"/>
        </w:rPr>
        <w:t>Activos financieros corrientes</w:t>
      </w:r>
    </w:p>
    <w:p w:rsidR="00FB18EF" w:rsidRDefault="00342782" w:rsidP="005E1089">
      <w:pPr>
        <w:keepNext/>
        <w:keepLines/>
        <w:widowControl w:val="0"/>
        <w:autoSpaceDE w:val="0"/>
        <w:autoSpaceDN w:val="0"/>
        <w:adjustRightInd w:val="0"/>
        <w:spacing w:before="120" w:after="120" w:line="280" w:lineRule="exact"/>
        <w:rPr>
          <w:rFonts w:ascii="Arial" w:hAnsi="Arial" w:cs="Arial"/>
          <w:sz w:val="20"/>
          <w:szCs w:val="20"/>
        </w:rPr>
      </w:pPr>
      <w:r>
        <w:rPr>
          <w:rFonts w:ascii="Arial" w:hAnsi="Arial" w:cs="Arial"/>
          <w:sz w:val="20"/>
          <w:szCs w:val="20"/>
        </w:rPr>
        <w:t xml:space="preserve">El detalle de activos financieros a </w:t>
      </w:r>
      <w:r w:rsidRPr="00342782">
        <w:rPr>
          <w:rFonts w:ascii="Arial" w:hAnsi="Arial" w:cs="Arial"/>
          <w:sz w:val="20"/>
          <w:szCs w:val="20"/>
          <w:u w:val="single"/>
        </w:rPr>
        <w:t>corto plazo</w:t>
      </w:r>
      <w:r>
        <w:rPr>
          <w:rFonts w:ascii="Arial" w:hAnsi="Arial" w:cs="Arial"/>
          <w:sz w:val="20"/>
          <w:szCs w:val="20"/>
        </w:rPr>
        <w:t>, es el siguiente, en euros:</w:t>
      </w:r>
    </w:p>
    <w:tbl>
      <w:tblPr>
        <w:tblW w:w="5000" w:type="pct"/>
        <w:tblCellMar>
          <w:left w:w="0" w:type="dxa"/>
          <w:right w:w="0" w:type="dxa"/>
        </w:tblCellMar>
        <w:tblLook w:val="04A0"/>
      </w:tblPr>
      <w:tblGrid>
        <w:gridCol w:w="5716"/>
        <w:gridCol w:w="1552"/>
        <w:gridCol w:w="1550"/>
      </w:tblGrid>
      <w:tr w:rsidR="00297CF1">
        <w:trPr>
          <w:trHeight w:val="230"/>
        </w:trPr>
        <w:tc>
          <w:tcPr>
            <w:tcW w:w="3241" w:type="pct"/>
            <w:tcBorders>
              <w:top w:val="nil"/>
              <w:left w:val="nil"/>
              <w:bottom w:val="nil"/>
              <w:right w:val="nil"/>
            </w:tcBorders>
            <w:shd w:val="clear" w:color="000000" w:fill="D9D9D9"/>
            <w:noWrap/>
            <w:tcMar>
              <w:top w:w="15" w:type="dxa"/>
              <w:left w:w="15" w:type="dxa"/>
              <w:bottom w:w="0" w:type="dxa"/>
              <w:right w:w="15" w:type="dxa"/>
            </w:tcMar>
            <w:vAlign w:val="bottom"/>
          </w:tcPr>
          <w:p w:rsidR="00297CF1" w:rsidRDefault="00297CF1" w:rsidP="005E1089">
            <w:pPr>
              <w:keepNext/>
              <w:keepLines/>
              <w:jc w:val="center"/>
              <w:rPr>
                <w:rFonts w:ascii="Arial" w:hAnsi="Arial" w:cs="Arial"/>
                <w:color w:val="000000"/>
                <w:sz w:val="18"/>
                <w:szCs w:val="18"/>
              </w:rPr>
            </w:pPr>
          </w:p>
        </w:tc>
        <w:tc>
          <w:tcPr>
            <w:tcW w:w="1759" w:type="pct"/>
            <w:gridSpan w:val="2"/>
            <w:tcBorders>
              <w:top w:val="nil"/>
              <w:left w:val="nil"/>
              <w:bottom w:val="nil"/>
              <w:right w:val="nil"/>
            </w:tcBorders>
            <w:shd w:val="clear" w:color="000000" w:fill="D9D9D9"/>
            <w:tcMar>
              <w:top w:w="15" w:type="dxa"/>
              <w:left w:w="15" w:type="dxa"/>
              <w:bottom w:w="0" w:type="dxa"/>
              <w:right w:w="15" w:type="dxa"/>
            </w:tcMar>
            <w:vAlign w:val="bottom"/>
          </w:tcPr>
          <w:p w:rsidR="00297CF1" w:rsidRDefault="00297CF1" w:rsidP="005E1089">
            <w:pPr>
              <w:keepNext/>
              <w:keepLines/>
              <w:jc w:val="center"/>
              <w:rPr>
                <w:rFonts w:ascii="Arial" w:hAnsi="Arial" w:cs="Arial"/>
                <w:b/>
                <w:bCs/>
                <w:color w:val="000000"/>
                <w:sz w:val="18"/>
                <w:szCs w:val="18"/>
              </w:rPr>
            </w:pPr>
            <w:r>
              <w:rPr>
                <w:rFonts w:ascii="Arial" w:hAnsi="Arial" w:cs="Arial"/>
                <w:b/>
                <w:bCs/>
                <w:color w:val="000000"/>
                <w:sz w:val="18"/>
                <w:szCs w:val="18"/>
              </w:rPr>
              <w:t>Créditos y otros</w:t>
            </w:r>
          </w:p>
        </w:tc>
      </w:tr>
      <w:tr w:rsidR="00297CF1">
        <w:trPr>
          <w:trHeight w:val="230"/>
        </w:trPr>
        <w:tc>
          <w:tcPr>
            <w:tcW w:w="3241" w:type="pct"/>
            <w:tcBorders>
              <w:top w:val="nil"/>
              <w:left w:val="nil"/>
              <w:bottom w:val="single" w:sz="4" w:space="0" w:color="auto"/>
              <w:right w:val="nil"/>
            </w:tcBorders>
            <w:shd w:val="clear" w:color="000000" w:fill="D9D9D9"/>
            <w:noWrap/>
            <w:tcMar>
              <w:top w:w="15" w:type="dxa"/>
              <w:left w:w="15" w:type="dxa"/>
              <w:bottom w:w="0" w:type="dxa"/>
              <w:right w:w="15" w:type="dxa"/>
            </w:tcMar>
            <w:vAlign w:val="bottom"/>
          </w:tcPr>
          <w:p w:rsidR="00297CF1" w:rsidRDefault="00297CF1" w:rsidP="005E1089">
            <w:pPr>
              <w:keepNext/>
              <w:keepLines/>
              <w:jc w:val="center"/>
              <w:rPr>
                <w:rFonts w:ascii="Arial" w:hAnsi="Arial" w:cs="Arial"/>
                <w:b/>
                <w:bCs/>
                <w:color w:val="000000"/>
                <w:sz w:val="18"/>
                <w:szCs w:val="18"/>
              </w:rPr>
            </w:pPr>
          </w:p>
        </w:tc>
        <w:tc>
          <w:tcPr>
            <w:tcW w:w="880"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rsidR="00297CF1" w:rsidRDefault="00297CF1" w:rsidP="005E1089">
            <w:pPr>
              <w:keepNext/>
              <w:keepLines/>
              <w:jc w:val="center"/>
              <w:rPr>
                <w:rFonts w:ascii="Arial" w:hAnsi="Arial" w:cs="Arial"/>
                <w:b/>
                <w:bCs/>
                <w:color w:val="000000"/>
                <w:sz w:val="18"/>
                <w:szCs w:val="18"/>
              </w:rPr>
            </w:pPr>
            <w:r>
              <w:rPr>
                <w:rFonts w:ascii="Arial" w:hAnsi="Arial" w:cs="Arial"/>
                <w:b/>
                <w:bCs/>
                <w:color w:val="000000"/>
                <w:sz w:val="18"/>
                <w:szCs w:val="18"/>
              </w:rPr>
              <w:t>31/12/2019</w:t>
            </w:r>
          </w:p>
        </w:tc>
        <w:tc>
          <w:tcPr>
            <w:tcW w:w="880" w:type="pct"/>
            <w:tcBorders>
              <w:top w:val="nil"/>
              <w:left w:val="nil"/>
              <w:bottom w:val="single" w:sz="4" w:space="0" w:color="auto"/>
              <w:right w:val="nil"/>
            </w:tcBorders>
            <w:shd w:val="clear" w:color="000000" w:fill="D9D9D9"/>
            <w:tcMar>
              <w:top w:w="15" w:type="dxa"/>
              <w:left w:w="15" w:type="dxa"/>
              <w:bottom w:w="0" w:type="dxa"/>
              <w:right w:w="15" w:type="dxa"/>
            </w:tcMar>
            <w:vAlign w:val="bottom"/>
          </w:tcPr>
          <w:p w:rsidR="00297CF1" w:rsidRDefault="00297CF1" w:rsidP="005E1089">
            <w:pPr>
              <w:keepNext/>
              <w:keepLines/>
              <w:jc w:val="center"/>
              <w:rPr>
                <w:rFonts w:ascii="Arial" w:hAnsi="Arial" w:cs="Arial"/>
                <w:b/>
                <w:bCs/>
                <w:color w:val="000000"/>
                <w:sz w:val="18"/>
                <w:szCs w:val="18"/>
              </w:rPr>
            </w:pPr>
            <w:r>
              <w:rPr>
                <w:rFonts w:ascii="Arial" w:hAnsi="Arial" w:cs="Arial"/>
                <w:b/>
                <w:bCs/>
                <w:color w:val="000000"/>
                <w:sz w:val="18"/>
                <w:szCs w:val="18"/>
              </w:rPr>
              <w:t>31/12/2018</w:t>
            </w:r>
          </w:p>
        </w:tc>
      </w:tr>
      <w:tr w:rsidR="00297CF1" w:rsidTr="005E1089">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rPr>
                <w:rFonts w:ascii="Arial" w:hAnsi="Arial" w:cs="Arial"/>
                <w:b/>
                <w:bCs/>
                <w:color w:val="000000"/>
                <w:sz w:val="18"/>
                <w:szCs w:val="18"/>
              </w:rPr>
            </w:pPr>
            <w:r>
              <w:rPr>
                <w:rFonts w:ascii="Arial" w:hAnsi="Arial" w:cs="Arial"/>
                <w:b/>
                <w:bCs/>
                <w:color w:val="000000"/>
                <w:sz w:val="18"/>
                <w:szCs w:val="18"/>
              </w:rPr>
              <w:t xml:space="preserve">Activos a valor razonable con cambios en </w:t>
            </w:r>
            <w:proofErr w:type="spellStart"/>
            <w:r>
              <w:rPr>
                <w:rFonts w:ascii="Arial" w:hAnsi="Arial" w:cs="Arial"/>
                <w:b/>
                <w:bCs/>
                <w:color w:val="000000"/>
                <w:sz w:val="18"/>
                <w:szCs w:val="18"/>
              </w:rPr>
              <w:t>pyg</w:t>
            </w:r>
            <w:proofErr w:type="spellEnd"/>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rPr>
                <w:rFonts w:ascii="Arial" w:hAnsi="Arial" w:cs="Arial"/>
                <w:b/>
                <w:bCs/>
                <w:color w:val="000000"/>
                <w:sz w:val="18"/>
                <w:szCs w:val="18"/>
              </w:rPr>
            </w:pP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rPr>
                <w:sz w:val="20"/>
                <w:szCs w:val="20"/>
              </w:rPr>
            </w:pPr>
          </w:p>
        </w:tc>
      </w:tr>
      <w:tr w:rsidR="00297CF1" w:rsidTr="005E1089">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rPr>
                <w:rFonts w:ascii="Arial" w:hAnsi="Arial" w:cs="Arial"/>
                <w:color w:val="000000"/>
                <w:sz w:val="18"/>
                <w:szCs w:val="18"/>
              </w:rPr>
            </w:pPr>
            <w:r>
              <w:rPr>
                <w:rFonts w:ascii="Arial" w:hAnsi="Arial" w:cs="Arial"/>
                <w:color w:val="000000"/>
                <w:sz w:val="18"/>
                <w:szCs w:val="18"/>
              </w:rPr>
              <w:t>Efectivo y otros activos líquidos</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jc w:val="right"/>
              <w:rPr>
                <w:rFonts w:ascii="Arial" w:hAnsi="Arial" w:cs="Arial"/>
                <w:color w:val="000000"/>
                <w:sz w:val="18"/>
                <w:szCs w:val="18"/>
              </w:rPr>
            </w:pPr>
            <w:r>
              <w:rPr>
                <w:rFonts w:ascii="Arial" w:hAnsi="Arial" w:cs="Arial"/>
                <w:color w:val="000000"/>
                <w:sz w:val="18"/>
                <w:szCs w:val="18"/>
              </w:rPr>
              <w:t>656.069,92</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jc w:val="right"/>
              <w:rPr>
                <w:rFonts w:ascii="Arial" w:hAnsi="Arial" w:cs="Arial"/>
                <w:color w:val="000000"/>
                <w:sz w:val="18"/>
                <w:szCs w:val="18"/>
              </w:rPr>
            </w:pPr>
            <w:r>
              <w:rPr>
                <w:rFonts w:ascii="Arial" w:hAnsi="Arial" w:cs="Arial"/>
                <w:color w:val="000000"/>
                <w:sz w:val="18"/>
                <w:szCs w:val="18"/>
              </w:rPr>
              <w:t>198.150,69</w:t>
            </w:r>
          </w:p>
        </w:tc>
      </w:tr>
      <w:tr w:rsidR="00297CF1" w:rsidTr="005E1089">
        <w:trPr>
          <w:trHeight w:val="283"/>
        </w:trPr>
        <w:tc>
          <w:tcPr>
            <w:tcW w:w="3241"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rPr>
                <w:rFonts w:ascii="Arial" w:hAnsi="Arial" w:cs="Arial"/>
                <w:b/>
                <w:bCs/>
                <w:color w:val="000000"/>
                <w:sz w:val="18"/>
                <w:szCs w:val="18"/>
              </w:rPr>
            </w:pPr>
            <w:r>
              <w:rPr>
                <w:rFonts w:ascii="Arial" w:hAnsi="Arial" w:cs="Arial"/>
                <w:b/>
                <w:bCs/>
                <w:color w:val="000000"/>
                <w:sz w:val="18"/>
                <w:szCs w:val="18"/>
              </w:rPr>
              <w:t xml:space="preserve">Préstamos y partidas a cobrar </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jc w:val="right"/>
              <w:rPr>
                <w:rFonts w:ascii="Arial" w:hAnsi="Arial" w:cs="Arial"/>
                <w:color w:val="000000"/>
                <w:sz w:val="18"/>
                <w:szCs w:val="18"/>
              </w:rPr>
            </w:pPr>
            <w:r>
              <w:rPr>
                <w:rFonts w:ascii="Arial" w:hAnsi="Arial" w:cs="Arial"/>
                <w:color w:val="000000"/>
                <w:sz w:val="18"/>
                <w:szCs w:val="18"/>
              </w:rPr>
              <w:t>881.837,81</w:t>
            </w:r>
          </w:p>
        </w:tc>
        <w:tc>
          <w:tcPr>
            <w:tcW w:w="880" w:type="pct"/>
            <w:tcBorders>
              <w:top w:val="nil"/>
              <w:left w:val="nil"/>
              <w:bottom w:val="nil"/>
              <w:right w:val="nil"/>
            </w:tcBorders>
            <w:shd w:val="clear" w:color="auto" w:fill="auto"/>
            <w:noWrap/>
            <w:tcMar>
              <w:top w:w="15" w:type="dxa"/>
              <w:left w:w="15" w:type="dxa"/>
              <w:bottom w:w="0" w:type="dxa"/>
              <w:right w:w="15" w:type="dxa"/>
            </w:tcMar>
            <w:vAlign w:val="center"/>
          </w:tcPr>
          <w:p w:rsidR="00297CF1" w:rsidRDefault="00297CF1" w:rsidP="005E1089">
            <w:pPr>
              <w:keepNext/>
              <w:keepLines/>
              <w:jc w:val="right"/>
              <w:rPr>
                <w:rFonts w:ascii="Arial" w:hAnsi="Arial" w:cs="Arial"/>
                <w:color w:val="000000"/>
                <w:sz w:val="18"/>
                <w:szCs w:val="18"/>
              </w:rPr>
            </w:pPr>
            <w:r>
              <w:rPr>
                <w:rFonts w:ascii="Arial" w:hAnsi="Arial" w:cs="Arial"/>
                <w:color w:val="000000"/>
                <w:sz w:val="18"/>
                <w:szCs w:val="18"/>
              </w:rPr>
              <w:t>4.707.857,90</w:t>
            </w:r>
          </w:p>
        </w:tc>
      </w:tr>
      <w:tr w:rsidR="00297CF1" w:rsidTr="005E1089">
        <w:trPr>
          <w:trHeight w:val="283"/>
        </w:trPr>
        <w:tc>
          <w:tcPr>
            <w:tcW w:w="3241"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rsidR="00297CF1" w:rsidRDefault="00297CF1" w:rsidP="005E1089">
            <w:pPr>
              <w:keepNext/>
              <w:keepLines/>
              <w:rPr>
                <w:rFonts w:ascii="Arial" w:hAnsi="Arial" w:cs="Arial"/>
                <w:b/>
                <w:bCs/>
                <w:color w:val="000000"/>
                <w:sz w:val="18"/>
                <w:szCs w:val="18"/>
              </w:rPr>
            </w:pPr>
            <w:r>
              <w:rPr>
                <w:rFonts w:ascii="Arial" w:hAnsi="Arial" w:cs="Arial"/>
                <w:b/>
                <w:bCs/>
                <w:color w:val="000000"/>
                <w:sz w:val="18"/>
                <w:szCs w:val="18"/>
              </w:rPr>
              <w:t>Total</w:t>
            </w:r>
          </w:p>
        </w:tc>
        <w:tc>
          <w:tcPr>
            <w:tcW w:w="880"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rsidR="00297CF1" w:rsidRDefault="00297CF1" w:rsidP="005E1089">
            <w:pPr>
              <w:keepNext/>
              <w:keepLines/>
              <w:jc w:val="right"/>
              <w:rPr>
                <w:rFonts w:ascii="Arial" w:hAnsi="Arial" w:cs="Arial"/>
                <w:b/>
                <w:bCs/>
                <w:color w:val="000000"/>
                <w:sz w:val="18"/>
                <w:szCs w:val="18"/>
              </w:rPr>
            </w:pPr>
            <w:r>
              <w:rPr>
                <w:rFonts w:ascii="Arial" w:eastAsia="Arial" w:hAnsi="Arial" w:cs="Arial"/>
                <w:b/>
                <w:bCs/>
                <w:color w:val="000000"/>
                <w:sz w:val="18"/>
                <w:szCs w:val="18"/>
              </w:rPr>
              <w:t>1.537.907,73</w:t>
            </w:r>
          </w:p>
        </w:tc>
        <w:tc>
          <w:tcPr>
            <w:tcW w:w="880" w:type="pct"/>
            <w:tcBorders>
              <w:top w:val="single" w:sz="4" w:space="0" w:color="auto"/>
              <w:left w:val="nil"/>
              <w:bottom w:val="single" w:sz="4" w:space="0" w:color="auto"/>
              <w:right w:val="nil"/>
            </w:tcBorders>
            <w:shd w:val="clear" w:color="auto" w:fill="F2F2F2"/>
            <w:noWrap/>
            <w:tcMar>
              <w:top w:w="15" w:type="dxa"/>
              <w:left w:w="15" w:type="dxa"/>
              <w:bottom w:w="0" w:type="dxa"/>
              <w:right w:w="15" w:type="dxa"/>
            </w:tcMar>
            <w:vAlign w:val="center"/>
          </w:tcPr>
          <w:p w:rsidR="00297CF1" w:rsidRDefault="00297CF1" w:rsidP="005E1089">
            <w:pPr>
              <w:keepNext/>
              <w:keepLines/>
              <w:jc w:val="right"/>
              <w:rPr>
                <w:rFonts w:ascii="Arial" w:hAnsi="Arial" w:cs="Arial"/>
                <w:b/>
                <w:bCs/>
                <w:color w:val="000000"/>
                <w:sz w:val="18"/>
                <w:szCs w:val="18"/>
              </w:rPr>
            </w:pPr>
            <w:r>
              <w:rPr>
                <w:rFonts w:ascii="Arial" w:eastAsia="Arial" w:hAnsi="Arial" w:cs="Arial"/>
                <w:b/>
                <w:bCs/>
                <w:color w:val="000000"/>
                <w:sz w:val="18"/>
                <w:szCs w:val="18"/>
              </w:rPr>
              <w:t>4.906.008,59</w:t>
            </w:r>
          </w:p>
        </w:tc>
      </w:tr>
    </w:tbl>
    <w:p w:rsidR="0079649C" w:rsidRDefault="003E4223" w:rsidP="005E1089">
      <w:pPr>
        <w:widowControl w:val="0"/>
        <w:autoSpaceDE w:val="0"/>
        <w:autoSpaceDN w:val="0"/>
        <w:adjustRightInd w:val="0"/>
        <w:spacing w:before="120" w:after="120" w:line="280" w:lineRule="exact"/>
        <w:jc w:val="both"/>
        <w:rPr>
          <w:rFonts w:ascii="Arial" w:hAnsi="Arial" w:cs="Arial"/>
          <w:sz w:val="20"/>
          <w:szCs w:val="20"/>
        </w:rPr>
      </w:pPr>
      <w:r>
        <w:rPr>
          <w:rFonts w:ascii="Arial" w:hAnsi="Arial" w:cs="Arial"/>
          <w:sz w:val="20"/>
          <w:szCs w:val="20"/>
        </w:rPr>
        <w:t>La composición de “préstamos y partidas a cobrar” al 31 de diciembre de 2019 y 2018, es la siguiente, en euros:</w:t>
      </w:r>
    </w:p>
    <w:tbl>
      <w:tblPr>
        <w:tblW w:w="5000" w:type="pct"/>
        <w:tblCellMar>
          <w:left w:w="70" w:type="dxa"/>
          <w:right w:w="70" w:type="dxa"/>
        </w:tblCellMar>
        <w:tblLook w:val="04A0"/>
      </w:tblPr>
      <w:tblGrid>
        <w:gridCol w:w="5954"/>
        <w:gridCol w:w="1387"/>
        <w:gridCol w:w="1587"/>
      </w:tblGrid>
      <w:tr w:rsidR="00297CF1" w:rsidTr="005E1089">
        <w:trPr>
          <w:trHeight w:val="340"/>
        </w:trPr>
        <w:tc>
          <w:tcPr>
            <w:tcW w:w="3333" w:type="pct"/>
            <w:tcBorders>
              <w:bottom w:val="single" w:sz="4" w:space="0" w:color="auto"/>
            </w:tcBorders>
            <w:shd w:val="clear" w:color="000000" w:fill="D9D9D9"/>
            <w:noWrap/>
            <w:vAlign w:val="bottom"/>
          </w:tcPr>
          <w:p w:rsidR="00297CF1" w:rsidRDefault="00297CF1">
            <w:pPr>
              <w:rPr>
                <w:rFonts w:ascii="Arial" w:hAnsi="Arial" w:cs="Arial"/>
                <w:color w:val="000000"/>
                <w:sz w:val="18"/>
                <w:szCs w:val="18"/>
              </w:rPr>
            </w:pPr>
            <w:r>
              <w:rPr>
                <w:rFonts w:ascii="Arial" w:hAnsi="Arial" w:cs="Arial"/>
                <w:color w:val="000000"/>
                <w:sz w:val="18"/>
                <w:szCs w:val="18"/>
              </w:rPr>
              <w:lastRenderedPageBreak/>
              <w:t> </w:t>
            </w:r>
          </w:p>
        </w:tc>
        <w:tc>
          <w:tcPr>
            <w:tcW w:w="777" w:type="pct"/>
            <w:tcBorders>
              <w:bottom w:val="single" w:sz="4" w:space="0" w:color="auto"/>
            </w:tcBorders>
            <w:shd w:val="clear" w:color="000000" w:fill="D9D9D9"/>
            <w:vAlign w:val="bottom"/>
          </w:tcPr>
          <w:p w:rsidR="00297CF1" w:rsidRDefault="00297CF1">
            <w:pPr>
              <w:jc w:val="center"/>
              <w:rPr>
                <w:rFonts w:ascii="Arial" w:hAnsi="Arial" w:cs="Arial"/>
                <w:b/>
                <w:bCs/>
                <w:color w:val="000000"/>
                <w:sz w:val="18"/>
                <w:szCs w:val="18"/>
              </w:rPr>
            </w:pPr>
            <w:r>
              <w:rPr>
                <w:rFonts w:ascii="Arial" w:hAnsi="Arial" w:cs="Arial"/>
                <w:b/>
                <w:bCs/>
                <w:color w:val="000000"/>
                <w:sz w:val="18"/>
                <w:szCs w:val="18"/>
              </w:rPr>
              <w:t>31/12/2019</w:t>
            </w:r>
          </w:p>
        </w:tc>
        <w:tc>
          <w:tcPr>
            <w:tcW w:w="889" w:type="pct"/>
            <w:tcBorders>
              <w:bottom w:val="single" w:sz="4" w:space="0" w:color="auto"/>
            </w:tcBorders>
            <w:shd w:val="clear" w:color="000000" w:fill="D9D9D9"/>
            <w:vAlign w:val="bottom"/>
          </w:tcPr>
          <w:p w:rsidR="00297CF1" w:rsidRDefault="00297CF1">
            <w:pPr>
              <w:jc w:val="center"/>
              <w:rPr>
                <w:rFonts w:ascii="Arial" w:hAnsi="Arial" w:cs="Arial"/>
                <w:b/>
                <w:bCs/>
                <w:color w:val="000000"/>
                <w:sz w:val="18"/>
                <w:szCs w:val="18"/>
              </w:rPr>
            </w:pPr>
            <w:r>
              <w:rPr>
                <w:rFonts w:ascii="Arial" w:hAnsi="Arial" w:cs="Arial"/>
                <w:b/>
                <w:bCs/>
                <w:color w:val="000000"/>
                <w:sz w:val="18"/>
                <w:szCs w:val="18"/>
              </w:rPr>
              <w:t>31/12/2018</w:t>
            </w:r>
          </w:p>
        </w:tc>
      </w:tr>
      <w:tr w:rsidR="00297CF1" w:rsidTr="005E1089">
        <w:trPr>
          <w:trHeight w:val="283"/>
        </w:trPr>
        <w:tc>
          <w:tcPr>
            <w:tcW w:w="3333" w:type="pct"/>
            <w:tcBorders>
              <w:top w:val="single" w:sz="4" w:space="0" w:color="auto"/>
            </w:tcBorders>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Créditos a empresas del grupo</w:t>
            </w:r>
            <w:r w:rsidR="00FA353B">
              <w:rPr>
                <w:rFonts w:ascii="Arial" w:hAnsi="Arial" w:cs="Arial"/>
                <w:color w:val="000000"/>
                <w:sz w:val="18"/>
                <w:szCs w:val="18"/>
              </w:rPr>
              <w:t xml:space="preserve"> (Nota 9)</w:t>
            </w:r>
          </w:p>
        </w:tc>
        <w:tc>
          <w:tcPr>
            <w:tcW w:w="777" w:type="pct"/>
            <w:tcBorders>
              <w:top w:val="single" w:sz="4" w:space="0" w:color="auto"/>
            </w:tcBorders>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 xml:space="preserve"> -</w:t>
            </w:r>
          </w:p>
        </w:tc>
        <w:tc>
          <w:tcPr>
            <w:tcW w:w="889" w:type="pct"/>
            <w:tcBorders>
              <w:top w:val="single" w:sz="4" w:space="0" w:color="auto"/>
            </w:tcBorders>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2.350.000,00</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Intereses CP crédito a empresas del grupo</w:t>
            </w:r>
            <w:r w:rsidR="00FA353B">
              <w:rPr>
                <w:rFonts w:ascii="Arial" w:hAnsi="Arial" w:cs="Arial"/>
                <w:color w:val="000000"/>
                <w:sz w:val="18"/>
                <w:szCs w:val="18"/>
              </w:rPr>
              <w:t xml:space="preserve"> (Nota 9)</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 xml:space="preserve"> -</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204.302,04</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Créditos empresas del grupo efecto impositivo</w:t>
            </w:r>
            <w:r w:rsidR="00FA353B">
              <w:rPr>
                <w:rFonts w:ascii="Arial" w:hAnsi="Arial" w:cs="Arial"/>
                <w:color w:val="000000"/>
                <w:sz w:val="18"/>
                <w:szCs w:val="18"/>
              </w:rPr>
              <w:t xml:space="preserve"> (Nota 9)</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190.337,04</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194.258,42</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Cuentas corrientes con empresas del grupo</w:t>
            </w:r>
            <w:r w:rsidR="00FA353B">
              <w:rPr>
                <w:rFonts w:ascii="Arial" w:hAnsi="Arial" w:cs="Arial"/>
                <w:color w:val="000000"/>
                <w:sz w:val="18"/>
                <w:szCs w:val="18"/>
              </w:rPr>
              <w:t xml:space="preserve"> (Nota 9)</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8.429,46</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8.866,87</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Clientes por ventas y prestaciones de servicios</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546.642,12</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302.957,65</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Deudores por prestación de servicios empresas grupo</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114.910,02</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1.466.006,14</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proofErr w:type="spellStart"/>
            <w:r>
              <w:rPr>
                <w:rFonts w:ascii="Arial" w:hAnsi="Arial" w:cs="Arial"/>
                <w:color w:val="000000"/>
                <w:sz w:val="18"/>
                <w:szCs w:val="18"/>
              </w:rPr>
              <w:t>Int</w:t>
            </w:r>
            <w:proofErr w:type="spellEnd"/>
            <w:r>
              <w:rPr>
                <w:rFonts w:ascii="Arial" w:hAnsi="Arial" w:cs="Arial"/>
                <w:color w:val="000000"/>
                <w:sz w:val="18"/>
                <w:szCs w:val="18"/>
              </w:rPr>
              <w:t>.</w:t>
            </w:r>
            <w:r w:rsidR="005E1089">
              <w:rPr>
                <w:rFonts w:ascii="Arial" w:hAnsi="Arial" w:cs="Arial"/>
                <w:color w:val="000000"/>
                <w:sz w:val="18"/>
                <w:szCs w:val="18"/>
              </w:rPr>
              <w:t xml:space="preserve"> </w:t>
            </w:r>
            <w:r>
              <w:rPr>
                <w:rFonts w:ascii="Arial" w:hAnsi="Arial" w:cs="Arial"/>
                <w:color w:val="000000"/>
                <w:sz w:val="18"/>
                <w:szCs w:val="18"/>
              </w:rPr>
              <w:t>Créditos prest. Servicios</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13.583,04</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173.530,65</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Anticipo de proveedores</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163,90</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163,90</w:t>
            </w:r>
          </w:p>
        </w:tc>
      </w:tr>
      <w:tr w:rsidR="00297CF1" w:rsidTr="005E1089">
        <w:trPr>
          <w:trHeight w:val="283"/>
        </w:trPr>
        <w:tc>
          <w:tcPr>
            <w:tcW w:w="3333" w:type="pct"/>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Valores representativos de deuda: Obligaciones</w:t>
            </w:r>
          </w:p>
        </w:tc>
        <w:tc>
          <w:tcPr>
            <w:tcW w:w="777"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2.500,00</w:t>
            </w:r>
          </w:p>
        </w:tc>
        <w:tc>
          <w:tcPr>
            <w:tcW w:w="889" w:type="pct"/>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2.500,00</w:t>
            </w:r>
          </w:p>
        </w:tc>
      </w:tr>
      <w:tr w:rsidR="00297CF1" w:rsidTr="005E1089">
        <w:trPr>
          <w:trHeight w:val="283"/>
        </w:trPr>
        <w:tc>
          <w:tcPr>
            <w:tcW w:w="3333" w:type="pct"/>
            <w:tcBorders>
              <w:bottom w:val="single" w:sz="4" w:space="0" w:color="auto"/>
            </w:tcBorders>
            <w:shd w:val="clear" w:color="auto" w:fill="auto"/>
            <w:noWrap/>
            <w:vAlign w:val="center"/>
          </w:tcPr>
          <w:p w:rsidR="00297CF1" w:rsidRDefault="00297CF1">
            <w:pPr>
              <w:rPr>
                <w:rFonts w:ascii="Arial" w:hAnsi="Arial" w:cs="Arial"/>
                <w:color w:val="000000"/>
                <w:sz w:val="18"/>
                <w:szCs w:val="18"/>
              </w:rPr>
            </w:pPr>
            <w:r>
              <w:rPr>
                <w:rFonts w:ascii="Arial" w:hAnsi="Arial" w:cs="Arial"/>
                <w:color w:val="000000"/>
                <w:sz w:val="18"/>
                <w:szCs w:val="18"/>
              </w:rPr>
              <w:t>Fianzas</w:t>
            </w:r>
          </w:p>
        </w:tc>
        <w:tc>
          <w:tcPr>
            <w:tcW w:w="777" w:type="pct"/>
            <w:tcBorders>
              <w:bottom w:val="single" w:sz="4" w:space="0" w:color="auto"/>
            </w:tcBorders>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5.272,22</w:t>
            </w:r>
          </w:p>
        </w:tc>
        <w:tc>
          <w:tcPr>
            <w:tcW w:w="889" w:type="pct"/>
            <w:tcBorders>
              <w:bottom w:val="single" w:sz="4" w:space="0" w:color="auto"/>
            </w:tcBorders>
            <w:shd w:val="clear" w:color="auto" w:fill="auto"/>
            <w:noWrap/>
            <w:vAlign w:val="center"/>
          </w:tcPr>
          <w:p w:rsidR="00297CF1" w:rsidRDefault="00297CF1">
            <w:pPr>
              <w:jc w:val="right"/>
              <w:rPr>
                <w:rFonts w:ascii="Arial" w:hAnsi="Arial" w:cs="Arial"/>
                <w:color w:val="000000"/>
                <w:sz w:val="18"/>
                <w:szCs w:val="18"/>
              </w:rPr>
            </w:pPr>
            <w:r>
              <w:rPr>
                <w:rFonts w:ascii="Arial" w:hAnsi="Arial" w:cs="Arial"/>
                <w:color w:val="000000"/>
                <w:sz w:val="18"/>
                <w:szCs w:val="18"/>
              </w:rPr>
              <w:t>5.272,22</w:t>
            </w:r>
          </w:p>
        </w:tc>
      </w:tr>
      <w:tr w:rsidR="00297CF1" w:rsidTr="005E1089">
        <w:trPr>
          <w:trHeight w:val="283"/>
        </w:trPr>
        <w:tc>
          <w:tcPr>
            <w:tcW w:w="3333" w:type="pct"/>
            <w:tcBorders>
              <w:top w:val="single" w:sz="4" w:space="0" w:color="auto"/>
              <w:bottom w:val="single" w:sz="4" w:space="0" w:color="auto"/>
            </w:tcBorders>
            <w:shd w:val="clear" w:color="000000" w:fill="F2F2F2"/>
            <w:noWrap/>
            <w:vAlign w:val="center"/>
          </w:tcPr>
          <w:p w:rsidR="00297CF1" w:rsidRDefault="00297CF1">
            <w:pPr>
              <w:rPr>
                <w:rFonts w:ascii="Arial" w:hAnsi="Arial" w:cs="Arial"/>
                <w:b/>
                <w:bCs/>
                <w:color w:val="000000"/>
                <w:sz w:val="18"/>
                <w:szCs w:val="18"/>
              </w:rPr>
            </w:pPr>
            <w:r>
              <w:rPr>
                <w:rFonts w:ascii="Arial" w:hAnsi="Arial" w:cs="Arial"/>
                <w:b/>
                <w:bCs/>
                <w:color w:val="000000"/>
                <w:sz w:val="18"/>
                <w:szCs w:val="18"/>
              </w:rPr>
              <w:t>TOTAL</w:t>
            </w:r>
          </w:p>
        </w:tc>
        <w:tc>
          <w:tcPr>
            <w:tcW w:w="777" w:type="pct"/>
            <w:tcBorders>
              <w:top w:val="single" w:sz="4" w:space="0" w:color="auto"/>
              <w:bottom w:val="single" w:sz="4" w:space="0" w:color="auto"/>
            </w:tcBorders>
            <w:shd w:val="clear" w:color="000000" w:fill="F2F2F2"/>
            <w:noWrap/>
            <w:vAlign w:val="center"/>
          </w:tcPr>
          <w:p w:rsidR="00297CF1" w:rsidRDefault="00297CF1">
            <w:pPr>
              <w:jc w:val="right"/>
              <w:rPr>
                <w:rFonts w:ascii="Arial" w:hAnsi="Arial" w:cs="Arial"/>
                <w:b/>
                <w:bCs/>
                <w:color w:val="000000"/>
                <w:sz w:val="18"/>
                <w:szCs w:val="18"/>
              </w:rPr>
            </w:pPr>
            <w:r>
              <w:rPr>
                <w:rFonts w:ascii="Arial" w:hAnsi="Arial" w:cs="Arial"/>
                <w:b/>
                <w:bCs/>
                <w:color w:val="000000"/>
                <w:sz w:val="18"/>
                <w:szCs w:val="18"/>
              </w:rPr>
              <w:t>881.837,80</w:t>
            </w:r>
          </w:p>
        </w:tc>
        <w:tc>
          <w:tcPr>
            <w:tcW w:w="889" w:type="pct"/>
            <w:tcBorders>
              <w:top w:val="single" w:sz="4" w:space="0" w:color="auto"/>
              <w:bottom w:val="single" w:sz="4" w:space="0" w:color="auto"/>
            </w:tcBorders>
            <w:shd w:val="clear" w:color="000000" w:fill="F2F2F2"/>
            <w:noWrap/>
            <w:vAlign w:val="center"/>
          </w:tcPr>
          <w:p w:rsidR="00297CF1" w:rsidRDefault="00297CF1">
            <w:pPr>
              <w:jc w:val="right"/>
              <w:rPr>
                <w:rFonts w:ascii="Arial" w:hAnsi="Arial" w:cs="Arial"/>
                <w:b/>
                <w:bCs/>
                <w:color w:val="000000"/>
                <w:sz w:val="18"/>
                <w:szCs w:val="18"/>
              </w:rPr>
            </w:pPr>
            <w:r>
              <w:rPr>
                <w:rFonts w:ascii="Arial" w:hAnsi="Arial" w:cs="Arial"/>
                <w:b/>
                <w:bCs/>
                <w:color w:val="000000"/>
                <w:sz w:val="18"/>
                <w:szCs w:val="18"/>
              </w:rPr>
              <w:t>4.707.857,89</w:t>
            </w:r>
          </w:p>
        </w:tc>
      </w:tr>
    </w:tbl>
    <w:p w:rsidR="0079649C" w:rsidRDefault="00575921" w:rsidP="00CB3E29">
      <w:pPr>
        <w:widowControl w:val="0"/>
        <w:autoSpaceDE w:val="0"/>
        <w:autoSpaceDN w:val="0"/>
        <w:adjustRightInd w:val="0"/>
        <w:spacing w:before="120" w:after="120" w:line="280" w:lineRule="exact"/>
        <w:ind w:right="28"/>
        <w:jc w:val="both"/>
        <w:rPr>
          <w:rFonts w:ascii="Arial" w:hAnsi="Arial" w:cs="Arial"/>
          <w:sz w:val="20"/>
          <w:szCs w:val="20"/>
        </w:rPr>
      </w:pPr>
      <w:r>
        <w:rPr>
          <w:rFonts w:ascii="Arial" w:hAnsi="Arial" w:cs="Arial"/>
          <w:sz w:val="20"/>
          <w:szCs w:val="20"/>
        </w:rPr>
        <w:t>Dur</w:t>
      </w:r>
      <w:r w:rsidR="005E1089">
        <w:rPr>
          <w:rFonts w:ascii="Arial" w:hAnsi="Arial" w:cs="Arial"/>
          <w:sz w:val="20"/>
          <w:szCs w:val="20"/>
        </w:rPr>
        <w:t>a</w:t>
      </w:r>
      <w:r>
        <w:rPr>
          <w:rFonts w:ascii="Arial" w:hAnsi="Arial" w:cs="Arial"/>
          <w:sz w:val="20"/>
          <w:szCs w:val="20"/>
        </w:rPr>
        <w:t xml:space="preserve">nte el ejercicio 2019 se han cobrado los créditos a empresas del grupo por importe de 2.350.000,00 euros e intereses por 204.302,04 euros de la </w:t>
      </w:r>
      <w:r w:rsidR="00DD6D7E">
        <w:rPr>
          <w:rFonts w:ascii="Arial" w:hAnsi="Arial" w:cs="Arial"/>
          <w:sz w:val="20"/>
          <w:szCs w:val="20"/>
        </w:rPr>
        <w:t>socieda</w:t>
      </w:r>
      <w:r w:rsidR="003E4223">
        <w:rPr>
          <w:rFonts w:ascii="Arial" w:hAnsi="Arial" w:cs="Arial"/>
          <w:sz w:val="20"/>
          <w:szCs w:val="20"/>
        </w:rPr>
        <w:t xml:space="preserve">d Canarias </w:t>
      </w:r>
      <w:proofErr w:type="spellStart"/>
      <w:r w:rsidR="003E4223">
        <w:rPr>
          <w:rFonts w:ascii="Arial" w:hAnsi="Arial" w:cs="Arial"/>
          <w:sz w:val="20"/>
          <w:szCs w:val="20"/>
        </w:rPr>
        <w:t>Submarine</w:t>
      </w:r>
      <w:proofErr w:type="spellEnd"/>
      <w:r w:rsidR="003E4223">
        <w:rPr>
          <w:rFonts w:ascii="Arial" w:hAnsi="Arial" w:cs="Arial"/>
          <w:sz w:val="20"/>
          <w:szCs w:val="20"/>
        </w:rPr>
        <w:t xml:space="preserve"> Link, S.L.U</w:t>
      </w:r>
      <w:r w:rsidR="00DD6D7E">
        <w:rPr>
          <w:rFonts w:ascii="Arial" w:hAnsi="Arial" w:cs="Arial"/>
          <w:sz w:val="20"/>
          <w:szCs w:val="20"/>
        </w:rPr>
        <w:t>.</w:t>
      </w:r>
    </w:p>
    <w:p w:rsidR="00FB18EF" w:rsidRPr="00193752" w:rsidRDefault="00FB18EF" w:rsidP="005E1089">
      <w:pPr>
        <w:keepNext/>
        <w:keepLines/>
        <w:widowControl w:val="0"/>
        <w:autoSpaceDE w:val="0"/>
        <w:autoSpaceDN w:val="0"/>
        <w:adjustRightInd w:val="0"/>
        <w:spacing w:before="120" w:after="120" w:line="280" w:lineRule="exact"/>
        <w:ind w:right="28"/>
        <w:jc w:val="both"/>
        <w:rPr>
          <w:rFonts w:ascii="Arial" w:hAnsi="Arial" w:cs="Arial"/>
          <w:b/>
          <w:sz w:val="20"/>
          <w:szCs w:val="20"/>
          <w:u w:val="single"/>
        </w:rPr>
      </w:pPr>
      <w:r w:rsidRPr="00193752">
        <w:rPr>
          <w:rFonts w:ascii="Arial" w:hAnsi="Arial" w:cs="Arial"/>
          <w:b/>
          <w:sz w:val="20"/>
          <w:szCs w:val="20"/>
          <w:u w:val="single"/>
        </w:rPr>
        <w:t>Periodificaciones</w:t>
      </w:r>
    </w:p>
    <w:p w:rsidR="00FB18EF" w:rsidRPr="00575921" w:rsidRDefault="00FB18EF" w:rsidP="005E1089">
      <w:pPr>
        <w:keepNext/>
        <w:keepLines/>
        <w:widowControl w:val="0"/>
        <w:autoSpaceDE w:val="0"/>
        <w:autoSpaceDN w:val="0"/>
        <w:adjustRightInd w:val="0"/>
        <w:spacing w:before="120" w:after="120" w:line="280" w:lineRule="exact"/>
        <w:ind w:right="28"/>
        <w:jc w:val="both"/>
        <w:rPr>
          <w:rFonts w:ascii="Arial" w:hAnsi="Arial" w:cs="Arial"/>
          <w:sz w:val="20"/>
          <w:szCs w:val="20"/>
        </w:rPr>
      </w:pPr>
      <w:r w:rsidRPr="00575921">
        <w:rPr>
          <w:rFonts w:ascii="Arial" w:hAnsi="Arial" w:cs="Arial"/>
          <w:sz w:val="20"/>
          <w:szCs w:val="20"/>
        </w:rPr>
        <w:t>La partida periodificaciones que figura en el activo corriente corresponde al gasto anticipado a corto plazo por la cesión de uso de la canalización a 25 años, y c</w:t>
      </w:r>
      <w:r w:rsidR="00575921" w:rsidRPr="00575921">
        <w:rPr>
          <w:rFonts w:ascii="Arial" w:hAnsi="Arial" w:cs="Arial"/>
          <w:sz w:val="20"/>
          <w:szCs w:val="20"/>
        </w:rPr>
        <w:t>uyo saldo es de 45.279,96 euros en el ejercicio 2019 y 2018.</w:t>
      </w:r>
    </w:p>
    <w:p w:rsidR="00C732BA" w:rsidRPr="00193752" w:rsidRDefault="00C732BA" w:rsidP="005E1089">
      <w:pPr>
        <w:keepNext/>
        <w:keepLines/>
        <w:widowControl w:val="0"/>
        <w:autoSpaceDE w:val="0"/>
        <w:autoSpaceDN w:val="0"/>
        <w:adjustRightInd w:val="0"/>
        <w:spacing w:before="120" w:after="120" w:line="280" w:lineRule="exact"/>
        <w:ind w:right="28"/>
        <w:jc w:val="both"/>
        <w:rPr>
          <w:rFonts w:ascii="Arial" w:hAnsi="Arial" w:cs="Arial"/>
          <w:b/>
          <w:sz w:val="20"/>
          <w:szCs w:val="20"/>
          <w:u w:val="single"/>
        </w:rPr>
      </w:pPr>
      <w:r w:rsidRPr="00193752">
        <w:rPr>
          <w:rFonts w:ascii="Arial" w:hAnsi="Arial" w:cs="Arial"/>
          <w:b/>
          <w:sz w:val="20"/>
          <w:szCs w:val="20"/>
          <w:u w:val="single"/>
        </w:rPr>
        <w:t>Efectivo y otros activos financieros</w:t>
      </w:r>
    </w:p>
    <w:p w:rsidR="00C732BA" w:rsidRPr="00575921" w:rsidRDefault="00C732BA" w:rsidP="005E1089">
      <w:pPr>
        <w:pStyle w:val="Prrafodelista1"/>
        <w:keepNext/>
        <w:keepLines/>
        <w:widowControl w:val="0"/>
        <w:autoSpaceDE w:val="0"/>
        <w:autoSpaceDN w:val="0"/>
        <w:adjustRightInd w:val="0"/>
        <w:spacing w:before="120" w:after="120" w:line="280" w:lineRule="exact"/>
        <w:ind w:left="0" w:right="28"/>
        <w:contextualSpacing w:val="0"/>
        <w:jc w:val="both"/>
        <w:rPr>
          <w:rFonts w:ascii="Arial" w:hAnsi="Arial" w:cs="Arial"/>
          <w:sz w:val="20"/>
          <w:szCs w:val="20"/>
        </w:rPr>
      </w:pPr>
      <w:r w:rsidRPr="00575921">
        <w:rPr>
          <w:rFonts w:ascii="Arial" w:hAnsi="Arial" w:cs="Arial"/>
          <w:sz w:val="20"/>
          <w:szCs w:val="20"/>
        </w:rPr>
        <w:t>El detalle del epígrafe de efectivo y otros activos líquidos equivalentes al cierre del ejercicio es como sigue:</w:t>
      </w:r>
    </w:p>
    <w:tbl>
      <w:tblPr>
        <w:tblW w:w="6804" w:type="dxa"/>
        <w:jc w:val="center"/>
        <w:tblCellMar>
          <w:left w:w="70" w:type="dxa"/>
          <w:right w:w="70" w:type="dxa"/>
        </w:tblCellMar>
        <w:tblLook w:val="04A0"/>
      </w:tblPr>
      <w:tblGrid>
        <w:gridCol w:w="3403"/>
        <w:gridCol w:w="1700"/>
        <w:gridCol w:w="1701"/>
      </w:tblGrid>
      <w:tr w:rsidR="008F6E32" w:rsidRPr="008231DD" w:rsidTr="005E1089">
        <w:trPr>
          <w:trHeight w:val="288"/>
          <w:jc w:val="center"/>
        </w:trPr>
        <w:tc>
          <w:tcPr>
            <w:tcW w:w="2501" w:type="pct"/>
            <w:tcBorders>
              <w:bottom w:val="single" w:sz="4" w:space="0" w:color="auto"/>
            </w:tcBorders>
            <w:shd w:val="clear" w:color="auto" w:fill="D9D9D9"/>
            <w:noWrap/>
            <w:vAlign w:val="bottom"/>
          </w:tcPr>
          <w:p w:rsidR="008F6E32" w:rsidRPr="008231DD" w:rsidRDefault="00AE3703" w:rsidP="008F6E32">
            <w:pPr>
              <w:rPr>
                <w:rFonts w:ascii="Arial" w:hAnsi="Arial" w:cs="Arial"/>
                <w:b/>
                <w:bCs/>
                <w:sz w:val="18"/>
                <w:szCs w:val="18"/>
              </w:rPr>
            </w:pPr>
            <w:r w:rsidRPr="008231DD">
              <w:rPr>
                <w:rFonts w:ascii="Arial" w:hAnsi="Arial" w:cs="Arial"/>
                <w:b/>
                <w:bCs/>
                <w:sz w:val="18"/>
                <w:szCs w:val="18"/>
              </w:rPr>
              <w:t>Tesorería</w:t>
            </w:r>
          </w:p>
        </w:tc>
        <w:tc>
          <w:tcPr>
            <w:tcW w:w="1249" w:type="pct"/>
            <w:tcBorders>
              <w:bottom w:val="single" w:sz="4" w:space="0" w:color="auto"/>
            </w:tcBorders>
            <w:shd w:val="clear" w:color="auto" w:fill="D9D9D9"/>
            <w:vAlign w:val="bottom"/>
          </w:tcPr>
          <w:p w:rsidR="008F6E32" w:rsidRPr="008231DD" w:rsidRDefault="00A2735E" w:rsidP="00433448">
            <w:pPr>
              <w:jc w:val="center"/>
              <w:rPr>
                <w:rFonts w:ascii="Arial" w:hAnsi="Arial" w:cs="Arial"/>
                <w:b/>
                <w:bCs/>
                <w:color w:val="000000"/>
                <w:sz w:val="18"/>
                <w:szCs w:val="18"/>
              </w:rPr>
            </w:pPr>
            <w:r>
              <w:rPr>
                <w:rFonts w:ascii="Arial" w:hAnsi="Arial" w:cs="Arial"/>
                <w:b/>
                <w:bCs/>
                <w:color w:val="000000"/>
                <w:sz w:val="18"/>
                <w:szCs w:val="18"/>
              </w:rPr>
              <w:t>31/12/</w:t>
            </w:r>
            <w:r w:rsidR="008F6E32" w:rsidRPr="008231DD">
              <w:rPr>
                <w:rFonts w:ascii="Arial" w:hAnsi="Arial" w:cs="Arial"/>
                <w:b/>
                <w:bCs/>
                <w:color w:val="000000"/>
                <w:sz w:val="18"/>
                <w:szCs w:val="18"/>
              </w:rPr>
              <w:t>201</w:t>
            </w:r>
            <w:r w:rsidR="00AE3703">
              <w:rPr>
                <w:rFonts w:ascii="Arial" w:hAnsi="Arial" w:cs="Arial"/>
                <w:b/>
                <w:bCs/>
                <w:color w:val="000000"/>
                <w:sz w:val="18"/>
                <w:szCs w:val="18"/>
              </w:rPr>
              <w:t>9</w:t>
            </w:r>
          </w:p>
        </w:tc>
        <w:tc>
          <w:tcPr>
            <w:tcW w:w="1250" w:type="pct"/>
            <w:tcBorders>
              <w:bottom w:val="single" w:sz="4" w:space="0" w:color="auto"/>
            </w:tcBorders>
            <w:shd w:val="clear" w:color="auto" w:fill="D9D9D9"/>
            <w:vAlign w:val="bottom"/>
          </w:tcPr>
          <w:p w:rsidR="008F6E32" w:rsidRPr="008231DD" w:rsidRDefault="00A2735E" w:rsidP="00433448">
            <w:pPr>
              <w:jc w:val="center"/>
              <w:rPr>
                <w:rFonts w:ascii="Arial" w:hAnsi="Arial" w:cs="Arial"/>
                <w:b/>
                <w:bCs/>
                <w:color w:val="000000"/>
                <w:sz w:val="18"/>
                <w:szCs w:val="18"/>
              </w:rPr>
            </w:pPr>
            <w:r>
              <w:rPr>
                <w:rFonts w:ascii="Arial" w:hAnsi="Arial" w:cs="Arial"/>
                <w:b/>
                <w:bCs/>
                <w:color w:val="000000"/>
                <w:sz w:val="18"/>
                <w:szCs w:val="18"/>
              </w:rPr>
              <w:t>31/12/</w:t>
            </w:r>
            <w:r w:rsidR="008F6E32" w:rsidRPr="008231DD">
              <w:rPr>
                <w:rFonts w:ascii="Arial" w:hAnsi="Arial" w:cs="Arial"/>
                <w:b/>
                <w:bCs/>
                <w:color w:val="000000"/>
                <w:sz w:val="18"/>
                <w:szCs w:val="18"/>
              </w:rPr>
              <w:t>201</w:t>
            </w:r>
            <w:r w:rsidR="00AE3703">
              <w:rPr>
                <w:rFonts w:ascii="Arial" w:hAnsi="Arial" w:cs="Arial"/>
                <w:b/>
                <w:bCs/>
                <w:color w:val="000000"/>
                <w:sz w:val="18"/>
                <w:szCs w:val="18"/>
              </w:rPr>
              <w:t>8</w:t>
            </w:r>
          </w:p>
        </w:tc>
      </w:tr>
      <w:tr w:rsidR="008F6E32" w:rsidRPr="008231DD" w:rsidTr="005E1089">
        <w:trPr>
          <w:trHeight w:val="340"/>
          <w:jc w:val="center"/>
        </w:trPr>
        <w:tc>
          <w:tcPr>
            <w:tcW w:w="2501" w:type="pct"/>
            <w:tcBorders>
              <w:top w:val="single" w:sz="4" w:space="0" w:color="auto"/>
              <w:bottom w:val="single" w:sz="4" w:space="0" w:color="auto"/>
            </w:tcBorders>
            <w:shd w:val="clear" w:color="auto" w:fill="auto"/>
            <w:noWrap/>
            <w:vAlign w:val="center"/>
          </w:tcPr>
          <w:p w:rsidR="008F6E32" w:rsidRPr="008231DD" w:rsidRDefault="008F6E32" w:rsidP="00A2735E">
            <w:pPr>
              <w:rPr>
                <w:rFonts w:ascii="Arial" w:hAnsi="Arial" w:cs="Arial"/>
                <w:sz w:val="18"/>
                <w:szCs w:val="18"/>
              </w:rPr>
            </w:pPr>
            <w:r w:rsidRPr="008231DD">
              <w:rPr>
                <w:rFonts w:ascii="Arial" w:hAnsi="Arial" w:cs="Arial"/>
                <w:sz w:val="18"/>
                <w:szCs w:val="18"/>
              </w:rPr>
              <w:t>Caja y Bancos</w:t>
            </w:r>
          </w:p>
        </w:tc>
        <w:tc>
          <w:tcPr>
            <w:tcW w:w="1249" w:type="pct"/>
            <w:tcBorders>
              <w:top w:val="single" w:sz="4" w:space="0" w:color="auto"/>
              <w:bottom w:val="single" w:sz="4" w:space="0" w:color="auto"/>
            </w:tcBorders>
            <w:shd w:val="clear" w:color="auto" w:fill="auto"/>
            <w:noWrap/>
            <w:vAlign w:val="center"/>
          </w:tcPr>
          <w:p w:rsidR="008F6E32" w:rsidRPr="008231DD" w:rsidRDefault="00527D90" w:rsidP="00A2735E">
            <w:pPr>
              <w:jc w:val="right"/>
              <w:rPr>
                <w:rFonts w:ascii="Arial" w:hAnsi="Arial" w:cs="Arial"/>
                <w:sz w:val="18"/>
                <w:szCs w:val="18"/>
              </w:rPr>
            </w:pPr>
            <w:r>
              <w:rPr>
                <w:rFonts w:ascii="Arial" w:hAnsi="Arial" w:cs="Arial"/>
                <w:sz w:val="18"/>
                <w:szCs w:val="18"/>
              </w:rPr>
              <w:t>656</w:t>
            </w:r>
            <w:r w:rsidR="00514A12">
              <w:rPr>
                <w:rFonts w:ascii="Arial" w:hAnsi="Arial" w:cs="Arial"/>
                <w:sz w:val="18"/>
                <w:szCs w:val="18"/>
              </w:rPr>
              <w:t>.</w:t>
            </w:r>
            <w:r>
              <w:rPr>
                <w:rFonts w:ascii="Arial" w:hAnsi="Arial" w:cs="Arial"/>
                <w:sz w:val="18"/>
                <w:szCs w:val="18"/>
              </w:rPr>
              <w:t>069</w:t>
            </w:r>
            <w:r w:rsidR="00514A12">
              <w:rPr>
                <w:rFonts w:ascii="Arial" w:hAnsi="Arial" w:cs="Arial"/>
                <w:sz w:val="18"/>
                <w:szCs w:val="18"/>
              </w:rPr>
              <w:t>,</w:t>
            </w:r>
            <w:r>
              <w:rPr>
                <w:rFonts w:ascii="Arial" w:hAnsi="Arial" w:cs="Arial"/>
                <w:sz w:val="18"/>
                <w:szCs w:val="18"/>
              </w:rPr>
              <w:t>92</w:t>
            </w:r>
          </w:p>
        </w:tc>
        <w:tc>
          <w:tcPr>
            <w:tcW w:w="1250" w:type="pct"/>
            <w:tcBorders>
              <w:top w:val="single" w:sz="4" w:space="0" w:color="auto"/>
              <w:bottom w:val="single" w:sz="4" w:space="0" w:color="auto"/>
            </w:tcBorders>
            <w:shd w:val="clear" w:color="auto" w:fill="auto"/>
            <w:noWrap/>
            <w:vAlign w:val="center"/>
          </w:tcPr>
          <w:p w:rsidR="008F6E32" w:rsidRPr="008231DD" w:rsidRDefault="00AE3703" w:rsidP="00A2735E">
            <w:pPr>
              <w:jc w:val="right"/>
              <w:rPr>
                <w:rFonts w:ascii="Arial" w:hAnsi="Arial" w:cs="Arial"/>
                <w:sz w:val="18"/>
                <w:szCs w:val="18"/>
              </w:rPr>
            </w:pPr>
            <w:r w:rsidRPr="008231DD">
              <w:rPr>
                <w:rFonts w:ascii="Arial" w:hAnsi="Arial" w:cs="Arial"/>
                <w:sz w:val="18"/>
                <w:szCs w:val="18"/>
              </w:rPr>
              <w:t>198.150,69</w:t>
            </w:r>
          </w:p>
        </w:tc>
      </w:tr>
      <w:tr w:rsidR="00FA353B" w:rsidRPr="005E1089" w:rsidTr="005E1089">
        <w:trPr>
          <w:trHeight w:val="170"/>
          <w:jc w:val="center"/>
        </w:trPr>
        <w:tc>
          <w:tcPr>
            <w:tcW w:w="2501" w:type="pct"/>
            <w:tcBorders>
              <w:top w:val="single" w:sz="4" w:space="0" w:color="auto"/>
            </w:tcBorders>
            <w:shd w:val="clear" w:color="auto" w:fill="F2F2F2"/>
            <w:noWrap/>
            <w:vAlign w:val="center"/>
          </w:tcPr>
          <w:p w:rsidR="00FA353B" w:rsidRPr="005E1089" w:rsidRDefault="00FA353B" w:rsidP="00A2735E">
            <w:pPr>
              <w:rPr>
                <w:rFonts w:ascii="Arial" w:hAnsi="Arial" w:cs="Arial"/>
                <w:sz w:val="10"/>
                <w:szCs w:val="10"/>
              </w:rPr>
            </w:pPr>
          </w:p>
        </w:tc>
        <w:tc>
          <w:tcPr>
            <w:tcW w:w="1249" w:type="pct"/>
            <w:tcBorders>
              <w:top w:val="single" w:sz="4" w:space="0" w:color="auto"/>
            </w:tcBorders>
            <w:shd w:val="clear" w:color="auto" w:fill="F2F2F2"/>
            <w:noWrap/>
            <w:vAlign w:val="center"/>
          </w:tcPr>
          <w:p w:rsidR="00FA353B" w:rsidRPr="005E1089" w:rsidRDefault="00FA353B" w:rsidP="00A2735E">
            <w:pPr>
              <w:jc w:val="right"/>
              <w:rPr>
                <w:rFonts w:ascii="Arial" w:hAnsi="Arial" w:cs="Arial"/>
                <w:sz w:val="10"/>
                <w:szCs w:val="10"/>
              </w:rPr>
            </w:pPr>
          </w:p>
        </w:tc>
        <w:tc>
          <w:tcPr>
            <w:tcW w:w="1250" w:type="pct"/>
            <w:tcBorders>
              <w:top w:val="single" w:sz="4" w:space="0" w:color="auto"/>
            </w:tcBorders>
            <w:shd w:val="clear" w:color="auto" w:fill="F2F2F2"/>
            <w:noWrap/>
            <w:vAlign w:val="center"/>
          </w:tcPr>
          <w:p w:rsidR="00FA353B" w:rsidRPr="005E1089" w:rsidRDefault="00FA353B" w:rsidP="00A2735E">
            <w:pPr>
              <w:jc w:val="right"/>
              <w:rPr>
                <w:rFonts w:ascii="Arial" w:hAnsi="Arial" w:cs="Arial"/>
                <w:sz w:val="10"/>
                <w:szCs w:val="10"/>
              </w:rPr>
            </w:pPr>
          </w:p>
        </w:tc>
      </w:tr>
    </w:tbl>
    <w:p w:rsidR="00C732BA" w:rsidRPr="00575921" w:rsidRDefault="00C732BA" w:rsidP="00575921">
      <w:pPr>
        <w:pStyle w:val="Prrafodelista1"/>
        <w:widowControl w:val="0"/>
        <w:autoSpaceDE w:val="0"/>
        <w:autoSpaceDN w:val="0"/>
        <w:adjustRightInd w:val="0"/>
        <w:spacing w:line="276" w:lineRule="auto"/>
        <w:rPr>
          <w:rFonts w:ascii="Arial" w:hAnsi="Arial" w:cs="Arial"/>
          <w:sz w:val="20"/>
          <w:szCs w:val="20"/>
        </w:rPr>
      </w:pPr>
    </w:p>
    <w:p w:rsidR="008A3493" w:rsidRPr="003604CB" w:rsidRDefault="005A0F9A" w:rsidP="005E1089">
      <w:pPr>
        <w:keepNext/>
        <w:keepLines/>
        <w:widowControl w:val="0"/>
        <w:numPr>
          <w:ilvl w:val="0"/>
          <w:numId w:val="2"/>
        </w:numPr>
        <w:autoSpaceDE w:val="0"/>
        <w:autoSpaceDN w:val="0"/>
        <w:adjustRightInd w:val="0"/>
        <w:spacing w:before="240" w:after="120" w:line="280" w:lineRule="exact"/>
        <w:ind w:left="0" w:firstLine="0"/>
        <w:rPr>
          <w:rFonts w:ascii="Arial" w:hAnsi="Arial" w:cs="Arial"/>
          <w:b/>
          <w:bCs/>
          <w:sz w:val="20"/>
          <w:szCs w:val="20"/>
        </w:rPr>
      </w:pPr>
      <w:r w:rsidRPr="003604CB">
        <w:rPr>
          <w:rFonts w:ascii="Arial" w:hAnsi="Arial" w:cs="Arial"/>
          <w:b/>
          <w:bCs/>
          <w:sz w:val="20"/>
          <w:szCs w:val="20"/>
        </w:rPr>
        <w:t>PASIVOS FINANCIEROS</w:t>
      </w:r>
    </w:p>
    <w:p w:rsidR="00FA353B" w:rsidRDefault="00FA353B" w:rsidP="005E1089">
      <w:pPr>
        <w:keepNext/>
        <w:keepLines/>
        <w:widowControl w:val="0"/>
        <w:autoSpaceDE w:val="0"/>
        <w:autoSpaceDN w:val="0"/>
        <w:adjustRightInd w:val="0"/>
        <w:spacing w:before="120" w:after="120" w:line="280" w:lineRule="exact"/>
        <w:ind w:right="28"/>
        <w:jc w:val="both"/>
        <w:rPr>
          <w:rFonts w:ascii="Arial" w:hAnsi="Arial" w:cs="Arial"/>
          <w:bCs/>
          <w:sz w:val="20"/>
          <w:szCs w:val="20"/>
        </w:rPr>
      </w:pPr>
      <w:r>
        <w:rPr>
          <w:rFonts w:ascii="Arial" w:hAnsi="Arial" w:cs="Arial"/>
          <w:bCs/>
          <w:sz w:val="20"/>
          <w:szCs w:val="20"/>
        </w:rPr>
        <w:t>El detalle de pasivos fina</w:t>
      </w:r>
      <w:r w:rsidR="008702B5">
        <w:rPr>
          <w:rFonts w:ascii="Arial" w:hAnsi="Arial" w:cs="Arial"/>
          <w:bCs/>
          <w:sz w:val="20"/>
          <w:szCs w:val="20"/>
        </w:rPr>
        <w:t>n</w:t>
      </w:r>
      <w:r w:rsidR="001D758F">
        <w:rPr>
          <w:rFonts w:ascii="Arial" w:hAnsi="Arial" w:cs="Arial"/>
          <w:bCs/>
          <w:sz w:val="20"/>
          <w:szCs w:val="20"/>
        </w:rPr>
        <w:t>cieros a largo y largo plazo</w:t>
      </w:r>
      <w:r>
        <w:rPr>
          <w:rFonts w:ascii="Arial" w:hAnsi="Arial" w:cs="Arial"/>
          <w:bCs/>
          <w:sz w:val="20"/>
          <w:szCs w:val="20"/>
        </w:rPr>
        <w:t>, es el siguiente en euros:</w:t>
      </w:r>
    </w:p>
    <w:tbl>
      <w:tblPr>
        <w:tblW w:w="6804" w:type="dxa"/>
        <w:jc w:val="center"/>
        <w:tblCellMar>
          <w:left w:w="0" w:type="dxa"/>
          <w:right w:w="0" w:type="dxa"/>
        </w:tblCellMar>
        <w:tblLook w:val="04A0"/>
      </w:tblPr>
      <w:tblGrid>
        <w:gridCol w:w="4520"/>
        <w:gridCol w:w="1182"/>
        <w:gridCol w:w="1182"/>
      </w:tblGrid>
      <w:tr w:rsidR="00FA353B" w:rsidTr="003B04D9">
        <w:trPr>
          <w:trHeight w:val="227"/>
          <w:jc w:val="center"/>
        </w:trPr>
        <w:tc>
          <w:tcPr>
            <w:tcW w:w="4520" w:type="dxa"/>
            <w:tcBorders>
              <w:top w:val="nil"/>
              <w:left w:val="nil"/>
              <w:bottom w:val="nil"/>
              <w:right w:val="nil"/>
            </w:tcBorders>
            <w:shd w:val="clear" w:color="000000" w:fill="D9D9D9"/>
            <w:noWrap/>
            <w:tcMar>
              <w:top w:w="15" w:type="dxa"/>
              <w:left w:w="15" w:type="dxa"/>
              <w:bottom w:w="0" w:type="dxa"/>
              <w:right w:w="15" w:type="dxa"/>
            </w:tcMar>
            <w:vAlign w:val="center"/>
          </w:tcPr>
          <w:p w:rsidR="00FA353B" w:rsidRDefault="00FA353B" w:rsidP="005E1089">
            <w:pPr>
              <w:keepNext/>
              <w:keepLines/>
              <w:rPr>
                <w:rFonts w:ascii="Arial" w:hAnsi="Arial" w:cs="Arial"/>
                <w:color w:val="000000"/>
                <w:sz w:val="18"/>
                <w:szCs w:val="18"/>
              </w:rPr>
            </w:pPr>
          </w:p>
        </w:tc>
        <w:tc>
          <w:tcPr>
            <w:tcW w:w="3380" w:type="dxa"/>
            <w:gridSpan w:val="2"/>
            <w:tcBorders>
              <w:top w:val="nil"/>
              <w:left w:val="nil"/>
              <w:bottom w:val="nil"/>
              <w:right w:val="nil"/>
            </w:tcBorders>
            <w:shd w:val="clear" w:color="000000" w:fill="D9D9D9"/>
            <w:tcMar>
              <w:top w:w="15" w:type="dxa"/>
              <w:left w:w="15" w:type="dxa"/>
              <w:bottom w:w="0" w:type="dxa"/>
              <w:right w:w="15" w:type="dxa"/>
            </w:tcMar>
            <w:vAlign w:val="center"/>
          </w:tcPr>
          <w:p w:rsidR="00FA353B" w:rsidRDefault="00FA353B" w:rsidP="005E1089">
            <w:pPr>
              <w:keepNext/>
              <w:keepLines/>
              <w:jc w:val="center"/>
              <w:rPr>
                <w:rFonts w:ascii="Arial" w:hAnsi="Arial" w:cs="Arial"/>
                <w:b/>
                <w:bCs/>
                <w:color w:val="000000"/>
                <w:sz w:val="18"/>
                <w:szCs w:val="18"/>
              </w:rPr>
            </w:pPr>
            <w:r>
              <w:rPr>
                <w:rFonts w:ascii="Arial" w:hAnsi="Arial" w:cs="Arial"/>
                <w:b/>
                <w:bCs/>
                <w:color w:val="000000"/>
                <w:sz w:val="18"/>
                <w:szCs w:val="18"/>
              </w:rPr>
              <w:t>Créditos y otros</w:t>
            </w:r>
          </w:p>
        </w:tc>
      </w:tr>
      <w:tr w:rsidR="00FA353B" w:rsidTr="003B04D9">
        <w:trPr>
          <w:trHeight w:val="227"/>
          <w:jc w:val="center"/>
        </w:trPr>
        <w:tc>
          <w:tcPr>
            <w:tcW w:w="0" w:type="auto"/>
            <w:tcBorders>
              <w:top w:val="nil"/>
              <w:left w:val="nil"/>
              <w:bottom w:val="single" w:sz="4" w:space="0" w:color="auto"/>
              <w:right w:val="nil"/>
            </w:tcBorders>
            <w:shd w:val="clear" w:color="000000" w:fill="D9D9D9"/>
            <w:noWrap/>
            <w:tcMar>
              <w:top w:w="15" w:type="dxa"/>
              <w:left w:w="15" w:type="dxa"/>
              <w:bottom w:w="0" w:type="dxa"/>
              <w:right w:w="15" w:type="dxa"/>
            </w:tcMar>
            <w:vAlign w:val="center"/>
          </w:tcPr>
          <w:p w:rsidR="00FA353B" w:rsidRDefault="00FA353B" w:rsidP="005E1089">
            <w:pPr>
              <w:keepNext/>
              <w:keepLines/>
              <w:rPr>
                <w:rFonts w:ascii="Arial" w:hAnsi="Arial" w:cs="Arial"/>
                <w:b/>
                <w:bCs/>
                <w:color w:val="000000"/>
                <w:sz w:val="18"/>
                <w:szCs w:val="18"/>
              </w:rPr>
            </w:pPr>
            <w:r>
              <w:rPr>
                <w:rFonts w:ascii="Arial" w:hAnsi="Arial" w:cs="Arial"/>
                <w:b/>
                <w:bCs/>
                <w:color w:val="000000"/>
                <w:sz w:val="18"/>
                <w:szCs w:val="18"/>
              </w:rPr>
              <w:t> </w:t>
            </w:r>
          </w:p>
        </w:tc>
        <w:tc>
          <w:tcPr>
            <w:tcW w:w="1740" w:type="dxa"/>
            <w:tcBorders>
              <w:top w:val="nil"/>
              <w:left w:val="nil"/>
              <w:bottom w:val="single" w:sz="4" w:space="0" w:color="auto"/>
              <w:right w:val="nil"/>
            </w:tcBorders>
            <w:shd w:val="clear" w:color="000000" w:fill="D9D9D9"/>
            <w:tcMar>
              <w:top w:w="15" w:type="dxa"/>
              <w:left w:w="15" w:type="dxa"/>
              <w:bottom w:w="0" w:type="dxa"/>
              <w:right w:w="15" w:type="dxa"/>
            </w:tcMar>
            <w:vAlign w:val="center"/>
          </w:tcPr>
          <w:p w:rsidR="00FA353B" w:rsidRDefault="00FA353B" w:rsidP="005E1089">
            <w:pPr>
              <w:keepNext/>
              <w:keepLines/>
              <w:jc w:val="center"/>
              <w:rPr>
                <w:rFonts w:ascii="Arial" w:hAnsi="Arial" w:cs="Arial"/>
                <w:b/>
                <w:bCs/>
                <w:color w:val="000000"/>
                <w:sz w:val="18"/>
                <w:szCs w:val="18"/>
              </w:rPr>
            </w:pPr>
            <w:r>
              <w:rPr>
                <w:rFonts w:ascii="Arial" w:hAnsi="Arial" w:cs="Arial"/>
                <w:b/>
                <w:bCs/>
                <w:color w:val="000000"/>
                <w:sz w:val="18"/>
                <w:szCs w:val="18"/>
              </w:rPr>
              <w:t>31/12/2019</w:t>
            </w:r>
          </w:p>
        </w:tc>
        <w:tc>
          <w:tcPr>
            <w:tcW w:w="1640" w:type="dxa"/>
            <w:tcBorders>
              <w:top w:val="nil"/>
              <w:left w:val="nil"/>
              <w:bottom w:val="single" w:sz="4" w:space="0" w:color="auto"/>
              <w:right w:val="nil"/>
            </w:tcBorders>
            <w:shd w:val="clear" w:color="000000" w:fill="D9D9D9"/>
            <w:tcMar>
              <w:top w:w="15" w:type="dxa"/>
              <w:left w:w="15" w:type="dxa"/>
              <w:bottom w:w="0" w:type="dxa"/>
              <w:right w:w="15" w:type="dxa"/>
            </w:tcMar>
            <w:vAlign w:val="center"/>
          </w:tcPr>
          <w:p w:rsidR="00FA353B" w:rsidRDefault="00FA353B" w:rsidP="005E1089">
            <w:pPr>
              <w:keepNext/>
              <w:keepLines/>
              <w:jc w:val="center"/>
              <w:rPr>
                <w:rFonts w:ascii="Arial" w:hAnsi="Arial" w:cs="Arial"/>
                <w:b/>
                <w:bCs/>
                <w:color w:val="000000"/>
                <w:sz w:val="18"/>
                <w:szCs w:val="18"/>
              </w:rPr>
            </w:pPr>
            <w:r>
              <w:rPr>
                <w:rFonts w:ascii="Arial" w:hAnsi="Arial" w:cs="Arial"/>
                <w:b/>
                <w:bCs/>
                <w:color w:val="000000"/>
                <w:sz w:val="18"/>
                <w:szCs w:val="18"/>
              </w:rPr>
              <w:t>31/12/2018</w:t>
            </w:r>
          </w:p>
        </w:tc>
      </w:tr>
      <w:tr w:rsidR="00755440" w:rsidRPr="001D758F" w:rsidTr="003B04D9">
        <w:trPr>
          <w:trHeight w:val="283"/>
          <w:jc w:val="center"/>
        </w:trPr>
        <w:tc>
          <w:tcPr>
            <w:tcW w:w="0" w:type="auto"/>
            <w:tcBorders>
              <w:top w:val="single" w:sz="4" w:space="0" w:color="auto"/>
              <w:left w:val="nil"/>
              <w:right w:val="nil"/>
            </w:tcBorders>
            <w:shd w:val="clear" w:color="auto" w:fill="FFFFFF"/>
            <w:noWrap/>
            <w:tcMar>
              <w:top w:w="15" w:type="dxa"/>
              <w:left w:w="15" w:type="dxa"/>
              <w:bottom w:w="0" w:type="dxa"/>
              <w:right w:w="15" w:type="dxa"/>
            </w:tcMar>
            <w:vAlign w:val="center"/>
          </w:tcPr>
          <w:p w:rsidR="00755440" w:rsidRPr="00721307" w:rsidRDefault="00755440" w:rsidP="005E1089">
            <w:pPr>
              <w:keepNext/>
              <w:keepLines/>
              <w:rPr>
                <w:rFonts w:ascii="Arial" w:hAnsi="Arial" w:cs="Arial"/>
                <w:b/>
                <w:bCs/>
                <w:color w:val="000000"/>
                <w:sz w:val="18"/>
                <w:szCs w:val="18"/>
                <w:u w:val="single"/>
              </w:rPr>
            </w:pPr>
            <w:r w:rsidRPr="00721307">
              <w:rPr>
                <w:rFonts w:ascii="Arial" w:hAnsi="Arial" w:cs="Arial"/>
                <w:b/>
                <w:bCs/>
                <w:color w:val="000000"/>
                <w:sz w:val="18"/>
                <w:szCs w:val="18"/>
                <w:u w:val="single"/>
              </w:rPr>
              <w:t>Pasivos no corriente</w:t>
            </w:r>
          </w:p>
        </w:tc>
        <w:tc>
          <w:tcPr>
            <w:tcW w:w="1740" w:type="dxa"/>
            <w:tcBorders>
              <w:top w:val="single" w:sz="4" w:space="0" w:color="auto"/>
              <w:left w:val="nil"/>
              <w:right w:val="nil"/>
            </w:tcBorders>
            <w:shd w:val="clear" w:color="auto" w:fill="FFFFFF"/>
            <w:tcMar>
              <w:top w:w="15" w:type="dxa"/>
              <w:left w:w="15" w:type="dxa"/>
              <w:bottom w:w="0" w:type="dxa"/>
              <w:right w:w="15" w:type="dxa"/>
            </w:tcMar>
            <w:vAlign w:val="center"/>
          </w:tcPr>
          <w:p w:rsidR="00755440" w:rsidRPr="001D758F" w:rsidRDefault="00755440" w:rsidP="005E1089">
            <w:pPr>
              <w:keepNext/>
              <w:keepLines/>
              <w:jc w:val="center"/>
              <w:rPr>
                <w:rFonts w:ascii="Arial" w:hAnsi="Arial" w:cs="Arial"/>
                <w:bCs/>
                <w:color w:val="000000"/>
                <w:sz w:val="18"/>
                <w:szCs w:val="18"/>
                <w:u w:val="single"/>
              </w:rPr>
            </w:pPr>
          </w:p>
        </w:tc>
        <w:tc>
          <w:tcPr>
            <w:tcW w:w="1640" w:type="dxa"/>
            <w:tcBorders>
              <w:top w:val="single" w:sz="4" w:space="0" w:color="auto"/>
              <w:left w:val="nil"/>
              <w:right w:val="nil"/>
            </w:tcBorders>
            <w:shd w:val="clear" w:color="auto" w:fill="FFFFFF"/>
            <w:tcMar>
              <w:top w:w="15" w:type="dxa"/>
              <w:left w:w="15" w:type="dxa"/>
              <w:bottom w:w="0" w:type="dxa"/>
              <w:right w:w="15" w:type="dxa"/>
            </w:tcMar>
            <w:vAlign w:val="center"/>
          </w:tcPr>
          <w:p w:rsidR="00755440" w:rsidRPr="001D758F" w:rsidRDefault="00755440" w:rsidP="005E1089">
            <w:pPr>
              <w:keepNext/>
              <w:keepLines/>
              <w:jc w:val="center"/>
              <w:rPr>
                <w:rFonts w:ascii="Arial" w:hAnsi="Arial" w:cs="Arial"/>
                <w:bCs/>
                <w:color w:val="000000"/>
                <w:sz w:val="18"/>
                <w:szCs w:val="18"/>
                <w:u w:val="single"/>
              </w:rPr>
            </w:pPr>
          </w:p>
        </w:tc>
      </w:tr>
      <w:tr w:rsidR="00FA353B" w:rsidTr="003B04D9">
        <w:trPr>
          <w:trHeight w:val="283"/>
          <w:jc w:val="center"/>
        </w:trPr>
        <w:tc>
          <w:tcPr>
            <w:tcW w:w="0" w:type="auto"/>
            <w:tcBorders>
              <w:left w:val="nil"/>
              <w:right w:val="nil"/>
            </w:tcBorders>
            <w:shd w:val="clear" w:color="auto" w:fill="auto"/>
            <w:noWrap/>
            <w:tcMar>
              <w:top w:w="15" w:type="dxa"/>
              <w:left w:w="15" w:type="dxa"/>
              <w:bottom w:w="0" w:type="dxa"/>
              <w:right w:w="15" w:type="dxa"/>
            </w:tcMar>
            <w:vAlign w:val="center"/>
          </w:tcPr>
          <w:p w:rsidR="00FA353B" w:rsidRPr="00721307" w:rsidRDefault="00FA353B" w:rsidP="005E1089">
            <w:pPr>
              <w:keepNext/>
              <w:keepLines/>
              <w:rPr>
                <w:rFonts w:ascii="Arial" w:hAnsi="Arial" w:cs="Arial"/>
                <w:bCs/>
                <w:color w:val="000000"/>
                <w:sz w:val="18"/>
                <w:szCs w:val="18"/>
              </w:rPr>
            </w:pPr>
            <w:r w:rsidRPr="00721307">
              <w:rPr>
                <w:rFonts w:ascii="Arial" w:hAnsi="Arial" w:cs="Arial"/>
                <w:bCs/>
                <w:color w:val="000000"/>
                <w:sz w:val="18"/>
                <w:szCs w:val="18"/>
              </w:rPr>
              <w:t>Débitos y partidas a pagar</w:t>
            </w:r>
            <w:r w:rsidR="00721307" w:rsidRPr="00721307">
              <w:rPr>
                <w:rFonts w:ascii="Arial" w:hAnsi="Arial" w:cs="Arial"/>
                <w:bCs/>
                <w:color w:val="000000"/>
                <w:sz w:val="18"/>
                <w:szCs w:val="18"/>
              </w:rPr>
              <w:t xml:space="preserve"> l/p</w:t>
            </w:r>
          </w:p>
        </w:tc>
        <w:tc>
          <w:tcPr>
            <w:tcW w:w="0" w:type="auto"/>
            <w:tcBorders>
              <w:left w:val="nil"/>
              <w:right w:val="nil"/>
            </w:tcBorders>
            <w:shd w:val="clear" w:color="000000" w:fill="FFFFFF"/>
            <w:noWrap/>
            <w:tcMar>
              <w:top w:w="15" w:type="dxa"/>
              <w:left w:w="15" w:type="dxa"/>
              <w:bottom w:w="0" w:type="dxa"/>
              <w:right w:w="15" w:type="dxa"/>
            </w:tcMar>
            <w:vAlign w:val="center"/>
          </w:tcPr>
          <w:p w:rsidR="00FA353B" w:rsidRPr="00721307" w:rsidRDefault="00FA353B" w:rsidP="005E1089">
            <w:pPr>
              <w:keepNext/>
              <w:keepLines/>
              <w:jc w:val="right"/>
              <w:rPr>
                <w:rFonts w:ascii="Arial" w:hAnsi="Arial" w:cs="Arial"/>
                <w:bCs/>
                <w:color w:val="000000"/>
                <w:sz w:val="18"/>
                <w:szCs w:val="18"/>
              </w:rPr>
            </w:pPr>
            <w:r w:rsidRPr="00721307">
              <w:rPr>
                <w:rFonts w:ascii="Arial" w:hAnsi="Arial" w:cs="Arial"/>
                <w:bCs/>
                <w:color w:val="000000"/>
                <w:sz w:val="18"/>
                <w:szCs w:val="18"/>
              </w:rPr>
              <w:t>18.880.227,24</w:t>
            </w:r>
          </w:p>
        </w:tc>
        <w:tc>
          <w:tcPr>
            <w:tcW w:w="0" w:type="auto"/>
            <w:tcBorders>
              <w:left w:val="nil"/>
              <w:right w:val="nil"/>
            </w:tcBorders>
            <w:shd w:val="clear" w:color="000000" w:fill="FFFFFF"/>
            <w:noWrap/>
            <w:tcMar>
              <w:top w:w="15" w:type="dxa"/>
              <w:left w:w="15" w:type="dxa"/>
              <w:bottom w:w="0" w:type="dxa"/>
              <w:right w:w="15" w:type="dxa"/>
            </w:tcMar>
            <w:vAlign w:val="center"/>
          </w:tcPr>
          <w:p w:rsidR="00FA353B" w:rsidRPr="00721307" w:rsidRDefault="004E6FCA" w:rsidP="005E1089">
            <w:pPr>
              <w:keepNext/>
              <w:keepLines/>
              <w:jc w:val="right"/>
              <w:rPr>
                <w:rFonts w:ascii="Arial" w:hAnsi="Arial" w:cs="Arial"/>
                <w:bCs/>
                <w:color w:val="000000"/>
                <w:sz w:val="18"/>
                <w:szCs w:val="18"/>
              </w:rPr>
            </w:pPr>
            <w:r w:rsidRPr="00721307">
              <w:rPr>
                <w:rFonts w:ascii="Arial" w:hAnsi="Arial" w:cs="Arial"/>
                <w:bCs/>
                <w:color w:val="000000"/>
                <w:sz w:val="18"/>
                <w:szCs w:val="18"/>
              </w:rPr>
              <w:t>-</w:t>
            </w:r>
          </w:p>
        </w:tc>
      </w:tr>
      <w:tr w:rsidR="00755440" w:rsidTr="003B04D9">
        <w:trPr>
          <w:trHeight w:val="283"/>
          <w:jc w:val="center"/>
        </w:trPr>
        <w:tc>
          <w:tcPr>
            <w:tcW w:w="0" w:type="auto"/>
            <w:tcBorders>
              <w:left w:val="nil"/>
              <w:right w:val="nil"/>
            </w:tcBorders>
            <w:shd w:val="clear" w:color="auto" w:fill="auto"/>
            <w:noWrap/>
            <w:tcMar>
              <w:top w:w="15" w:type="dxa"/>
              <w:left w:w="15" w:type="dxa"/>
              <w:bottom w:w="0" w:type="dxa"/>
              <w:right w:w="15" w:type="dxa"/>
            </w:tcMar>
            <w:vAlign w:val="center"/>
          </w:tcPr>
          <w:p w:rsidR="00755440" w:rsidRPr="00721307" w:rsidRDefault="00755440" w:rsidP="005E1089">
            <w:pPr>
              <w:keepNext/>
              <w:keepLines/>
              <w:rPr>
                <w:rFonts w:ascii="Arial" w:hAnsi="Arial" w:cs="Arial"/>
                <w:b/>
                <w:bCs/>
                <w:color w:val="000000"/>
                <w:sz w:val="18"/>
                <w:szCs w:val="18"/>
                <w:u w:val="single"/>
              </w:rPr>
            </w:pPr>
            <w:r w:rsidRPr="00721307">
              <w:rPr>
                <w:rFonts w:ascii="Arial" w:hAnsi="Arial" w:cs="Arial"/>
                <w:b/>
                <w:bCs/>
                <w:color w:val="000000"/>
                <w:sz w:val="18"/>
                <w:szCs w:val="18"/>
                <w:u w:val="single"/>
              </w:rPr>
              <w:t>Pasivos corriente</w:t>
            </w:r>
          </w:p>
        </w:tc>
        <w:tc>
          <w:tcPr>
            <w:tcW w:w="0" w:type="auto"/>
            <w:tcBorders>
              <w:left w:val="nil"/>
              <w:right w:val="nil"/>
            </w:tcBorders>
            <w:shd w:val="clear" w:color="000000" w:fill="FFFFFF"/>
            <w:noWrap/>
            <w:tcMar>
              <w:top w:w="15" w:type="dxa"/>
              <w:left w:w="15" w:type="dxa"/>
              <w:bottom w:w="0" w:type="dxa"/>
              <w:right w:w="15" w:type="dxa"/>
            </w:tcMar>
            <w:vAlign w:val="center"/>
          </w:tcPr>
          <w:p w:rsidR="00755440" w:rsidRDefault="00755440" w:rsidP="005E1089">
            <w:pPr>
              <w:keepNext/>
              <w:keepLines/>
              <w:jc w:val="right"/>
              <w:rPr>
                <w:rFonts w:ascii="Arial" w:hAnsi="Arial" w:cs="Arial"/>
                <w:b/>
                <w:bCs/>
                <w:color w:val="000000"/>
                <w:sz w:val="18"/>
                <w:szCs w:val="18"/>
              </w:rPr>
            </w:pPr>
          </w:p>
        </w:tc>
        <w:tc>
          <w:tcPr>
            <w:tcW w:w="0" w:type="auto"/>
            <w:tcBorders>
              <w:left w:val="nil"/>
              <w:right w:val="nil"/>
            </w:tcBorders>
            <w:shd w:val="clear" w:color="000000" w:fill="FFFFFF"/>
            <w:noWrap/>
            <w:tcMar>
              <w:top w:w="15" w:type="dxa"/>
              <w:left w:w="15" w:type="dxa"/>
              <w:bottom w:w="0" w:type="dxa"/>
              <w:right w:w="15" w:type="dxa"/>
            </w:tcMar>
            <w:vAlign w:val="center"/>
          </w:tcPr>
          <w:p w:rsidR="00755440" w:rsidRDefault="00755440" w:rsidP="005E1089">
            <w:pPr>
              <w:keepNext/>
              <w:keepLines/>
              <w:jc w:val="right"/>
              <w:rPr>
                <w:rFonts w:ascii="Arial" w:hAnsi="Arial" w:cs="Arial"/>
                <w:b/>
                <w:bCs/>
                <w:color w:val="000000"/>
                <w:sz w:val="18"/>
                <w:szCs w:val="18"/>
              </w:rPr>
            </w:pPr>
          </w:p>
        </w:tc>
      </w:tr>
      <w:tr w:rsidR="00B37F38" w:rsidRPr="00B37F38" w:rsidTr="003B04D9">
        <w:trPr>
          <w:trHeight w:val="283"/>
          <w:jc w:val="center"/>
        </w:trPr>
        <w:tc>
          <w:tcPr>
            <w:tcW w:w="0" w:type="auto"/>
            <w:tcBorders>
              <w:left w:val="nil"/>
              <w:bottom w:val="single" w:sz="4" w:space="0" w:color="auto"/>
              <w:right w:val="nil"/>
            </w:tcBorders>
            <w:shd w:val="clear" w:color="auto" w:fill="auto"/>
            <w:noWrap/>
            <w:tcMar>
              <w:top w:w="15" w:type="dxa"/>
              <w:left w:w="15" w:type="dxa"/>
              <w:bottom w:w="0" w:type="dxa"/>
              <w:right w:w="15" w:type="dxa"/>
            </w:tcMar>
            <w:vAlign w:val="center"/>
          </w:tcPr>
          <w:p w:rsidR="00B37F38" w:rsidRPr="00721307" w:rsidRDefault="00B37F38" w:rsidP="005E1089">
            <w:pPr>
              <w:keepNext/>
              <w:keepLines/>
              <w:rPr>
                <w:rFonts w:ascii="Arial" w:hAnsi="Arial" w:cs="Arial"/>
                <w:bCs/>
                <w:color w:val="000000"/>
                <w:sz w:val="18"/>
                <w:szCs w:val="18"/>
              </w:rPr>
            </w:pPr>
            <w:r w:rsidRPr="00721307">
              <w:rPr>
                <w:rFonts w:ascii="Arial" w:hAnsi="Arial" w:cs="Arial"/>
                <w:bCs/>
                <w:color w:val="000000"/>
                <w:sz w:val="18"/>
                <w:szCs w:val="18"/>
              </w:rPr>
              <w:t>Débitos y partidas a pagar c/p</w:t>
            </w:r>
          </w:p>
        </w:tc>
        <w:tc>
          <w:tcPr>
            <w:tcW w:w="0" w:type="auto"/>
            <w:tcBorders>
              <w:left w:val="nil"/>
              <w:bottom w:val="single" w:sz="4" w:space="0" w:color="auto"/>
              <w:right w:val="nil"/>
            </w:tcBorders>
            <w:shd w:val="clear" w:color="000000" w:fill="FFFFFF"/>
            <w:noWrap/>
            <w:tcMar>
              <w:top w:w="15" w:type="dxa"/>
              <w:left w:w="15" w:type="dxa"/>
              <w:bottom w:w="0" w:type="dxa"/>
              <w:right w:w="15" w:type="dxa"/>
            </w:tcMar>
            <w:vAlign w:val="center"/>
          </w:tcPr>
          <w:p w:rsidR="00B37F38" w:rsidRPr="00B37F38" w:rsidRDefault="00B37F38" w:rsidP="005E1089">
            <w:pPr>
              <w:keepNext/>
              <w:keepLines/>
              <w:jc w:val="right"/>
              <w:rPr>
                <w:rFonts w:ascii="Arial" w:hAnsi="Arial" w:cs="Arial"/>
                <w:bCs/>
                <w:color w:val="000000"/>
                <w:sz w:val="18"/>
                <w:szCs w:val="18"/>
              </w:rPr>
            </w:pPr>
            <w:r w:rsidRPr="00B37F38">
              <w:rPr>
                <w:rFonts w:ascii="Arial" w:hAnsi="Arial" w:cs="Arial"/>
                <w:bCs/>
                <w:color w:val="000000"/>
                <w:sz w:val="18"/>
                <w:szCs w:val="18"/>
              </w:rPr>
              <w:t>982.854,52</w:t>
            </w:r>
          </w:p>
        </w:tc>
        <w:tc>
          <w:tcPr>
            <w:tcW w:w="0" w:type="auto"/>
            <w:tcBorders>
              <w:left w:val="nil"/>
              <w:bottom w:val="single" w:sz="4" w:space="0" w:color="auto"/>
              <w:right w:val="nil"/>
            </w:tcBorders>
            <w:shd w:val="clear" w:color="000000" w:fill="FFFFFF"/>
            <w:noWrap/>
            <w:tcMar>
              <w:top w:w="15" w:type="dxa"/>
              <w:left w:w="15" w:type="dxa"/>
              <w:bottom w:w="0" w:type="dxa"/>
              <w:right w:w="15" w:type="dxa"/>
            </w:tcMar>
            <w:vAlign w:val="center"/>
          </w:tcPr>
          <w:p w:rsidR="00B37F38" w:rsidRPr="00B37F38" w:rsidRDefault="00B37F38" w:rsidP="005E1089">
            <w:pPr>
              <w:keepNext/>
              <w:keepLines/>
              <w:jc w:val="right"/>
              <w:rPr>
                <w:rFonts w:ascii="Arial" w:hAnsi="Arial" w:cs="Arial"/>
                <w:bCs/>
                <w:color w:val="000000"/>
                <w:sz w:val="18"/>
                <w:szCs w:val="18"/>
              </w:rPr>
            </w:pPr>
            <w:r w:rsidRPr="00B37F38">
              <w:rPr>
                <w:rFonts w:ascii="Arial" w:hAnsi="Arial" w:cs="Arial"/>
                <w:bCs/>
                <w:color w:val="000000"/>
                <w:sz w:val="18"/>
                <w:szCs w:val="18"/>
              </w:rPr>
              <w:t>23.944.256,99</w:t>
            </w:r>
          </w:p>
        </w:tc>
      </w:tr>
      <w:tr w:rsidR="00FA353B" w:rsidRPr="005E1089" w:rsidTr="003B04D9">
        <w:trPr>
          <w:trHeight w:val="170"/>
          <w:jc w:val="center"/>
        </w:trPr>
        <w:tc>
          <w:tcPr>
            <w:tcW w:w="0" w:type="auto"/>
            <w:tcBorders>
              <w:top w:val="nil"/>
              <w:left w:val="nil"/>
              <w:bottom w:val="single" w:sz="4" w:space="0" w:color="auto"/>
              <w:right w:val="nil"/>
            </w:tcBorders>
            <w:shd w:val="clear" w:color="000000" w:fill="F2F2F2"/>
            <w:noWrap/>
            <w:tcMar>
              <w:top w:w="15" w:type="dxa"/>
              <w:left w:w="15" w:type="dxa"/>
              <w:bottom w:w="0" w:type="dxa"/>
              <w:right w:w="15" w:type="dxa"/>
            </w:tcMar>
            <w:vAlign w:val="center"/>
          </w:tcPr>
          <w:p w:rsidR="00FA353B" w:rsidRPr="005E1089" w:rsidRDefault="00FA353B" w:rsidP="005E1089">
            <w:pPr>
              <w:keepNext/>
              <w:keepLines/>
              <w:rPr>
                <w:rFonts w:ascii="Arial" w:hAnsi="Arial" w:cs="Arial"/>
                <w:b/>
                <w:bCs/>
                <w:color w:val="000000"/>
                <w:sz w:val="10"/>
                <w:szCs w:val="10"/>
              </w:rPr>
            </w:pPr>
          </w:p>
        </w:tc>
        <w:tc>
          <w:tcPr>
            <w:tcW w:w="0" w:type="auto"/>
            <w:tcBorders>
              <w:top w:val="nil"/>
              <w:left w:val="nil"/>
              <w:bottom w:val="single" w:sz="4" w:space="0" w:color="auto"/>
              <w:right w:val="nil"/>
            </w:tcBorders>
            <w:shd w:val="clear" w:color="000000" w:fill="F2F2F2"/>
            <w:noWrap/>
            <w:tcMar>
              <w:top w:w="15" w:type="dxa"/>
              <w:left w:w="15" w:type="dxa"/>
              <w:bottom w:w="0" w:type="dxa"/>
              <w:right w:w="15" w:type="dxa"/>
            </w:tcMar>
            <w:vAlign w:val="center"/>
          </w:tcPr>
          <w:p w:rsidR="00FA353B" w:rsidRPr="005E1089" w:rsidRDefault="00FA353B" w:rsidP="005E1089">
            <w:pPr>
              <w:keepNext/>
              <w:keepLines/>
              <w:jc w:val="right"/>
              <w:rPr>
                <w:rFonts w:ascii="Arial" w:hAnsi="Arial" w:cs="Arial"/>
                <w:b/>
                <w:bCs/>
                <w:color w:val="000000"/>
                <w:sz w:val="10"/>
                <w:szCs w:val="10"/>
              </w:rPr>
            </w:pPr>
          </w:p>
        </w:tc>
        <w:tc>
          <w:tcPr>
            <w:tcW w:w="0" w:type="auto"/>
            <w:tcBorders>
              <w:top w:val="nil"/>
              <w:left w:val="nil"/>
              <w:bottom w:val="single" w:sz="4" w:space="0" w:color="auto"/>
              <w:right w:val="nil"/>
            </w:tcBorders>
            <w:shd w:val="clear" w:color="000000" w:fill="F2F2F2"/>
            <w:noWrap/>
            <w:tcMar>
              <w:top w:w="15" w:type="dxa"/>
              <w:left w:w="15" w:type="dxa"/>
              <w:bottom w:w="0" w:type="dxa"/>
              <w:right w:w="15" w:type="dxa"/>
            </w:tcMar>
            <w:vAlign w:val="center"/>
          </w:tcPr>
          <w:p w:rsidR="00FA353B" w:rsidRPr="005E1089" w:rsidRDefault="00FA353B" w:rsidP="005E1089">
            <w:pPr>
              <w:keepNext/>
              <w:keepLines/>
              <w:jc w:val="right"/>
              <w:rPr>
                <w:rFonts w:ascii="Arial" w:hAnsi="Arial" w:cs="Arial"/>
                <w:b/>
                <w:bCs/>
                <w:color w:val="000000"/>
                <w:sz w:val="10"/>
                <w:szCs w:val="10"/>
              </w:rPr>
            </w:pPr>
          </w:p>
        </w:tc>
      </w:tr>
    </w:tbl>
    <w:p w:rsidR="00B06674" w:rsidRPr="00A008FA" w:rsidRDefault="00963893" w:rsidP="003B04D9">
      <w:pPr>
        <w:widowControl w:val="0"/>
        <w:autoSpaceDE w:val="0"/>
        <w:autoSpaceDN w:val="0"/>
        <w:adjustRightInd w:val="0"/>
        <w:spacing w:before="120" w:after="120" w:line="280" w:lineRule="exact"/>
        <w:ind w:right="28"/>
        <w:jc w:val="both"/>
        <w:rPr>
          <w:rFonts w:ascii="Arial" w:hAnsi="Arial" w:cs="Arial"/>
          <w:sz w:val="20"/>
          <w:szCs w:val="20"/>
        </w:rPr>
      </w:pPr>
      <w:r>
        <w:rPr>
          <w:rFonts w:ascii="Arial" w:hAnsi="Arial" w:cs="Arial"/>
          <w:sz w:val="20"/>
          <w:szCs w:val="20"/>
        </w:rPr>
        <w:t>El saldo correspondiente a “</w:t>
      </w:r>
      <w:r w:rsidR="004E6FCA">
        <w:rPr>
          <w:rFonts w:ascii="Arial" w:hAnsi="Arial" w:cs="Arial"/>
          <w:sz w:val="20"/>
          <w:szCs w:val="20"/>
        </w:rPr>
        <w:t>débitos y partidas a pagar</w:t>
      </w:r>
      <w:r w:rsidR="00721307">
        <w:rPr>
          <w:rFonts w:ascii="Arial" w:hAnsi="Arial" w:cs="Arial"/>
          <w:sz w:val="20"/>
          <w:szCs w:val="20"/>
        </w:rPr>
        <w:t xml:space="preserve"> a l</w:t>
      </w:r>
      <w:r w:rsidR="003B04D9">
        <w:rPr>
          <w:rFonts w:ascii="Arial" w:hAnsi="Arial" w:cs="Arial"/>
          <w:sz w:val="20"/>
          <w:szCs w:val="20"/>
        </w:rPr>
        <w:t xml:space="preserve">argo </w:t>
      </w:r>
      <w:r w:rsidR="00721307">
        <w:rPr>
          <w:rFonts w:ascii="Arial" w:hAnsi="Arial" w:cs="Arial"/>
          <w:sz w:val="20"/>
          <w:szCs w:val="20"/>
        </w:rPr>
        <w:t>p</w:t>
      </w:r>
      <w:r w:rsidR="003B04D9">
        <w:rPr>
          <w:rFonts w:ascii="Arial" w:hAnsi="Arial" w:cs="Arial"/>
          <w:sz w:val="20"/>
          <w:szCs w:val="20"/>
        </w:rPr>
        <w:t>lazo</w:t>
      </w:r>
      <w:r w:rsidR="004E6FCA">
        <w:rPr>
          <w:rFonts w:ascii="Arial" w:hAnsi="Arial" w:cs="Arial"/>
          <w:sz w:val="20"/>
          <w:szCs w:val="20"/>
        </w:rPr>
        <w:t>” a 31 de diciembre de 2019</w:t>
      </w:r>
      <w:r w:rsidR="00B06674" w:rsidRPr="004F314C">
        <w:rPr>
          <w:rFonts w:ascii="Arial" w:hAnsi="Arial" w:cs="Arial"/>
          <w:sz w:val="20"/>
          <w:szCs w:val="20"/>
        </w:rPr>
        <w:t xml:space="preserve"> asciende a 18.880.227,24 euros, correspondiente a los préstamos recibidos del socio ITER, S.A. por </w:t>
      </w:r>
      <w:r w:rsidR="00B06674" w:rsidRPr="004F314C">
        <w:rPr>
          <w:rFonts w:ascii="Arial" w:hAnsi="Arial" w:cs="Arial"/>
          <w:color w:val="000000"/>
          <w:sz w:val="20"/>
          <w:szCs w:val="20"/>
        </w:rPr>
        <w:t>18.500.000,00</w:t>
      </w:r>
      <w:r w:rsidR="00B06674" w:rsidRPr="004F314C">
        <w:rPr>
          <w:rFonts w:ascii="Arial" w:hAnsi="Arial" w:cs="Arial"/>
          <w:sz w:val="20"/>
          <w:szCs w:val="20"/>
        </w:rPr>
        <w:t xml:space="preserve"> euros y 380.277,24</w:t>
      </w:r>
      <w:r w:rsidR="00B06674" w:rsidRPr="004F314C">
        <w:rPr>
          <w:rFonts w:ascii="Arial" w:hAnsi="Arial" w:cs="Arial"/>
          <w:color w:val="000000"/>
          <w:sz w:val="20"/>
          <w:szCs w:val="20"/>
        </w:rPr>
        <w:t xml:space="preserve"> </w:t>
      </w:r>
      <w:r w:rsidR="00B06674" w:rsidRPr="004F314C">
        <w:rPr>
          <w:rFonts w:ascii="Arial" w:hAnsi="Arial" w:cs="Arial"/>
          <w:sz w:val="20"/>
          <w:szCs w:val="20"/>
        </w:rPr>
        <w:t>euros de intereses generados por esta financiación (Nota 9). En el ejercicio 2018 este préstamo y los intereses se encontraban en el epígrafe de “Deudas con empresas del grupo y asociadas a corto plazo”.</w:t>
      </w:r>
    </w:p>
    <w:p w:rsidR="00C874D0" w:rsidRPr="003604CB" w:rsidRDefault="00B37F38" w:rsidP="003B04D9">
      <w:pPr>
        <w:widowControl w:val="0"/>
        <w:autoSpaceDE w:val="0"/>
        <w:autoSpaceDN w:val="0"/>
        <w:adjustRightInd w:val="0"/>
        <w:spacing w:before="120" w:after="120" w:line="280" w:lineRule="exact"/>
        <w:ind w:right="28"/>
        <w:jc w:val="both"/>
        <w:rPr>
          <w:rFonts w:ascii="Arial" w:hAnsi="Arial" w:cs="Arial"/>
          <w:sz w:val="20"/>
          <w:szCs w:val="20"/>
        </w:rPr>
      </w:pPr>
      <w:r>
        <w:rPr>
          <w:rFonts w:ascii="Arial" w:hAnsi="Arial" w:cs="Arial"/>
          <w:sz w:val="20"/>
          <w:szCs w:val="20"/>
        </w:rPr>
        <w:t>El detalle de débitos y partidas a pagar a corto plazo a 31 de diciembre de 2019 y 2018 es el siguiente:</w:t>
      </w:r>
    </w:p>
    <w:tbl>
      <w:tblPr>
        <w:tblW w:w="5000" w:type="pct"/>
        <w:jc w:val="center"/>
        <w:tblCellMar>
          <w:left w:w="70" w:type="dxa"/>
          <w:right w:w="70" w:type="dxa"/>
        </w:tblCellMar>
        <w:tblLook w:val="04A0"/>
      </w:tblPr>
      <w:tblGrid>
        <w:gridCol w:w="5396"/>
        <w:gridCol w:w="1766"/>
        <w:gridCol w:w="1766"/>
      </w:tblGrid>
      <w:tr w:rsidR="005E58AA">
        <w:trPr>
          <w:trHeight w:val="300"/>
          <w:jc w:val="center"/>
        </w:trPr>
        <w:tc>
          <w:tcPr>
            <w:tcW w:w="3022" w:type="pct"/>
            <w:tcBorders>
              <w:bottom w:val="single" w:sz="4" w:space="0" w:color="auto"/>
            </w:tcBorders>
            <w:shd w:val="clear" w:color="auto" w:fill="D9D9D9"/>
            <w:noWrap/>
            <w:vAlign w:val="bottom"/>
          </w:tcPr>
          <w:p w:rsidR="005E58AA" w:rsidRDefault="005E58AA" w:rsidP="00193752">
            <w:pPr>
              <w:keepNext/>
              <w:keepLines/>
              <w:jc w:val="center"/>
              <w:rPr>
                <w:rFonts w:ascii="Arial" w:hAnsi="Arial" w:cs="Arial"/>
                <w:color w:val="000000"/>
                <w:sz w:val="18"/>
                <w:szCs w:val="18"/>
              </w:rPr>
            </w:pPr>
          </w:p>
        </w:tc>
        <w:tc>
          <w:tcPr>
            <w:tcW w:w="989" w:type="pct"/>
            <w:tcBorders>
              <w:bottom w:val="single" w:sz="4" w:space="0" w:color="auto"/>
            </w:tcBorders>
            <w:shd w:val="clear" w:color="auto" w:fill="D9D9D9"/>
            <w:vAlign w:val="bottom"/>
          </w:tcPr>
          <w:p w:rsidR="005E58AA" w:rsidRDefault="005E58AA" w:rsidP="00193752">
            <w:pPr>
              <w:keepNext/>
              <w:keepLines/>
              <w:jc w:val="center"/>
              <w:rPr>
                <w:rFonts w:ascii="Arial" w:hAnsi="Arial" w:cs="Arial"/>
                <w:b/>
                <w:bCs/>
                <w:color w:val="000000"/>
                <w:sz w:val="18"/>
                <w:szCs w:val="18"/>
              </w:rPr>
            </w:pPr>
            <w:r>
              <w:rPr>
                <w:rFonts w:ascii="Arial" w:hAnsi="Arial" w:cs="Arial"/>
                <w:b/>
                <w:bCs/>
                <w:color w:val="000000"/>
                <w:sz w:val="18"/>
                <w:szCs w:val="18"/>
              </w:rPr>
              <w:t>31/12/2019</w:t>
            </w:r>
          </w:p>
        </w:tc>
        <w:tc>
          <w:tcPr>
            <w:tcW w:w="989" w:type="pct"/>
            <w:tcBorders>
              <w:bottom w:val="single" w:sz="4" w:space="0" w:color="auto"/>
            </w:tcBorders>
            <w:shd w:val="clear" w:color="auto" w:fill="D9D9D9"/>
            <w:vAlign w:val="bottom"/>
          </w:tcPr>
          <w:p w:rsidR="005E58AA" w:rsidRDefault="005E58AA" w:rsidP="00193752">
            <w:pPr>
              <w:keepNext/>
              <w:keepLines/>
              <w:jc w:val="center"/>
              <w:rPr>
                <w:rFonts w:ascii="Arial" w:hAnsi="Arial" w:cs="Arial"/>
                <w:b/>
                <w:bCs/>
                <w:color w:val="000000"/>
                <w:sz w:val="18"/>
                <w:szCs w:val="18"/>
              </w:rPr>
            </w:pPr>
            <w:r>
              <w:rPr>
                <w:rFonts w:ascii="Arial" w:hAnsi="Arial" w:cs="Arial"/>
                <w:b/>
                <w:bCs/>
                <w:color w:val="000000"/>
                <w:sz w:val="18"/>
                <w:szCs w:val="18"/>
              </w:rPr>
              <w:t>31/12/2018</w:t>
            </w:r>
          </w:p>
        </w:tc>
      </w:tr>
      <w:tr w:rsidR="00B06674">
        <w:trPr>
          <w:trHeight w:val="283"/>
          <w:jc w:val="center"/>
        </w:trPr>
        <w:tc>
          <w:tcPr>
            <w:tcW w:w="3022" w:type="pct"/>
            <w:tcBorders>
              <w:top w:val="single" w:sz="4" w:space="0" w:color="auto"/>
            </w:tcBorders>
            <w:shd w:val="clear" w:color="auto" w:fill="auto"/>
            <w:noWrap/>
            <w:vAlign w:val="center"/>
          </w:tcPr>
          <w:p w:rsidR="00B06674" w:rsidRDefault="00B06674" w:rsidP="00193752">
            <w:pPr>
              <w:keepNext/>
              <w:keepLines/>
              <w:rPr>
                <w:rFonts w:ascii="Arial" w:hAnsi="Arial" w:cs="Arial"/>
                <w:color w:val="000000"/>
                <w:sz w:val="18"/>
                <w:szCs w:val="18"/>
              </w:rPr>
            </w:pPr>
            <w:r>
              <w:rPr>
                <w:rFonts w:ascii="Arial" w:hAnsi="Arial" w:cs="Arial"/>
                <w:color w:val="000000"/>
                <w:sz w:val="18"/>
                <w:szCs w:val="18"/>
              </w:rPr>
              <w:t>Deuda a CP con empresas del grupo (Nota 9)</w:t>
            </w:r>
          </w:p>
        </w:tc>
        <w:tc>
          <w:tcPr>
            <w:tcW w:w="989" w:type="pct"/>
            <w:tcBorders>
              <w:top w:val="single" w:sz="4" w:space="0" w:color="auto"/>
            </w:tcBorders>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 xml:space="preserve"> -</w:t>
            </w:r>
          </w:p>
        </w:tc>
        <w:tc>
          <w:tcPr>
            <w:tcW w:w="989" w:type="pct"/>
            <w:tcBorders>
              <w:top w:val="single" w:sz="4" w:space="0" w:color="auto"/>
            </w:tcBorders>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22.000.000,00</w:t>
            </w:r>
          </w:p>
        </w:tc>
      </w:tr>
      <w:tr w:rsidR="00B06674">
        <w:trPr>
          <w:trHeight w:val="283"/>
          <w:jc w:val="center"/>
        </w:trPr>
        <w:tc>
          <w:tcPr>
            <w:tcW w:w="3022" w:type="pct"/>
            <w:shd w:val="clear" w:color="auto" w:fill="auto"/>
            <w:noWrap/>
            <w:vAlign w:val="center"/>
          </w:tcPr>
          <w:p w:rsidR="00B06674" w:rsidRDefault="00B06674" w:rsidP="00193752">
            <w:pPr>
              <w:keepNext/>
              <w:keepLines/>
              <w:rPr>
                <w:rFonts w:ascii="Arial" w:hAnsi="Arial" w:cs="Arial"/>
                <w:color w:val="000000"/>
                <w:sz w:val="18"/>
                <w:szCs w:val="18"/>
              </w:rPr>
            </w:pPr>
            <w:r>
              <w:rPr>
                <w:rFonts w:ascii="Arial" w:hAnsi="Arial" w:cs="Arial"/>
                <w:color w:val="000000"/>
                <w:sz w:val="18"/>
                <w:szCs w:val="18"/>
              </w:rPr>
              <w:t>Intereses a</w:t>
            </w:r>
            <w:r w:rsidR="00755440">
              <w:rPr>
                <w:rFonts w:ascii="Arial" w:hAnsi="Arial" w:cs="Arial"/>
                <w:color w:val="000000"/>
                <w:sz w:val="18"/>
                <w:szCs w:val="18"/>
              </w:rPr>
              <w:t xml:space="preserve"> CP deudas empresas del grupo (N</w:t>
            </w:r>
            <w:r>
              <w:rPr>
                <w:rFonts w:ascii="Arial" w:hAnsi="Arial" w:cs="Arial"/>
                <w:color w:val="000000"/>
                <w:sz w:val="18"/>
                <w:szCs w:val="18"/>
              </w:rPr>
              <w:t>ota 9)</w:t>
            </w:r>
          </w:p>
        </w:tc>
        <w:tc>
          <w:tcPr>
            <w:tcW w:w="989" w:type="pct"/>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 xml:space="preserve"> -</w:t>
            </w:r>
          </w:p>
        </w:tc>
        <w:tc>
          <w:tcPr>
            <w:tcW w:w="989" w:type="pct"/>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1.103.542,13</w:t>
            </w:r>
          </w:p>
        </w:tc>
      </w:tr>
      <w:tr w:rsidR="00B06674">
        <w:trPr>
          <w:trHeight w:val="283"/>
          <w:jc w:val="center"/>
        </w:trPr>
        <w:tc>
          <w:tcPr>
            <w:tcW w:w="3022" w:type="pct"/>
            <w:shd w:val="clear" w:color="auto" w:fill="auto"/>
            <w:noWrap/>
            <w:vAlign w:val="center"/>
          </w:tcPr>
          <w:p w:rsidR="00B06674" w:rsidRDefault="00B06674" w:rsidP="00193752">
            <w:pPr>
              <w:keepNext/>
              <w:keepLines/>
              <w:rPr>
                <w:rFonts w:ascii="Arial" w:hAnsi="Arial" w:cs="Arial"/>
                <w:color w:val="000000"/>
                <w:sz w:val="18"/>
                <w:szCs w:val="18"/>
              </w:rPr>
            </w:pPr>
            <w:r>
              <w:rPr>
                <w:rFonts w:ascii="Arial" w:hAnsi="Arial" w:cs="Arial"/>
                <w:color w:val="000000"/>
                <w:sz w:val="18"/>
                <w:szCs w:val="18"/>
              </w:rPr>
              <w:t>Deuda con empresa del grupo por efecto impositivo (Nota 9)</w:t>
            </w:r>
          </w:p>
        </w:tc>
        <w:tc>
          <w:tcPr>
            <w:tcW w:w="989" w:type="pct"/>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975.720,13</w:t>
            </w:r>
          </w:p>
        </w:tc>
        <w:tc>
          <w:tcPr>
            <w:tcW w:w="989" w:type="pct"/>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814.264,72</w:t>
            </w:r>
          </w:p>
        </w:tc>
      </w:tr>
      <w:tr w:rsidR="00B06674">
        <w:trPr>
          <w:trHeight w:val="283"/>
          <w:jc w:val="center"/>
        </w:trPr>
        <w:tc>
          <w:tcPr>
            <w:tcW w:w="3022" w:type="pct"/>
            <w:tcBorders>
              <w:bottom w:val="single" w:sz="4" w:space="0" w:color="auto"/>
            </w:tcBorders>
            <w:shd w:val="clear" w:color="auto" w:fill="auto"/>
            <w:noWrap/>
            <w:vAlign w:val="center"/>
          </w:tcPr>
          <w:p w:rsidR="00B06674" w:rsidRDefault="00B06674" w:rsidP="00193752">
            <w:pPr>
              <w:keepNext/>
              <w:keepLines/>
              <w:rPr>
                <w:rFonts w:ascii="Arial" w:hAnsi="Arial" w:cs="Arial"/>
                <w:color w:val="000000"/>
                <w:sz w:val="18"/>
                <w:szCs w:val="18"/>
              </w:rPr>
            </w:pPr>
            <w:r>
              <w:rPr>
                <w:rFonts w:ascii="Arial" w:hAnsi="Arial" w:cs="Arial"/>
                <w:color w:val="000000"/>
                <w:sz w:val="18"/>
                <w:szCs w:val="18"/>
              </w:rPr>
              <w:t>Acreedores Varios</w:t>
            </w:r>
          </w:p>
        </w:tc>
        <w:tc>
          <w:tcPr>
            <w:tcW w:w="989" w:type="pct"/>
            <w:tcBorders>
              <w:bottom w:val="single" w:sz="4" w:space="0" w:color="auto"/>
            </w:tcBorders>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7.134,39</w:t>
            </w:r>
          </w:p>
        </w:tc>
        <w:tc>
          <w:tcPr>
            <w:tcW w:w="989" w:type="pct"/>
            <w:tcBorders>
              <w:bottom w:val="single" w:sz="4" w:space="0" w:color="auto"/>
            </w:tcBorders>
            <w:shd w:val="clear" w:color="auto" w:fill="auto"/>
            <w:noWrap/>
            <w:vAlign w:val="center"/>
          </w:tcPr>
          <w:p w:rsidR="00B06674" w:rsidRDefault="00B06674" w:rsidP="00193752">
            <w:pPr>
              <w:keepNext/>
              <w:keepLines/>
              <w:jc w:val="right"/>
              <w:rPr>
                <w:rFonts w:ascii="Arial" w:hAnsi="Arial" w:cs="Arial"/>
                <w:color w:val="000000"/>
                <w:sz w:val="18"/>
                <w:szCs w:val="18"/>
              </w:rPr>
            </w:pPr>
            <w:r>
              <w:rPr>
                <w:rFonts w:ascii="Arial" w:hAnsi="Arial" w:cs="Arial"/>
                <w:color w:val="000000"/>
                <w:sz w:val="18"/>
                <w:szCs w:val="18"/>
              </w:rPr>
              <w:t>26.450,14</w:t>
            </w:r>
          </w:p>
        </w:tc>
      </w:tr>
      <w:tr w:rsidR="00B06674">
        <w:trPr>
          <w:trHeight w:val="283"/>
          <w:jc w:val="center"/>
        </w:trPr>
        <w:tc>
          <w:tcPr>
            <w:tcW w:w="3022" w:type="pct"/>
            <w:tcBorders>
              <w:top w:val="single" w:sz="4" w:space="0" w:color="auto"/>
              <w:bottom w:val="single" w:sz="4" w:space="0" w:color="auto"/>
            </w:tcBorders>
            <w:shd w:val="clear" w:color="auto" w:fill="F2F2F2"/>
            <w:noWrap/>
            <w:vAlign w:val="center"/>
          </w:tcPr>
          <w:p w:rsidR="00B06674" w:rsidRDefault="00B06674" w:rsidP="00193752">
            <w:pPr>
              <w:keepNext/>
              <w:keepLines/>
              <w:rPr>
                <w:rFonts w:ascii="Arial" w:hAnsi="Arial" w:cs="Arial"/>
                <w:b/>
                <w:bCs/>
                <w:color w:val="000000"/>
                <w:sz w:val="18"/>
                <w:szCs w:val="18"/>
              </w:rPr>
            </w:pPr>
            <w:r>
              <w:rPr>
                <w:rFonts w:ascii="Arial" w:hAnsi="Arial" w:cs="Arial"/>
                <w:b/>
                <w:bCs/>
                <w:color w:val="000000"/>
                <w:sz w:val="18"/>
                <w:szCs w:val="18"/>
              </w:rPr>
              <w:t>TOTAL</w:t>
            </w:r>
          </w:p>
        </w:tc>
        <w:tc>
          <w:tcPr>
            <w:tcW w:w="989" w:type="pct"/>
            <w:tcBorders>
              <w:top w:val="single" w:sz="4" w:space="0" w:color="auto"/>
              <w:bottom w:val="single" w:sz="4" w:space="0" w:color="auto"/>
            </w:tcBorders>
            <w:shd w:val="clear" w:color="auto" w:fill="F2F2F2"/>
            <w:noWrap/>
            <w:vAlign w:val="center"/>
          </w:tcPr>
          <w:p w:rsidR="00B06674" w:rsidRDefault="00B06674" w:rsidP="00193752">
            <w:pPr>
              <w:keepNext/>
              <w:keepLines/>
              <w:jc w:val="right"/>
              <w:rPr>
                <w:rFonts w:ascii="Arial" w:hAnsi="Arial" w:cs="Arial"/>
                <w:b/>
                <w:bCs/>
                <w:color w:val="000000"/>
                <w:sz w:val="18"/>
                <w:szCs w:val="18"/>
              </w:rPr>
            </w:pPr>
            <w:r>
              <w:rPr>
                <w:rFonts w:ascii="Arial" w:hAnsi="Arial" w:cs="Arial"/>
                <w:b/>
                <w:bCs/>
                <w:color w:val="000000"/>
                <w:sz w:val="18"/>
                <w:szCs w:val="18"/>
              </w:rPr>
              <w:t>982.854,52</w:t>
            </w:r>
          </w:p>
        </w:tc>
        <w:tc>
          <w:tcPr>
            <w:tcW w:w="989" w:type="pct"/>
            <w:tcBorders>
              <w:top w:val="single" w:sz="4" w:space="0" w:color="auto"/>
              <w:bottom w:val="single" w:sz="4" w:space="0" w:color="auto"/>
            </w:tcBorders>
            <w:shd w:val="clear" w:color="auto" w:fill="F2F2F2"/>
            <w:noWrap/>
            <w:vAlign w:val="center"/>
          </w:tcPr>
          <w:p w:rsidR="00B06674" w:rsidRDefault="00B06674" w:rsidP="00193752">
            <w:pPr>
              <w:keepNext/>
              <w:keepLines/>
              <w:jc w:val="right"/>
              <w:rPr>
                <w:rFonts w:ascii="Arial" w:hAnsi="Arial" w:cs="Arial"/>
                <w:b/>
                <w:bCs/>
                <w:color w:val="000000"/>
                <w:sz w:val="18"/>
                <w:szCs w:val="18"/>
              </w:rPr>
            </w:pPr>
            <w:r>
              <w:rPr>
                <w:rFonts w:ascii="Arial" w:hAnsi="Arial" w:cs="Arial"/>
                <w:b/>
                <w:bCs/>
                <w:color w:val="000000"/>
                <w:sz w:val="18"/>
                <w:szCs w:val="18"/>
              </w:rPr>
              <w:t>23.944.256,99</w:t>
            </w:r>
          </w:p>
        </w:tc>
      </w:tr>
    </w:tbl>
    <w:p w:rsidR="006E67F4" w:rsidRPr="00A008FA" w:rsidRDefault="006E67F4" w:rsidP="003B04D9">
      <w:pPr>
        <w:widowControl w:val="0"/>
        <w:autoSpaceDE w:val="0"/>
        <w:autoSpaceDN w:val="0"/>
        <w:adjustRightInd w:val="0"/>
        <w:spacing w:before="120" w:after="120" w:line="280" w:lineRule="exact"/>
        <w:ind w:right="28"/>
        <w:jc w:val="both"/>
        <w:rPr>
          <w:rFonts w:ascii="Arial" w:hAnsi="Arial" w:cs="Arial"/>
          <w:sz w:val="20"/>
          <w:szCs w:val="20"/>
        </w:rPr>
      </w:pPr>
      <w:r w:rsidRPr="00A008FA">
        <w:rPr>
          <w:rFonts w:ascii="Arial" w:hAnsi="Arial" w:cs="Arial"/>
          <w:sz w:val="20"/>
          <w:szCs w:val="20"/>
        </w:rPr>
        <w:t>El epígrafe de “</w:t>
      </w:r>
      <w:r w:rsidR="00755440" w:rsidRPr="00A008FA">
        <w:rPr>
          <w:rFonts w:ascii="Arial" w:hAnsi="Arial" w:cs="Arial"/>
          <w:sz w:val="20"/>
          <w:szCs w:val="20"/>
        </w:rPr>
        <w:t>Deuda con empresa de grupo por efecto impositivo</w:t>
      </w:r>
      <w:r w:rsidRPr="00A008FA">
        <w:rPr>
          <w:rFonts w:ascii="Arial" w:hAnsi="Arial" w:cs="Arial"/>
          <w:sz w:val="20"/>
          <w:szCs w:val="20"/>
        </w:rPr>
        <w:t>” al cierre del ejercicio</w:t>
      </w:r>
      <w:r w:rsidR="00CE4600">
        <w:rPr>
          <w:rFonts w:ascii="Arial" w:hAnsi="Arial" w:cs="Arial"/>
          <w:sz w:val="20"/>
          <w:szCs w:val="20"/>
        </w:rPr>
        <w:t xml:space="preserve"> 2019</w:t>
      </w:r>
      <w:r w:rsidR="00755440">
        <w:rPr>
          <w:rFonts w:ascii="Arial" w:hAnsi="Arial" w:cs="Arial"/>
          <w:sz w:val="20"/>
          <w:szCs w:val="20"/>
        </w:rPr>
        <w:t xml:space="preserve"> asciende a </w:t>
      </w:r>
      <w:r w:rsidR="006D2B53">
        <w:rPr>
          <w:rFonts w:ascii="Arial" w:hAnsi="Arial" w:cs="Arial"/>
          <w:sz w:val="20"/>
          <w:szCs w:val="20"/>
        </w:rPr>
        <w:t>975.720,13</w:t>
      </w:r>
      <w:r w:rsidRPr="00A008FA">
        <w:rPr>
          <w:rFonts w:ascii="Arial" w:hAnsi="Arial" w:cs="Arial"/>
          <w:sz w:val="20"/>
          <w:szCs w:val="20"/>
        </w:rPr>
        <w:t xml:space="preserve"> </w:t>
      </w:r>
      <w:r w:rsidR="00514A12" w:rsidRPr="00A008FA">
        <w:rPr>
          <w:rFonts w:ascii="Arial" w:hAnsi="Arial" w:cs="Arial"/>
          <w:sz w:val="20"/>
          <w:szCs w:val="20"/>
        </w:rPr>
        <w:t>euros</w:t>
      </w:r>
      <w:r w:rsidRPr="00A008FA">
        <w:rPr>
          <w:rFonts w:ascii="Arial" w:hAnsi="Arial" w:cs="Arial"/>
          <w:sz w:val="20"/>
          <w:szCs w:val="20"/>
        </w:rPr>
        <w:t xml:space="preserve"> </w:t>
      </w:r>
      <w:r w:rsidR="00755440">
        <w:rPr>
          <w:rFonts w:ascii="Arial" w:hAnsi="Arial" w:cs="Arial"/>
          <w:sz w:val="20"/>
          <w:szCs w:val="20"/>
        </w:rPr>
        <w:t xml:space="preserve">(814.264,72 euros en el ejercicio anterior) </w:t>
      </w:r>
      <w:r w:rsidRPr="00A008FA">
        <w:rPr>
          <w:rFonts w:ascii="Arial" w:hAnsi="Arial" w:cs="Arial"/>
          <w:sz w:val="20"/>
          <w:szCs w:val="20"/>
        </w:rPr>
        <w:t>derivada de la consolidación fiscal del grupo ITER.</w:t>
      </w:r>
      <w:r w:rsidR="008A1591" w:rsidRPr="00A008FA">
        <w:rPr>
          <w:rFonts w:ascii="Arial" w:hAnsi="Arial" w:cs="Arial"/>
          <w:sz w:val="20"/>
          <w:szCs w:val="20"/>
        </w:rPr>
        <w:t xml:space="preserve"> </w:t>
      </w:r>
    </w:p>
    <w:p w:rsidR="00B37F38" w:rsidRPr="00193752" w:rsidRDefault="00B37F38" w:rsidP="003B04D9">
      <w:pPr>
        <w:widowControl w:val="0"/>
        <w:autoSpaceDE w:val="0"/>
        <w:autoSpaceDN w:val="0"/>
        <w:adjustRightInd w:val="0"/>
        <w:spacing w:before="120" w:after="120" w:line="280" w:lineRule="exact"/>
        <w:ind w:right="28"/>
        <w:jc w:val="both"/>
        <w:rPr>
          <w:rFonts w:ascii="Arial" w:hAnsi="Arial" w:cs="Arial"/>
          <w:b/>
          <w:sz w:val="20"/>
          <w:szCs w:val="20"/>
          <w:u w:val="single"/>
        </w:rPr>
      </w:pPr>
      <w:r w:rsidRPr="00193752">
        <w:rPr>
          <w:rFonts w:ascii="Arial" w:hAnsi="Arial" w:cs="Arial"/>
          <w:b/>
          <w:sz w:val="20"/>
          <w:szCs w:val="20"/>
          <w:u w:val="single"/>
        </w:rPr>
        <w:t>Periodificaciones</w:t>
      </w:r>
    </w:p>
    <w:p w:rsidR="0088312A" w:rsidRPr="00A008FA" w:rsidRDefault="00B37F38" w:rsidP="003B04D9">
      <w:pPr>
        <w:widowControl w:val="0"/>
        <w:autoSpaceDE w:val="0"/>
        <w:autoSpaceDN w:val="0"/>
        <w:adjustRightInd w:val="0"/>
        <w:spacing w:before="120" w:after="120" w:line="280" w:lineRule="exact"/>
        <w:ind w:right="28"/>
        <w:jc w:val="both"/>
        <w:rPr>
          <w:rFonts w:ascii="Arial" w:hAnsi="Arial" w:cs="Arial"/>
          <w:sz w:val="20"/>
          <w:szCs w:val="20"/>
        </w:rPr>
      </w:pPr>
      <w:r>
        <w:rPr>
          <w:rFonts w:ascii="Arial" w:hAnsi="Arial" w:cs="Arial"/>
          <w:sz w:val="20"/>
          <w:szCs w:val="20"/>
        </w:rPr>
        <w:t>A 31 de diciembre de 2019 se recogen las</w:t>
      </w:r>
      <w:r w:rsidRPr="003604CB">
        <w:rPr>
          <w:rFonts w:ascii="Arial" w:hAnsi="Arial" w:cs="Arial"/>
          <w:sz w:val="20"/>
          <w:szCs w:val="20"/>
        </w:rPr>
        <w:t xml:space="preserve"> periodificaciones a largo plazo por ingresos anticipados por la cesión de uso de la canalización a la empresa asociada Canarias </w:t>
      </w:r>
      <w:proofErr w:type="spellStart"/>
      <w:r w:rsidRPr="003604CB">
        <w:rPr>
          <w:rFonts w:ascii="Arial" w:hAnsi="Arial" w:cs="Arial"/>
          <w:sz w:val="20"/>
          <w:szCs w:val="20"/>
        </w:rPr>
        <w:t>Submarine</w:t>
      </w:r>
      <w:proofErr w:type="spellEnd"/>
      <w:r w:rsidRPr="003604CB">
        <w:rPr>
          <w:rFonts w:ascii="Arial" w:hAnsi="Arial" w:cs="Arial"/>
          <w:sz w:val="20"/>
          <w:szCs w:val="20"/>
        </w:rPr>
        <w:t xml:space="preserve"> Link,</w:t>
      </w:r>
      <w:r>
        <w:rPr>
          <w:rFonts w:ascii="Arial" w:hAnsi="Arial" w:cs="Arial"/>
          <w:sz w:val="20"/>
          <w:szCs w:val="20"/>
        </w:rPr>
        <w:t xml:space="preserve"> S.L.U.</w:t>
      </w:r>
      <w:r w:rsidRPr="003604CB">
        <w:rPr>
          <w:rFonts w:ascii="Arial" w:hAnsi="Arial" w:cs="Arial"/>
          <w:sz w:val="20"/>
          <w:szCs w:val="20"/>
        </w:rPr>
        <w:t xml:space="preserve"> por importe de 3.360.833,31 euros (3.578.833,31 euros en </w:t>
      </w:r>
      <w:r>
        <w:rPr>
          <w:rFonts w:ascii="Arial" w:hAnsi="Arial" w:cs="Arial"/>
          <w:sz w:val="20"/>
          <w:szCs w:val="20"/>
        </w:rPr>
        <w:t xml:space="preserve">el ejercicio </w:t>
      </w:r>
      <w:r w:rsidRPr="003604CB">
        <w:rPr>
          <w:rFonts w:ascii="Arial" w:hAnsi="Arial" w:cs="Arial"/>
          <w:sz w:val="20"/>
          <w:szCs w:val="20"/>
        </w:rPr>
        <w:t>2018</w:t>
      </w:r>
      <w:r>
        <w:rPr>
          <w:rFonts w:ascii="Arial" w:hAnsi="Arial" w:cs="Arial"/>
          <w:sz w:val="20"/>
          <w:szCs w:val="20"/>
        </w:rPr>
        <w:t>), así como las periodificaciones a corto plazo por 218</w:t>
      </w:r>
      <w:r w:rsidR="00BF30EA" w:rsidRPr="00A008FA">
        <w:rPr>
          <w:rFonts w:ascii="Arial" w:hAnsi="Arial" w:cs="Arial"/>
          <w:sz w:val="20"/>
          <w:szCs w:val="20"/>
        </w:rPr>
        <w:t xml:space="preserve">.000 euros </w:t>
      </w:r>
      <w:r w:rsidR="0088312A" w:rsidRPr="00A008FA">
        <w:rPr>
          <w:rFonts w:ascii="Arial" w:hAnsi="Arial" w:cs="Arial"/>
          <w:sz w:val="20"/>
          <w:szCs w:val="20"/>
        </w:rPr>
        <w:t>(</w:t>
      </w:r>
      <w:r w:rsidR="006D2B53">
        <w:rPr>
          <w:rFonts w:ascii="Arial" w:hAnsi="Arial" w:cs="Arial"/>
          <w:sz w:val="20"/>
          <w:szCs w:val="20"/>
        </w:rPr>
        <w:t>mismo importe en el ejercicio</w:t>
      </w:r>
      <w:r w:rsidR="0088312A" w:rsidRPr="00A008FA">
        <w:rPr>
          <w:rFonts w:ascii="Arial" w:hAnsi="Arial" w:cs="Arial"/>
          <w:sz w:val="20"/>
          <w:szCs w:val="20"/>
        </w:rPr>
        <w:t xml:space="preserve"> 201</w:t>
      </w:r>
      <w:r w:rsidR="0030278F" w:rsidRPr="00A008FA">
        <w:rPr>
          <w:rFonts w:ascii="Arial" w:hAnsi="Arial" w:cs="Arial"/>
          <w:sz w:val="20"/>
          <w:szCs w:val="20"/>
        </w:rPr>
        <w:t>8</w:t>
      </w:r>
      <w:r w:rsidR="0088312A" w:rsidRPr="00A008FA">
        <w:rPr>
          <w:rFonts w:ascii="Arial" w:hAnsi="Arial" w:cs="Arial"/>
          <w:sz w:val="20"/>
          <w:szCs w:val="20"/>
        </w:rPr>
        <w:t xml:space="preserve">) </w:t>
      </w:r>
      <w:r w:rsidR="009F135E" w:rsidRPr="00A008FA">
        <w:rPr>
          <w:rFonts w:ascii="Arial" w:hAnsi="Arial" w:cs="Arial"/>
          <w:sz w:val="20"/>
          <w:szCs w:val="20"/>
        </w:rPr>
        <w:t>por</w:t>
      </w:r>
      <w:r w:rsidR="0088312A" w:rsidRPr="00A008FA">
        <w:rPr>
          <w:rFonts w:ascii="Arial" w:hAnsi="Arial" w:cs="Arial"/>
          <w:sz w:val="20"/>
          <w:szCs w:val="20"/>
        </w:rPr>
        <w:t xml:space="preserve"> los ingresos anticipados correspondientes al ejercicio 201</w:t>
      </w:r>
      <w:r w:rsidR="00CE4EAF" w:rsidRPr="00A008FA">
        <w:rPr>
          <w:rFonts w:ascii="Arial" w:hAnsi="Arial" w:cs="Arial"/>
          <w:sz w:val="20"/>
          <w:szCs w:val="20"/>
        </w:rPr>
        <w:t>9</w:t>
      </w:r>
      <w:r>
        <w:rPr>
          <w:rFonts w:ascii="Arial" w:hAnsi="Arial" w:cs="Arial"/>
          <w:sz w:val="20"/>
          <w:szCs w:val="20"/>
        </w:rPr>
        <w:t>.</w:t>
      </w:r>
    </w:p>
    <w:p w:rsidR="008A3493" w:rsidRPr="00193752" w:rsidRDefault="008F495E" w:rsidP="003B04D9">
      <w:pPr>
        <w:widowControl w:val="0"/>
        <w:autoSpaceDE w:val="0"/>
        <w:autoSpaceDN w:val="0"/>
        <w:adjustRightInd w:val="0"/>
        <w:spacing w:before="120" w:after="120" w:line="280" w:lineRule="exact"/>
        <w:ind w:right="28"/>
        <w:jc w:val="both"/>
        <w:rPr>
          <w:rFonts w:ascii="Arial" w:hAnsi="Arial" w:cs="Arial"/>
          <w:b/>
          <w:sz w:val="20"/>
          <w:szCs w:val="20"/>
          <w:u w:val="single"/>
        </w:rPr>
      </w:pPr>
      <w:r w:rsidRPr="00193752">
        <w:rPr>
          <w:rFonts w:ascii="Arial" w:hAnsi="Arial" w:cs="Arial"/>
          <w:b/>
          <w:sz w:val="20"/>
          <w:szCs w:val="20"/>
          <w:u w:val="single"/>
        </w:rPr>
        <w:t xml:space="preserve">Clasificación por vencimientos </w:t>
      </w:r>
    </w:p>
    <w:p w:rsidR="008F495E" w:rsidRPr="00A008FA" w:rsidRDefault="008F495E" w:rsidP="003B04D9">
      <w:pPr>
        <w:widowControl w:val="0"/>
        <w:autoSpaceDE w:val="0"/>
        <w:autoSpaceDN w:val="0"/>
        <w:adjustRightInd w:val="0"/>
        <w:spacing w:before="120" w:after="120" w:line="280" w:lineRule="exact"/>
        <w:ind w:right="28"/>
        <w:jc w:val="both"/>
        <w:rPr>
          <w:rFonts w:ascii="Arial" w:hAnsi="Arial" w:cs="Arial"/>
          <w:sz w:val="20"/>
          <w:szCs w:val="20"/>
        </w:rPr>
      </w:pPr>
      <w:r w:rsidRPr="00A008FA">
        <w:rPr>
          <w:rFonts w:ascii="Arial" w:hAnsi="Arial" w:cs="Arial"/>
          <w:sz w:val="20"/>
          <w:szCs w:val="20"/>
        </w:rPr>
        <w:t>Las clasificaciones por vencimien</w:t>
      </w:r>
      <w:r w:rsidR="00B37F38">
        <w:rPr>
          <w:rFonts w:ascii="Arial" w:hAnsi="Arial" w:cs="Arial"/>
          <w:sz w:val="20"/>
          <w:szCs w:val="20"/>
        </w:rPr>
        <w:t>tos de los pasivos financieros a 31 de diciembre de 2019 s</w:t>
      </w:r>
      <w:r w:rsidRPr="00A008FA">
        <w:rPr>
          <w:rFonts w:ascii="Arial" w:hAnsi="Arial" w:cs="Arial"/>
          <w:sz w:val="20"/>
          <w:szCs w:val="20"/>
        </w:rPr>
        <w:t>e detallan en el siguiente cuadro:</w:t>
      </w:r>
    </w:p>
    <w:tbl>
      <w:tblPr>
        <w:tblW w:w="5000" w:type="pct"/>
        <w:tblCellMar>
          <w:left w:w="70" w:type="dxa"/>
          <w:right w:w="70" w:type="dxa"/>
        </w:tblCellMar>
        <w:tblLook w:val="04A0"/>
      </w:tblPr>
      <w:tblGrid>
        <w:gridCol w:w="3091"/>
        <w:gridCol w:w="1248"/>
        <w:gridCol w:w="520"/>
        <w:gridCol w:w="523"/>
        <w:gridCol w:w="523"/>
        <w:gridCol w:w="525"/>
        <w:gridCol w:w="1248"/>
        <w:gridCol w:w="1250"/>
      </w:tblGrid>
      <w:tr w:rsidR="002D0968" w:rsidRPr="00B37F38">
        <w:trPr>
          <w:trHeight w:val="230"/>
        </w:trPr>
        <w:tc>
          <w:tcPr>
            <w:tcW w:w="1731" w:type="pct"/>
            <w:shd w:val="clear" w:color="auto" w:fill="D9D9D9"/>
            <w:noWrap/>
            <w:vAlign w:val="bottom"/>
          </w:tcPr>
          <w:p w:rsidR="00946E93" w:rsidRPr="00B37F38" w:rsidRDefault="00946E93" w:rsidP="003B04D9">
            <w:pPr>
              <w:widowControl w:val="0"/>
              <w:rPr>
                <w:b/>
                <w:sz w:val="17"/>
                <w:szCs w:val="17"/>
              </w:rPr>
            </w:pPr>
          </w:p>
        </w:tc>
        <w:tc>
          <w:tcPr>
            <w:tcW w:w="3269" w:type="pct"/>
            <w:gridSpan w:val="7"/>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r w:rsidRPr="00B37F38">
              <w:rPr>
                <w:rFonts w:ascii="Arial" w:hAnsi="Arial" w:cs="Arial"/>
                <w:b/>
                <w:color w:val="000000"/>
                <w:sz w:val="17"/>
                <w:szCs w:val="17"/>
              </w:rPr>
              <w:t>Vencimiento en años</w:t>
            </w:r>
          </w:p>
        </w:tc>
      </w:tr>
      <w:tr w:rsidR="002D0968" w:rsidRPr="00B37F38">
        <w:trPr>
          <w:trHeight w:val="230"/>
        </w:trPr>
        <w:tc>
          <w:tcPr>
            <w:tcW w:w="1731" w:type="pct"/>
            <w:tcBorders>
              <w:bottom w:val="single" w:sz="4" w:space="0" w:color="auto"/>
            </w:tcBorders>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p>
        </w:tc>
        <w:tc>
          <w:tcPr>
            <w:tcW w:w="699" w:type="pct"/>
            <w:tcBorders>
              <w:bottom w:val="single" w:sz="4" w:space="0" w:color="auto"/>
            </w:tcBorders>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r w:rsidRPr="00B37F38">
              <w:rPr>
                <w:rFonts w:ascii="Arial" w:hAnsi="Arial" w:cs="Arial"/>
                <w:b/>
                <w:color w:val="000000"/>
                <w:sz w:val="17"/>
                <w:szCs w:val="17"/>
              </w:rPr>
              <w:t>1</w:t>
            </w:r>
          </w:p>
        </w:tc>
        <w:tc>
          <w:tcPr>
            <w:tcW w:w="291" w:type="pct"/>
            <w:tcBorders>
              <w:bottom w:val="single" w:sz="4" w:space="0" w:color="auto"/>
            </w:tcBorders>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r w:rsidRPr="00B37F38">
              <w:rPr>
                <w:rFonts w:ascii="Arial" w:hAnsi="Arial" w:cs="Arial"/>
                <w:b/>
                <w:color w:val="000000"/>
                <w:sz w:val="17"/>
                <w:szCs w:val="17"/>
              </w:rPr>
              <w:t>2</w:t>
            </w:r>
          </w:p>
        </w:tc>
        <w:tc>
          <w:tcPr>
            <w:tcW w:w="293" w:type="pct"/>
            <w:tcBorders>
              <w:bottom w:val="single" w:sz="4" w:space="0" w:color="auto"/>
            </w:tcBorders>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r w:rsidRPr="00B37F38">
              <w:rPr>
                <w:rFonts w:ascii="Arial" w:hAnsi="Arial" w:cs="Arial"/>
                <w:b/>
                <w:color w:val="000000"/>
                <w:sz w:val="17"/>
                <w:szCs w:val="17"/>
              </w:rPr>
              <w:t>3</w:t>
            </w:r>
          </w:p>
        </w:tc>
        <w:tc>
          <w:tcPr>
            <w:tcW w:w="293" w:type="pct"/>
            <w:tcBorders>
              <w:bottom w:val="single" w:sz="4" w:space="0" w:color="auto"/>
            </w:tcBorders>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r w:rsidRPr="00B37F38">
              <w:rPr>
                <w:rFonts w:ascii="Arial" w:hAnsi="Arial" w:cs="Arial"/>
                <w:b/>
                <w:color w:val="000000"/>
                <w:sz w:val="17"/>
                <w:szCs w:val="17"/>
              </w:rPr>
              <w:t>4</w:t>
            </w:r>
          </w:p>
        </w:tc>
        <w:tc>
          <w:tcPr>
            <w:tcW w:w="294" w:type="pct"/>
            <w:tcBorders>
              <w:bottom w:val="single" w:sz="4" w:space="0" w:color="auto"/>
            </w:tcBorders>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r w:rsidRPr="00B37F38">
              <w:rPr>
                <w:rFonts w:ascii="Arial" w:hAnsi="Arial" w:cs="Arial"/>
                <w:b/>
                <w:color w:val="000000"/>
                <w:sz w:val="17"/>
                <w:szCs w:val="17"/>
              </w:rPr>
              <w:t>5</w:t>
            </w:r>
          </w:p>
        </w:tc>
        <w:tc>
          <w:tcPr>
            <w:tcW w:w="699" w:type="pct"/>
            <w:tcBorders>
              <w:bottom w:val="single" w:sz="4" w:space="0" w:color="auto"/>
            </w:tcBorders>
            <w:shd w:val="clear" w:color="auto" w:fill="D9D9D9"/>
            <w:noWrap/>
            <w:vAlign w:val="bottom"/>
          </w:tcPr>
          <w:p w:rsidR="00946E93" w:rsidRPr="00B37F38" w:rsidRDefault="003B04D9" w:rsidP="003B04D9">
            <w:pPr>
              <w:widowControl w:val="0"/>
              <w:jc w:val="center"/>
              <w:rPr>
                <w:rFonts w:ascii="Arial" w:hAnsi="Arial" w:cs="Arial"/>
                <w:b/>
                <w:color w:val="000000"/>
                <w:sz w:val="17"/>
                <w:szCs w:val="17"/>
              </w:rPr>
            </w:pPr>
            <w:r>
              <w:rPr>
                <w:rFonts w:ascii="Arial" w:hAnsi="Arial" w:cs="Arial"/>
                <w:b/>
                <w:color w:val="000000"/>
                <w:sz w:val="17"/>
                <w:szCs w:val="17"/>
              </w:rPr>
              <w:t xml:space="preserve">+ </w:t>
            </w:r>
            <w:r w:rsidR="00946E93" w:rsidRPr="00B37F38">
              <w:rPr>
                <w:rFonts w:ascii="Arial" w:hAnsi="Arial" w:cs="Arial"/>
                <w:b/>
                <w:color w:val="000000"/>
                <w:sz w:val="17"/>
                <w:szCs w:val="17"/>
              </w:rPr>
              <w:t>de 5</w:t>
            </w:r>
          </w:p>
        </w:tc>
        <w:tc>
          <w:tcPr>
            <w:tcW w:w="700" w:type="pct"/>
            <w:tcBorders>
              <w:bottom w:val="single" w:sz="4" w:space="0" w:color="auto"/>
            </w:tcBorders>
            <w:shd w:val="clear" w:color="auto" w:fill="D9D9D9"/>
            <w:noWrap/>
            <w:vAlign w:val="bottom"/>
          </w:tcPr>
          <w:p w:rsidR="00946E93" w:rsidRPr="00B37F38" w:rsidRDefault="00946E93" w:rsidP="003B04D9">
            <w:pPr>
              <w:widowControl w:val="0"/>
              <w:jc w:val="center"/>
              <w:rPr>
                <w:rFonts w:ascii="Arial" w:hAnsi="Arial" w:cs="Arial"/>
                <w:b/>
                <w:color w:val="000000"/>
                <w:sz w:val="17"/>
                <w:szCs w:val="17"/>
              </w:rPr>
            </w:pPr>
            <w:r w:rsidRPr="00B37F38">
              <w:rPr>
                <w:rFonts w:ascii="Arial" w:hAnsi="Arial" w:cs="Arial"/>
                <w:b/>
                <w:color w:val="000000"/>
                <w:sz w:val="17"/>
                <w:szCs w:val="17"/>
              </w:rPr>
              <w:t>TOTAL</w:t>
            </w:r>
          </w:p>
        </w:tc>
      </w:tr>
      <w:tr w:rsidR="000F3E8F" w:rsidRPr="002D0968" w:rsidTr="003B04D9">
        <w:trPr>
          <w:trHeight w:val="283"/>
        </w:trPr>
        <w:tc>
          <w:tcPr>
            <w:tcW w:w="1731" w:type="pct"/>
            <w:tcBorders>
              <w:top w:val="single" w:sz="4" w:space="0" w:color="auto"/>
            </w:tcBorders>
            <w:shd w:val="clear" w:color="auto" w:fill="auto"/>
            <w:noWrap/>
            <w:vAlign w:val="center"/>
          </w:tcPr>
          <w:p w:rsidR="000F3E8F" w:rsidRPr="002D0968" w:rsidRDefault="000F3E8F" w:rsidP="003B04D9">
            <w:pPr>
              <w:widowControl w:val="0"/>
              <w:rPr>
                <w:rFonts w:ascii="Arial" w:hAnsi="Arial" w:cs="Arial"/>
                <w:b/>
                <w:bCs/>
                <w:color w:val="000000"/>
                <w:sz w:val="17"/>
                <w:szCs w:val="17"/>
              </w:rPr>
            </w:pPr>
            <w:r w:rsidRPr="002D0968">
              <w:rPr>
                <w:rFonts w:ascii="Arial" w:hAnsi="Arial" w:cs="Arial"/>
                <w:b/>
                <w:bCs/>
                <w:color w:val="000000"/>
                <w:sz w:val="17"/>
                <w:szCs w:val="17"/>
              </w:rPr>
              <w:t xml:space="preserve">Deudas con </w:t>
            </w:r>
            <w:r w:rsidR="003B04D9">
              <w:rPr>
                <w:rFonts w:ascii="Arial" w:hAnsi="Arial" w:cs="Arial"/>
                <w:b/>
                <w:bCs/>
                <w:color w:val="000000"/>
                <w:sz w:val="17"/>
                <w:szCs w:val="17"/>
              </w:rPr>
              <w:t xml:space="preserve">Eª </w:t>
            </w:r>
            <w:r w:rsidRPr="002D0968">
              <w:rPr>
                <w:rFonts w:ascii="Arial" w:hAnsi="Arial" w:cs="Arial"/>
                <w:b/>
                <w:bCs/>
                <w:color w:val="000000"/>
                <w:sz w:val="17"/>
                <w:szCs w:val="17"/>
              </w:rPr>
              <w:t xml:space="preserve">grupo y </w:t>
            </w:r>
            <w:proofErr w:type="spellStart"/>
            <w:r w:rsidRPr="002D0968">
              <w:rPr>
                <w:rFonts w:ascii="Arial" w:hAnsi="Arial" w:cs="Arial"/>
                <w:b/>
                <w:bCs/>
                <w:color w:val="000000"/>
                <w:sz w:val="17"/>
                <w:szCs w:val="17"/>
              </w:rPr>
              <w:t>asoc</w:t>
            </w:r>
            <w:proofErr w:type="spellEnd"/>
          </w:p>
        </w:tc>
        <w:tc>
          <w:tcPr>
            <w:tcW w:w="699" w:type="pct"/>
            <w:tcBorders>
              <w:top w:val="single" w:sz="4" w:space="0" w:color="auto"/>
            </w:tcBorders>
            <w:shd w:val="clear" w:color="auto" w:fill="auto"/>
            <w:noWrap/>
            <w:vAlign w:val="center"/>
          </w:tcPr>
          <w:p w:rsidR="000F3E8F" w:rsidRPr="000F3E8F" w:rsidRDefault="000F3E8F" w:rsidP="003B04D9">
            <w:pPr>
              <w:jc w:val="right"/>
              <w:rPr>
                <w:rFonts w:ascii="Arial" w:hAnsi="Arial" w:cs="Arial"/>
                <w:b/>
                <w:bCs/>
                <w:color w:val="000000"/>
                <w:sz w:val="17"/>
                <w:szCs w:val="17"/>
              </w:rPr>
            </w:pPr>
            <w:r>
              <w:rPr>
                <w:rFonts w:ascii="Arial" w:hAnsi="Arial" w:cs="Arial"/>
                <w:b/>
                <w:bCs/>
                <w:color w:val="000000"/>
                <w:sz w:val="17"/>
                <w:szCs w:val="17"/>
              </w:rPr>
              <w:t>975.720,13</w:t>
            </w:r>
          </w:p>
        </w:tc>
        <w:tc>
          <w:tcPr>
            <w:tcW w:w="291" w:type="pct"/>
            <w:tcBorders>
              <w:top w:val="single" w:sz="4" w:space="0" w:color="auto"/>
            </w:tcBorders>
            <w:shd w:val="clear" w:color="auto" w:fill="auto"/>
            <w:noWrap/>
            <w:vAlign w:val="center"/>
          </w:tcPr>
          <w:p w:rsidR="000F3E8F" w:rsidRDefault="000F3E8F"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293" w:type="pct"/>
            <w:tcBorders>
              <w:top w:val="single" w:sz="4" w:space="0" w:color="auto"/>
            </w:tcBorders>
            <w:shd w:val="clear" w:color="auto" w:fill="auto"/>
            <w:noWrap/>
            <w:vAlign w:val="center"/>
          </w:tcPr>
          <w:p w:rsidR="000F3E8F" w:rsidRDefault="000F3E8F"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293" w:type="pct"/>
            <w:tcBorders>
              <w:top w:val="single" w:sz="4" w:space="0" w:color="auto"/>
            </w:tcBorders>
            <w:shd w:val="clear" w:color="auto" w:fill="auto"/>
            <w:noWrap/>
            <w:vAlign w:val="center"/>
          </w:tcPr>
          <w:p w:rsidR="000F3E8F" w:rsidRDefault="000F3E8F"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294" w:type="pct"/>
            <w:tcBorders>
              <w:top w:val="single" w:sz="4" w:space="0" w:color="auto"/>
            </w:tcBorders>
            <w:shd w:val="clear" w:color="auto" w:fill="auto"/>
            <w:noWrap/>
            <w:vAlign w:val="center"/>
          </w:tcPr>
          <w:p w:rsidR="000F3E8F" w:rsidRDefault="000F3E8F"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699" w:type="pct"/>
            <w:tcBorders>
              <w:top w:val="single" w:sz="4" w:space="0" w:color="auto"/>
            </w:tcBorders>
            <w:shd w:val="clear" w:color="auto" w:fill="auto"/>
            <w:noWrap/>
            <w:vAlign w:val="center"/>
          </w:tcPr>
          <w:p w:rsidR="000F3E8F" w:rsidRDefault="000F3E8F" w:rsidP="003B04D9">
            <w:pPr>
              <w:jc w:val="right"/>
              <w:rPr>
                <w:rFonts w:ascii="Arial" w:hAnsi="Arial" w:cs="Arial"/>
                <w:b/>
                <w:bCs/>
                <w:color w:val="000000"/>
                <w:sz w:val="17"/>
                <w:szCs w:val="17"/>
              </w:rPr>
            </w:pPr>
            <w:r>
              <w:rPr>
                <w:rFonts w:ascii="Arial" w:hAnsi="Arial" w:cs="Arial"/>
                <w:b/>
                <w:bCs/>
                <w:color w:val="000000"/>
                <w:sz w:val="17"/>
                <w:szCs w:val="17"/>
              </w:rPr>
              <w:t>18.880.227,24</w:t>
            </w:r>
          </w:p>
        </w:tc>
        <w:tc>
          <w:tcPr>
            <w:tcW w:w="700" w:type="pct"/>
            <w:tcBorders>
              <w:top w:val="single" w:sz="4" w:space="0" w:color="auto"/>
            </w:tcBorders>
            <w:shd w:val="clear" w:color="auto" w:fill="auto"/>
            <w:noWrap/>
            <w:vAlign w:val="center"/>
          </w:tcPr>
          <w:p w:rsidR="000F3E8F" w:rsidRDefault="000F3E8F" w:rsidP="003B04D9">
            <w:pPr>
              <w:jc w:val="right"/>
              <w:rPr>
                <w:rFonts w:ascii="Arial" w:hAnsi="Arial" w:cs="Arial"/>
                <w:b/>
                <w:bCs/>
                <w:color w:val="000000"/>
                <w:sz w:val="17"/>
                <w:szCs w:val="17"/>
              </w:rPr>
            </w:pPr>
            <w:r>
              <w:rPr>
                <w:rFonts w:ascii="Arial" w:hAnsi="Arial" w:cs="Arial"/>
                <w:b/>
                <w:bCs/>
                <w:color w:val="000000"/>
                <w:sz w:val="17"/>
                <w:szCs w:val="17"/>
              </w:rPr>
              <w:t>19.855.947,37</w:t>
            </w:r>
          </w:p>
        </w:tc>
      </w:tr>
      <w:tr w:rsidR="002D0968" w:rsidRPr="002D0968" w:rsidTr="003B04D9">
        <w:trPr>
          <w:trHeight w:val="283"/>
        </w:trPr>
        <w:tc>
          <w:tcPr>
            <w:tcW w:w="1731" w:type="pct"/>
            <w:shd w:val="clear" w:color="auto" w:fill="auto"/>
            <w:noWrap/>
            <w:vAlign w:val="center"/>
          </w:tcPr>
          <w:p w:rsidR="002D0968" w:rsidRDefault="00946E93" w:rsidP="003B04D9">
            <w:pPr>
              <w:widowControl w:val="0"/>
              <w:rPr>
                <w:rFonts w:ascii="Arial" w:hAnsi="Arial" w:cs="Arial"/>
                <w:b/>
                <w:bCs/>
                <w:color w:val="000000"/>
                <w:sz w:val="17"/>
                <w:szCs w:val="17"/>
              </w:rPr>
            </w:pPr>
            <w:r w:rsidRPr="002D0968">
              <w:rPr>
                <w:rFonts w:ascii="Arial" w:hAnsi="Arial" w:cs="Arial"/>
                <w:b/>
                <w:bCs/>
                <w:color w:val="000000"/>
                <w:sz w:val="17"/>
                <w:szCs w:val="17"/>
              </w:rPr>
              <w:t>Acreedores comerciales y</w:t>
            </w:r>
          </w:p>
          <w:p w:rsidR="00946E93" w:rsidRPr="002D0968" w:rsidRDefault="00946E93" w:rsidP="003B04D9">
            <w:pPr>
              <w:widowControl w:val="0"/>
              <w:rPr>
                <w:rFonts w:ascii="Arial" w:hAnsi="Arial" w:cs="Arial"/>
                <w:b/>
                <w:bCs/>
                <w:color w:val="000000"/>
                <w:sz w:val="17"/>
                <w:szCs w:val="17"/>
              </w:rPr>
            </w:pPr>
            <w:r w:rsidRPr="002D0968">
              <w:rPr>
                <w:rFonts w:ascii="Arial" w:hAnsi="Arial" w:cs="Arial"/>
                <w:b/>
                <w:bCs/>
                <w:color w:val="000000"/>
                <w:sz w:val="17"/>
                <w:szCs w:val="17"/>
              </w:rPr>
              <w:t>otras cuentas a pagar</w:t>
            </w:r>
          </w:p>
        </w:tc>
        <w:tc>
          <w:tcPr>
            <w:tcW w:w="699" w:type="pct"/>
            <w:shd w:val="clear" w:color="auto" w:fill="auto"/>
            <w:noWrap/>
            <w:vAlign w:val="center"/>
          </w:tcPr>
          <w:p w:rsidR="00946E93" w:rsidRPr="002D0968" w:rsidRDefault="00946E93" w:rsidP="003B04D9">
            <w:pPr>
              <w:widowControl w:val="0"/>
              <w:jc w:val="right"/>
              <w:rPr>
                <w:rFonts w:ascii="Arial" w:hAnsi="Arial" w:cs="Arial"/>
                <w:b/>
                <w:bCs/>
                <w:color w:val="000000"/>
                <w:sz w:val="17"/>
                <w:szCs w:val="17"/>
              </w:rPr>
            </w:pPr>
            <w:r w:rsidRPr="002D0968">
              <w:rPr>
                <w:rFonts w:ascii="Arial" w:hAnsi="Arial" w:cs="Arial"/>
                <w:b/>
                <w:bCs/>
                <w:color w:val="000000"/>
                <w:sz w:val="17"/>
                <w:szCs w:val="17"/>
              </w:rPr>
              <w:t>7.134,39</w:t>
            </w:r>
          </w:p>
        </w:tc>
        <w:tc>
          <w:tcPr>
            <w:tcW w:w="291" w:type="pct"/>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4" w:type="pct"/>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699" w:type="pct"/>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700" w:type="pct"/>
            <w:shd w:val="clear" w:color="auto" w:fill="auto"/>
            <w:noWrap/>
            <w:vAlign w:val="center"/>
          </w:tcPr>
          <w:p w:rsidR="00946E93" w:rsidRPr="002D0968" w:rsidRDefault="00946E93" w:rsidP="003B04D9">
            <w:pPr>
              <w:widowControl w:val="0"/>
              <w:jc w:val="right"/>
              <w:rPr>
                <w:rFonts w:ascii="Arial" w:hAnsi="Arial" w:cs="Arial"/>
                <w:b/>
                <w:bCs/>
                <w:color w:val="000000"/>
                <w:sz w:val="17"/>
                <w:szCs w:val="17"/>
              </w:rPr>
            </w:pPr>
            <w:r w:rsidRPr="002D0968">
              <w:rPr>
                <w:rFonts w:ascii="Arial" w:hAnsi="Arial" w:cs="Arial"/>
                <w:b/>
                <w:bCs/>
                <w:color w:val="000000"/>
                <w:sz w:val="17"/>
                <w:szCs w:val="17"/>
              </w:rPr>
              <w:t>7.134,39</w:t>
            </w:r>
          </w:p>
        </w:tc>
      </w:tr>
      <w:tr w:rsidR="002D0968" w:rsidRPr="002D0968" w:rsidTr="003B04D9">
        <w:trPr>
          <w:trHeight w:val="283"/>
        </w:trPr>
        <w:tc>
          <w:tcPr>
            <w:tcW w:w="1731" w:type="pct"/>
            <w:tcBorders>
              <w:bottom w:val="single" w:sz="4" w:space="0" w:color="auto"/>
            </w:tcBorders>
            <w:shd w:val="clear" w:color="auto" w:fill="auto"/>
            <w:noWrap/>
            <w:vAlign w:val="center"/>
          </w:tcPr>
          <w:p w:rsidR="00946E93" w:rsidRPr="002D0968" w:rsidRDefault="00946E93" w:rsidP="003B04D9">
            <w:pPr>
              <w:widowControl w:val="0"/>
              <w:rPr>
                <w:rFonts w:ascii="Arial" w:hAnsi="Arial" w:cs="Arial"/>
                <w:color w:val="000000"/>
                <w:sz w:val="17"/>
                <w:szCs w:val="17"/>
              </w:rPr>
            </w:pPr>
            <w:r w:rsidRPr="002D0968">
              <w:rPr>
                <w:rFonts w:ascii="Arial" w:hAnsi="Arial" w:cs="Arial"/>
                <w:color w:val="000000"/>
                <w:sz w:val="17"/>
                <w:szCs w:val="17"/>
              </w:rPr>
              <w:t xml:space="preserve">    Acreedores varios</w:t>
            </w:r>
          </w:p>
        </w:tc>
        <w:tc>
          <w:tcPr>
            <w:tcW w:w="699" w:type="pct"/>
            <w:tcBorders>
              <w:bottom w:val="single" w:sz="4" w:space="0" w:color="auto"/>
            </w:tcBorders>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7.134,39</w:t>
            </w:r>
          </w:p>
        </w:tc>
        <w:tc>
          <w:tcPr>
            <w:tcW w:w="291" w:type="pct"/>
            <w:tcBorders>
              <w:bottom w:val="single" w:sz="4" w:space="0" w:color="auto"/>
            </w:tcBorders>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tcBorders>
              <w:bottom w:val="single" w:sz="4" w:space="0" w:color="auto"/>
            </w:tcBorders>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tcBorders>
              <w:bottom w:val="single" w:sz="4" w:space="0" w:color="auto"/>
            </w:tcBorders>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4" w:type="pct"/>
            <w:tcBorders>
              <w:bottom w:val="single" w:sz="4" w:space="0" w:color="auto"/>
            </w:tcBorders>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699" w:type="pct"/>
            <w:tcBorders>
              <w:bottom w:val="single" w:sz="4" w:space="0" w:color="auto"/>
            </w:tcBorders>
            <w:shd w:val="clear" w:color="auto" w:fill="auto"/>
            <w:noWrap/>
            <w:vAlign w:val="center"/>
          </w:tcPr>
          <w:p w:rsidR="00946E93" w:rsidRPr="002D0968" w:rsidRDefault="00946E93"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700" w:type="pct"/>
            <w:tcBorders>
              <w:bottom w:val="single" w:sz="4" w:space="0" w:color="auto"/>
            </w:tcBorders>
            <w:shd w:val="clear" w:color="auto" w:fill="auto"/>
            <w:noWrap/>
            <w:vAlign w:val="center"/>
          </w:tcPr>
          <w:p w:rsidR="00946E93" w:rsidRPr="003C1AE8" w:rsidRDefault="00946E93" w:rsidP="003B04D9">
            <w:pPr>
              <w:widowControl w:val="0"/>
              <w:jc w:val="right"/>
              <w:rPr>
                <w:rFonts w:ascii="Arial" w:hAnsi="Arial" w:cs="Arial"/>
                <w:bCs/>
                <w:color w:val="000000"/>
                <w:sz w:val="17"/>
                <w:szCs w:val="17"/>
              </w:rPr>
            </w:pPr>
            <w:r w:rsidRPr="003C1AE8">
              <w:rPr>
                <w:rFonts w:ascii="Arial" w:hAnsi="Arial" w:cs="Arial"/>
                <w:bCs/>
                <w:color w:val="000000"/>
                <w:sz w:val="17"/>
                <w:szCs w:val="17"/>
              </w:rPr>
              <w:t>7.134,39</w:t>
            </w:r>
          </w:p>
        </w:tc>
      </w:tr>
      <w:tr w:rsidR="000F3E8F" w:rsidRPr="002D0968" w:rsidTr="003B04D9">
        <w:trPr>
          <w:trHeight w:val="283"/>
        </w:trPr>
        <w:tc>
          <w:tcPr>
            <w:tcW w:w="1731" w:type="pct"/>
            <w:tcBorders>
              <w:top w:val="single" w:sz="4" w:space="0" w:color="auto"/>
              <w:bottom w:val="single" w:sz="4" w:space="0" w:color="auto"/>
            </w:tcBorders>
            <w:shd w:val="clear" w:color="auto" w:fill="F2F2F2"/>
            <w:noWrap/>
            <w:vAlign w:val="center"/>
          </w:tcPr>
          <w:p w:rsidR="000F3E8F" w:rsidRPr="002D0968" w:rsidRDefault="000F3E8F" w:rsidP="003B04D9">
            <w:pPr>
              <w:widowControl w:val="0"/>
              <w:rPr>
                <w:rFonts w:ascii="Arial" w:hAnsi="Arial" w:cs="Arial"/>
                <w:b/>
                <w:bCs/>
                <w:color w:val="000000"/>
                <w:sz w:val="17"/>
                <w:szCs w:val="17"/>
              </w:rPr>
            </w:pPr>
            <w:r w:rsidRPr="002D0968">
              <w:rPr>
                <w:rFonts w:ascii="Arial" w:hAnsi="Arial" w:cs="Arial"/>
                <w:b/>
                <w:bCs/>
                <w:color w:val="000000"/>
                <w:sz w:val="17"/>
                <w:szCs w:val="17"/>
              </w:rPr>
              <w:t>TOTAL</w:t>
            </w:r>
          </w:p>
        </w:tc>
        <w:tc>
          <w:tcPr>
            <w:tcW w:w="699" w:type="pct"/>
            <w:tcBorders>
              <w:top w:val="single" w:sz="4" w:space="0" w:color="auto"/>
              <w:bottom w:val="single" w:sz="4" w:space="0" w:color="auto"/>
            </w:tcBorders>
            <w:shd w:val="clear" w:color="auto" w:fill="F2F2F2"/>
            <w:noWrap/>
            <w:vAlign w:val="center"/>
          </w:tcPr>
          <w:p w:rsidR="000F3E8F" w:rsidRDefault="000F3E8F" w:rsidP="003B04D9">
            <w:pPr>
              <w:widowControl w:val="0"/>
              <w:jc w:val="right"/>
              <w:rPr>
                <w:rFonts w:ascii="Arial" w:hAnsi="Arial" w:cs="Arial"/>
                <w:b/>
                <w:bCs/>
                <w:color w:val="000000"/>
                <w:sz w:val="17"/>
                <w:szCs w:val="17"/>
              </w:rPr>
            </w:pPr>
            <w:r>
              <w:rPr>
                <w:rFonts w:ascii="Arial" w:hAnsi="Arial" w:cs="Arial"/>
                <w:b/>
                <w:bCs/>
                <w:color w:val="000000"/>
                <w:sz w:val="17"/>
                <w:szCs w:val="17"/>
              </w:rPr>
              <w:t>19.863.081,76</w:t>
            </w:r>
          </w:p>
        </w:tc>
        <w:tc>
          <w:tcPr>
            <w:tcW w:w="291" w:type="pct"/>
            <w:tcBorders>
              <w:top w:val="single" w:sz="4" w:space="0" w:color="auto"/>
              <w:bottom w:val="single" w:sz="4" w:space="0" w:color="auto"/>
            </w:tcBorders>
            <w:shd w:val="clear" w:color="auto" w:fill="F2F2F2"/>
            <w:noWrap/>
            <w:vAlign w:val="center"/>
          </w:tcPr>
          <w:p w:rsidR="000F3E8F" w:rsidRDefault="000F3E8F"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293" w:type="pct"/>
            <w:tcBorders>
              <w:top w:val="single" w:sz="4" w:space="0" w:color="auto"/>
              <w:bottom w:val="single" w:sz="4" w:space="0" w:color="auto"/>
            </w:tcBorders>
            <w:shd w:val="clear" w:color="auto" w:fill="F2F2F2"/>
            <w:noWrap/>
            <w:vAlign w:val="center"/>
          </w:tcPr>
          <w:p w:rsidR="000F3E8F" w:rsidRDefault="000F3E8F"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293" w:type="pct"/>
            <w:tcBorders>
              <w:top w:val="single" w:sz="4" w:space="0" w:color="auto"/>
              <w:bottom w:val="single" w:sz="4" w:space="0" w:color="auto"/>
            </w:tcBorders>
            <w:shd w:val="clear" w:color="auto" w:fill="F2F2F2"/>
            <w:noWrap/>
            <w:vAlign w:val="center"/>
          </w:tcPr>
          <w:p w:rsidR="000F3E8F" w:rsidRDefault="000F3E8F"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294" w:type="pct"/>
            <w:tcBorders>
              <w:top w:val="single" w:sz="4" w:space="0" w:color="auto"/>
              <w:bottom w:val="single" w:sz="4" w:space="0" w:color="auto"/>
            </w:tcBorders>
            <w:shd w:val="clear" w:color="auto" w:fill="F2F2F2"/>
            <w:noWrap/>
            <w:vAlign w:val="center"/>
          </w:tcPr>
          <w:p w:rsidR="000F3E8F" w:rsidRDefault="000F3E8F"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699" w:type="pct"/>
            <w:tcBorders>
              <w:top w:val="single" w:sz="4" w:space="0" w:color="auto"/>
              <w:bottom w:val="single" w:sz="4" w:space="0" w:color="auto"/>
            </w:tcBorders>
            <w:shd w:val="clear" w:color="auto" w:fill="F2F2F2"/>
            <w:noWrap/>
            <w:vAlign w:val="center"/>
          </w:tcPr>
          <w:p w:rsidR="000F3E8F" w:rsidRDefault="000F3E8F" w:rsidP="003B04D9">
            <w:pPr>
              <w:jc w:val="right"/>
              <w:rPr>
                <w:rFonts w:ascii="Arial" w:hAnsi="Arial" w:cs="Arial"/>
                <w:b/>
                <w:bCs/>
                <w:color w:val="000000"/>
                <w:sz w:val="17"/>
                <w:szCs w:val="17"/>
              </w:rPr>
            </w:pPr>
            <w:r>
              <w:rPr>
                <w:rFonts w:ascii="Arial" w:hAnsi="Arial" w:cs="Arial"/>
                <w:b/>
                <w:bCs/>
                <w:color w:val="000000"/>
                <w:sz w:val="17"/>
                <w:szCs w:val="17"/>
              </w:rPr>
              <w:t>18.880.227,24</w:t>
            </w:r>
          </w:p>
        </w:tc>
        <w:tc>
          <w:tcPr>
            <w:tcW w:w="700" w:type="pct"/>
            <w:tcBorders>
              <w:top w:val="single" w:sz="4" w:space="0" w:color="auto"/>
              <w:bottom w:val="single" w:sz="4" w:space="0" w:color="auto"/>
            </w:tcBorders>
            <w:shd w:val="clear" w:color="auto" w:fill="F2F2F2"/>
            <w:noWrap/>
            <w:vAlign w:val="center"/>
          </w:tcPr>
          <w:p w:rsidR="000F3E8F" w:rsidRDefault="000F3E8F" w:rsidP="003B04D9">
            <w:pPr>
              <w:jc w:val="right"/>
              <w:rPr>
                <w:rFonts w:ascii="Arial" w:hAnsi="Arial" w:cs="Arial"/>
                <w:b/>
                <w:bCs/>
                <w:color w:val="000000"/>
                <w:sz w:val="17"/>
                <w:szCs w:val="17"/>
              </w:rPr>
            </w:pPr>
            <w:r>
              <w:rPr>
                <w:rFonts w:ascii="Arial" w:hAnsi="Arial" w:cs="Arial"/>
                <w:b/>
                <w:bCs/>
                <w:color w:val="000000"/>
                <w:sz w:val="17"/>
                <w:szCs w:val="17"/>
              </w:rPr>
              <w:t>19.863.081,76</w:t>
            </w:r>
          </w:p>
        </w:tc>
      </w:tr>
    </w:tbl>
    <w:p w:rsidR="00B37F38" w:rsidRPr="00A008FA" w:rsidRDefault="00B37F38" w:rsidP="003B04D9">
      <w:pPr>
        <w:widowControl w:val="0"/>
        <w:autoSpaceDE w:val="0"/>
        <w:autoSpaceDN w:val="0"/>
        <w:adjustRightInd w:val="0"/>
        <w:spacing w:before="120" w:after="120" w:line="280" w:lineRule="exact"/>
        <w:ind w:right="28"/>
        <w:jc w:val="both"/>
        <w:rPr>
          <w:rFonts w:ascii="Arial" w:hAnsi="Arial" w:cs="Arial"/>
          <w:sz w:val="20"/>
          <w:szCs w:val="20"/>
        </w:rPr>
      </w:pPr>
      <w:r w:rsidRPr="00A008FA">
        <w:rPr>
          <w:rFonts w:ascii="Arial" w:hAnsi="Arial" w:cs="Arial"/>
          <w:sz w:val="20"/>
          <w:szCs w:val="20"/>
        </w:rPr>
        <w:t>Las clasificaciones por vencimien</w:t>
      </w:r>
      <w:r>
        <w:rPr>
          <w:rFonts w:ascii="Arial" w:hAnsi="Arial" w:cs="Arial"/>
          <w:sz w:val="20"/>
          <w:szCs w:val="20"/>
        </w:rPr>
        <w:t>tos de los pasivos financieros a 31 de diciembre de 2018 s</w:t>
      </w:r>
      <w:r w:rsidRPr="00A008FA">
        <w:rPr>
          <w:rFonts w:ascii="Arial" w:hAnsi="Arial" w:cs="Arial"/>
          <w:sz w:val="20"/>
          <w:szCs w:val="20"/>
        </w:rPr>
        <w:t>e detallan en el siguiente cuadro:</w:t>
      </w:r>
    </w:p>
    <w:tbl>
      <w:tblPr>
        <w:tblW w:w="5000" w:type="pct"/>
        <w:tblCellMar>
          <w:left w:w="70" w:type="dxa"/>
          <w:right w:w="70" w:type="dxa"/>
        </w:tblCellMar>
        <w:tblLook w:val="04A0"/>
      </w:tblPr>
      <w:tblGrid>
        <w:gridCol w:w="3091"/>
        <w:gridCol w:w="1248"/>
        <w:gridCol w:w="520"/>
        <w:gridCol w:w="523"/>
        <w:gridCol w:w="523"/>
        <w:gridCol w:w="525"/>
        <w:gridCol w:w="1248"/>
        <w:gridCol w:w="1250"/>
      </w:tblGrid>
      <w:tr w:rsidR="00B37F38" w:rsidRPr="00B37F38">
        <w:trPr>
          <w:trHeight w:val="230"/>
        </w:trPr>
        <w:tc>
          <w:tcPr>
            <w:tcW w:w="1731" w:type="pct"/>
            <w:shd w:val="clear" w:color="auto" w:fill="D9D9D9"/>
            <w:noWrap/>
            <w:vAlign w:val="bottom"/>
          </w:tcPr>
          <w:p w:rsidR="00B37F38" w:rsidRPr="00B37F38" w:rsidRDefault="00B37F38" w:rsidP="003B04D9">
            <w:pPr>
              <w:widowControl w:val="0"/>
              <w:rPr>
                <w:b/>
                <w:sz w:val="17"/>
                <w:szCs w:val="17"/>
              </w:rPr>
            </w:pPr>
          </w:p>
        </w:tc>
        <w:tc>
          <w:tcPr>
            <w:tcW w:w="3269" w:type="pct"/>
            <w:gridSpan w:val="7"/>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r w:rsidRPr="00B37F38">
              <w:rPr>
                <w:rFonts w:ascii="Arial" w:hAnsi="Arial" w:cs="Arial"/>
                <w:b/>
                <w:color w:val="000000"/>
                <w:sz w:val="17"/>
                <w:szCs w:val="17"/>
              </w:rPr>
              <w:t>Vencimiento en años</w:t>
            </w:r>
          </w:p>
        </w:tc>
      </w:tr>
      <w:tr w:rsidR="00B37F38" w:rsidRPr="00B37F38">
        <w:trPr>
          <w:trHeight w:val="230"/>
        </w:trPr>
        <w:tc>
          <w:tcPr>
            <w:tcW w:w="1731" w:type="pct"/>
            <w:tcBorders>
              <w:bottom w:val="single" w:sz="4" w:space="0" w:color="auto"/>
            </w:tcBorders>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p>
        </w:tc>
        <w:tc>
          <w:tcPr>
            <w:tcW w:w="699" w:type="pct"/>
            <w:tcBorders>
              <w:bottom w:val="single" w:sz="4" w:space="0" w:color="auto"/>
            </w:tcBorders>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r w:rsidRPr="00B37F38">
              <w:rPr>
                <w:rFonts w:ascii="Arial" w:hAnsi="Arial" w:cs="Arial"/>
                <w:b/>
                <w:color w:val="000000"/>
                <w:sz w:val="17"/>
                <w:szCs w:val="17"/>
              </w:rPr>
              <w:t>1</w:t>
            </w:r>
          </w:p>
        </w:tc>
        <w:tc>
          <w:tcPr>
            <w:tcW w:w="291" w:type="pct"/>
            <w:tcBorders>
              <w:bottom w:val="single" w:sz="4" w:space="0" w:color="auto"/>
            </w:tcBorders>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r w:rsidRPr="00B37F38">
              <w:rPr>
                <w:rFonts w:ascii="Arial" w:hAnsi="Arial" w:cs="Arial"/>
                <w:b/>
                <w:color w:val="000000"/>
                <w:sz w:val="17"/>
                <w:szCs w:val="17"/>
              </w:rPr>
              <w:t>2</w:t>
            </w:r>
          </w:p>
        </w:tc>
        <w:tc>
          <w:tcPr>
            <w:tcW w:w="293" w:type="pct"/>
            <w:tcBorders>
              <w:bottom w:val="single" w:sz="4" w:space="0" w:color="auto"/>
            </w:tcBorders>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r w:rsidRPr="00B37F38">
              <w:rPr>
                <w:rFonts w:ascii="Arial" w:hAnsi="Arial" w:cs="Arial"/>
                <w:b/>
                <w:color w:val="000000"/>
                <w:sz w:val="17"/>
                <w:szCs w:val="17"/>
              </w:rPr>
              <w:t>3</w:t>
            </w:r>
          </w:p>
        </w:tc>
        <w:tc>
          <w:tcPr>
            <w:tcW w:w="293" w:type="pct"/>
            <w:tcBorders>
              <w:bottom w:val="single" w:sz="4" w:space="0" w:color="auto"/>
            </w:tcBorders>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r w:rsidRPr="00B37F38">
              <w:rPr>
                <w:rFonts w:ascii="Arial" w:hAnsi="Arial" w:cs="Arial"/>
                <w:b/>
                <w:color w:val="000000"/>
                <w:sz w:val="17"/>
                <w:szCs w:val="17"/>
              </w:rPr>
              <w:t>4</w:t>
            </w:r>
          </w:p>
        </w:tc>
        <w:tc>
          <w:tcPr>
            <w:tcW w:w="294" w:type="pct"/>
            <w:tcBorders>
              <w:bottom w:val="single" w:sz="4" w:space="0" w:color="auto"/>
            </w:tcBorders>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r w:rsidRPr="00B37F38">
              <w:rPr>
                <w:rFonts w:ascii="Arial" w:hAnsi="Arial" w:cs="Arial"/>
                <w:b/>
                <w:color w:val="000000"/>
                <w:sz w:val="17"/>
                <w:szCs w:val="17"/>
              </w:rPr>
              <w:t>5</w:t>
            </w:r>
          </w:p>
        </w:tc>
        <w:tc>
          <w:tcPr>
            <w:tcW w:w="699" w:type="pct"/>
            <w:tcBorders>
              <w:bottom w:val="single" w:sz="4" w:space="0" w:color="auto"/>
            </w:tcBorders>
            <w:shd w:val="clear" w:color="auto" w:fill="D9D9D9"/>
            <w:noWrap/>
            <w:vAlign w:val="bottom"/>
          </w:tcPr>
          <w:p w:rsidR="00B37F38" w:rsidRPr="00B37F38" w:rsidRDefault="003B04D9" w:rsidP="003B04D9">
            <w:pPr>
              <w:widowControl w:val="0"/>
              <w:jc w:val="center"/>
              <w:rPr>
                <w:rFonts w:ascii="Arial" w:hAnsi="Arial" w:cs="Arial"/>
                <w:b/>
                <w:color w:val="000000"/>
                <w:sz w:val="17"/>
                <w:szCs w:val="17"/>
              </w:rPr>
            </w:pPr>
            <w:r>
              <w:rPr>
                <w:rFonts w:ascii="Arial" w:hAnsi="Arial" w:cs="Arial"/>
                <w:b/>
                <w:color w:val="000000"/>
                <w:sz w:val="17"/>
                <w:szCs w:val="17"/>
              </w:rPr>
              <w:t>+</w:t>
            </w:r>
            <w:r w:rsidR="00B37F38" w:rsidRPr="00B37F38">
              <w:rPr>
                <w:rFonts w:ascii="Arial" w:hAnsi="Arial" w:cs="Arial"/>
                <w:b/>
                <w:color w:val="000000"/>
                <w:sz w:val="17"/>
                <w:szCs w:val="17"/>
              </w:rPr>
              <w:t xml:space="preserve"> de 5</w:t>
            </w:r>
          </w:p>
        </w:tc>
        <w:tc>
          <w:tcPr>
            <w:tcW w:w="700" w:type="pct"/>
            <w:tcBorders>
              <w:bottom w:val="single" w:sz="4" w:space="0" w:color="auto"/>
            </w:tcBorders>
            <w:shd w:val="clear" w:color="auto" w:fill="D9D9D9"/>
            <w:noWrap/>
            <w:vAlign w:val="bottom"/>
          </w:tcPr>
          <w:p w:rsidR="00B37F38" w:rsidRPr="00B37F38" w:rsidRDefault="00B37F38" w:rsidP="003B04D9">
            <w:pPr>
              <w:widowControl w:val="0"/>
              <w:jc w:val="center"/>
              <w:rPr>
                <w:rFonts w:ascii="Arial" w:hAnsi="Arial" w:cs="Arial"/>
                <w:b/>
                <w:color w:val="000000"/>
                <w:sz w:val="17"/>
                <w:szCs w:val="17"/>
              </w:rPr>
            </w:pPr>
            <w:r w:rsidRPr="00B37F38">
              <w:rPr>
                <w:rFonts w:ascii="Arial" w:hAnsi="Arial" w:cs="Arial"/>
                <w:b/>
                <w:color w:val="000000"/>
                <w:sz w:val="17"/>
                <w:szCs w:val="17"/>
              </w:rPr>
              <w:t>TOTAL</w:t>
            </w:r>
          </w:p>
        </w:tc>
      </w:tr>
      <w:tr w:rsidR="00B37F38" w:rsidRPr="002D0968" w:rsidTr="003B04D9">
        <w:trPr>
          <w:trHeight w:val="283"/>
        </w:trPr>
        <w:tc>
          <w:tcPr>
            <w:tcW w:w="1731" w:type="pct"/>
            <w:tcBorders>
              <w:top w:val="single" w:sz="4" w:space="0" w:color="auto"/>
            </w:tcBorders>
            <w:shd w:val="clear" w:color="auto" w:fill="auto"/>
            <w:noWrap/>
            <w:vAlign w:val="center"/>
          </w:tcPr>
          <w:p w:rsidR="00B37F38" w:rsidRPr="002D0968" w:rsidRDefault="00B37F38" w:rsidP="003B04D9">
            <w:pPr>
              <w:widowControl w:val="0"/>
              <w:rPr>
                <w:rFonts w:ascii="Arial" w:hAnsi="Arial" w:cs="Arial"/>
                <w:b/>
                <w:bCs/>
                <w:color w:val="000000"/>
                <w:sz w:val="17"/>
                <w:szCs w:val="17"/>
              </w:rPr>
            </w:pPr>
            <w:r w:rsidRPr="002D0968">
              <w:rPr>
                <w:rFonts w:ascii="Arial" w:hAnsi="Arial" w:cs="Arial"/>
                <w:b/>
                <w:bCs/>
                <w:color w:val="000000"/>
                <w:sz w:val="17"/>
                <w:szCs w:val="17"/>
              </w:rPr>
              <w:t xml:space="preserve">Deudas con </w:t>
            </w:r>
            <w:proofErr w:type="spellStart"/>
            <w:r w:rsidR="003B04D9">
              <w:rPr>
                <w:rFonts w:ascii="Arial" w:hAnsi="Arial" w:cs="Arial"/>
                <w:b/>
                <w:bCs/>
                <w:color w:val="000000"/>
                <w:sz w:val="17"/>
                <w:szCs w:val="17"/>
              </w:rPr>
              <w:t>Eª</w:t>
            </w:r>
            <w:r w:rsidRPr="002D0968">
              <w:rPr>
                <w:rFonts w:ascii="Arial" w:hAnsi="Arial" w:cs="Arial"/>
                <w:b/>
                <w:bCs/>
                <w:color w:val="000000"/>
                <w:sz w:val="17"/>
                <w:szCs w:val="17"/>
              </w:rPr>
              <w:t>.grupo</w:t>
            </w:r>
            <w:proofErr w:type="spellEnd"/>
            <w:r w:rsidRPr="002D0968">
              <w:rPr>
                <w:rFonts w:ascii="Arial" w:hAnsi="Arial" w:cs="Arial"/>
                <w:b/>
                <w:bCs/>
                <w:color w:val="000000"/>
                <w:sz w:val="17"/>
                <w:szCs w:val="17"/>
              </w:rPr>
              <w:t xml:space="preserve"> y </w:t>
            </w:r>
            <w:proofErr w:type="spellStart"/>
            <w:r w:rsidRPr="002D0968">
              <w:rPr>
                <w:rFonts w:ascii="Arial" w:hAnsi="Arial" w:cs="Arial"/>
                <w:b/>
                <w:bCs/>
                <w:color w:val="000000"/>
                <w:sz w:val="17"/>
                <w:szCs w:val="17"/>
              </w:rPr>
              <w:t>asoc</w:t>
            </w:r>
            <w:proofErr w:type="spellEnd"/>
          </w:p>
        </w:tc>
        <w:tc>
          <w:tcPr>
            <w:tcW w:w="699" w:type="pct"/>
            <w:tcBorders>
              <w:top w:val="single" w:sz="4" w:space="0" w:color="auto"/>
            </w:tcBorders>
            <w:shd w:val="clear" w:color="auto" w:fill="auto"/>
            <w:noWrap/>
            <w:vAlign w:val="center"/>
          </w:tcPr>
          <w:p w:rsidR="00B37F38" w:rsidRPr="000F3E8F" w:rsidRDefault="00B37F38" w:rsidP="003B04D9">
            <w:pPr>
              <w:jc w:val="right"/>
              <w:rPr>
                <w:rFonts w:ascii="Arial" w:hAnsi="Arial" w:cs="Arial"/>
                <w:b/>
                <w:bCs/>
                <w:color w:val="000000"/>
                <w:sz w:val="17"/>
                <w:szCs w:val="17"/>
              </w:rPr>
            </w:pPr>
            <w:r>
              <w:rPr>
                <w:rFonts w:ascii="Arial" w:hAnsi="Arial" w:cs="Arial"/>
                <w:b/>
                <w:bCs/>
                <w:color w:val="000000"/>
                <w:sz w:val="17"/>
                <w:szCs w:val="17"/>
              </w:rPr>
              <w:t>23.917.806,85</w:t>
            </w:r>
          </w:p>
        </w:tc>
        <w:tc>
          <w:tcPr>
            <w:tcW w:w="291" w:type="pct"/>
            <w:tcBorders>
              <w:top w:val="single" w:sz="4" w:space="0" w:color="auto"/>
            </w:tcBorders>
            <w:shd w:val="clear" w:color="auto" w:fill="auto"/>
            <w:noWrap/>
            <w:vAlign w:val="center"/>
          </w:tcPr>
          <w:p w:rsidR="00B37F38" w:rsidRDefault="00B37F38"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293" w:type="pct"/>
            <w:tcBorders>
              <w:top w:val="single" w:sz="4" w:space="0" w:color="auto"/>
            </w:tcBorders>
            <w:shd w:val="clear" w:color="auto" w:fill="auto"/>
            <w:noWrap/>
            <w:vAlign w:val="center"/>
          </w:tcPr>
          <w:p w:rsidR="00B37F38" w:rsidRDefault="00B37F38"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293" w:type="pct"/>
            <w:tcBorders>
              <w:top w:val="single" w:sz="4" w:space="0" w:color="auto"/>
            </w:tcBorders>
            <w:shd w:val="clear" w:color="auto" w:fill="auto"/>
            <w:noWrap/>
            <w:vAlign w:val="center"/>
          </w:tcPr>
          <w:p w:rsidR="00B37F38" w:rsidRDefault="00B37F38"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294" w:type="pct"/>
            <w:tcBorders>
              <w:top w:val="single" w:sz="4" w:space="0" w:color="auto"/>
            </w:tcBorders>
            <w:shd w:val="clear" w:color="auto" w:fill="auto"/>
            <w:noWrap/>
            <w:vAlign w:val="center"/>
          </w:tcPr>
          <w:p w:rsidR="00B37F38" w:rsidRDefault="00B37F38" w:rsidP="003B04D9">
            <w:pPr>
              <w:widowControl w:val="0"/>
              <w:jc w:val="right"/>
              <w:rPr>
                <w:rFonts w:ascii="Arial" w:hAnsi="Arial" w:cs="Arial"/>
                <w:b/>
                <w:bCs/>
                <w:color w:val="000000"/>
                <w:sz w:val="18"/>
                <w:szCs w:val="18"/>
              </w:rPr>
            </w:pPr>
            <w:r>
              <w:rPr>
                <w:rFonts w:ascii="Arial" w:hAnsi="Arial" w:cs="Arial"/>
                <w:b/>
                <w:bCs/>
                <w:color w:val="000000"/>
                <w:sz w:val="18"/>
                <w:szCs w:val="18"/>
              </w:rPr>
              <w:t xml:space="preserve"> -</w:t>
            </w:r>
          </w:p>
        </w:tc>
        <w:tc>
          <w:tcPr>
            <w:tcW w:w="699" w:type="pct"/>
            <w:tcBorders>
              <w:top w:val="single" w:sz="4" w:space="0" w:color="auto"/>
            </w:tcBorders>
            <w:shd w:val="clear" w:color="auto" w:fill="auto"/>
            <w:noWrap/>
            <w:vAlign w:val="center"/>
          </w:tcPr>
          <w:p w:rsidR="00B37F38" w:rsidRDefault="00B37F38" w:rsidP="003B04D9">
            <w:pPr>
              <w:jc w:val="right"/>
              <w:rPr>
                <w:rFonts w:ascii="Arial" w:hAnsi="Arial" w:cs="Arial"/>
                <w:b/>
                <w:bCs/>
                <w:color w:val="000000"/>
                <w:sz w:val="17"/>
                <w:szCs w:val="17"/>
              </w:rPr>
            </w:pPr>
            <w:r>
              <w:rPr>
                <w:rFonts w:ascii="Arial" w:hAnsi="Arial" w:cs="Arial"/>
                <w:b/>
                <w:bCs/>
                <w:color w:val="000000"/>
                <w:sz w:val="17"/>
                <w:szCs w:val="17"/>
              </w:rPr>
              <w:t>-</w:t>
            </w:r>
          </w:p>
        </w:tc>
        <w:tc>
          <w:tcPr>
            <w:tcW w:w="700" w:type="pct"/>
            <w:tcBorders>
              <w:top w:val="single" w:sz="4" w:space="0" w:color="auto"/>
            </w:tcBorders>
            <w:shd w:val="clear" w:color="auto" w:fill="auto"/>
            <w:noWrap/>
            <w:vAlign w:val="center"/>
          </w:tcPr>
          <w:p w:rsidR="00B37F38" w:rsidRDefault="00B37F38" w:rsidP="003B04D9">
            <w:pPr>
              <w:jc w:val="right"/>
              <w:rPr>
                <w:rFonts w:ascii="Arial" w:hAnsi="Arial" w:cs="Arial"/>
                <w:b/>
                <w:bCs/>
                <w:color w:val="000000"/>
                <w:sz w:val="17"/>
                <w:szCs w:val="17"/>
              </w:rPr>
            </w:pPr>
            <w:r>
              <w:rPr>
                <w:rFonts w:ascii="Arial" w:hAnsi="Arial" w:cs="Arial"/>
                <w:b/>
                <w:bCs/>
                <w:color w:val="000000"/>
                <w:sz w:val="17"/>
                <w:szCs w:val="17"/>
              </w:rPr>
              <w:t>23.917.806,85</w:t>
            </w:r>
          </w:p>
        </w:tc>
      </w:tr>
      <w:tr w:rsidR="00B37F38" w:rsidRPr="002D0968" w:rsidTr="003B04D9">
        <w:trPr>
          <w:trHeight w:val="283"/>
        </w:trPr>
        <w:tc>
          <w:tcPr>
            <w:tcW w:w="1731" w:type="pct"/>
            <w:shd w:val="clear" w:color="auto" w:fill="auto"/>
            <w:noWrap/>
            <w:vAlign w:val="center"/>
          </w:tcPr>
          <w:p w:rsidR="00B37F38" w:rsidRDefault="00B37F38" w:rsidP="003B04D9">
            <w:pPr>
              <w:widowControl w:val="0"/>
              <w:rPr>
                <w:rFonts w:ascii="Arial" w:hAnsi="Arial" w:cs="Arial"/>
                <w:b/>
                <w:bCs/>
                <w:color w:val="000000"/>
                <w:sz w:val="17"/>
                <w:szCs w:val="17"/>
              </w:rPr>
            </w:pPr>
            <w:r w:rsidRPr="002D0968">
              <w:rPr>
                <w:rFonts w:ascii="Arial" w:hAnsi="Arial" w:cs="Arial"/>
                <w:b/>
                <w:bCs/>
                <w:color w:val="000000"/>
                <w:sz w:val="17"/>
                <w:szCs w:val="17"/>
              </w:rPr>
              <w:t>Acreedores comerciales y</w:t>
            </w:r>
          </w:p>
          <w:p w:rsidR="00B37F38" w:rsidRPr="002D0968" w:rsidRDefault="00B37F38" w:rsidP="003B04D9">
            <w:pPr>
              <w:widowControl w:val="0"/>
              <w:rPr>
                <w:rFonts w:ascii="Arial" w:hAnsi="Arial" w:cs="Arial"/>
                <w:b/>
                <w:bCs/>
                <w:color w:val="000000"/>
                <w:sz w:val="17"/>
                <w:szCs w:val="17"/>
              </w:rPr>
            </w:pPr>
            <w:r w:rsidRPr="002D0968">
              <w:rPr>
                <w:rFonts w:ascii="Arial" w:hAnsi="Arial" w:cs="Arial"/>
                <w:b/>
                <w:bCs/>
                <w:color w:val="000000"/>
                <w:sz w:val="17"/>
                <w:szCs w:val="17"/>
              </w:rPr>
              <w:t>otras cuentas a pagar</w:t>
            </w:r>
          </w:p>
        </w:tc>
        <w:tc>
          <w:tcPr>
            <w:tcW w:w="699" w:type="pct"/>
            <w:shd w:val="clear" w:color="auto" w:fill="auto"/>
            <w:noWrap/>
            <w:vAlign w:val="center"/>
          </w:tcPr>
          <w:p w:rsidR="00B37F38" w:rsidRPr="00B37F38" w:rsidRDefault="00B37F38" w:rsidP="003B04D9">
            <w:pPr>
              <w:widowControl w:val="0"/>
              <w:jc w:val="right"/>
              <w:rPr>
                <w:rFonts w:ascii="Arial" w:hAnsi="Arial" w:cs="Arial"/>
                <w:b/>
                <w:bCs/>
                <w:color w:val="000000"/>
                <w:sz w:val="17"/>
                <w:szCs w:val="17"/>
              </w:rPr>
            </w:pPr>
            <w:r w:rsidRPr="00B37F38">
              <w:rPr>
                <w:rFonts w:ascii="Arial" w:hAnsi="Arial" w:cs="Arial"/>
                <w:b/>
                <w:color w:val="000000"/>
                <w:sz w:val="17"/>
                <w:szCs w:val="17"/>
              </w:rPr>
              <w:t>26.450,14</w:t>
            </w:r>
          </w:p>
        </w:tc>
        <w:tc>
          <w:tcPr>
            <w:tcW w:w="291" w:type="pct"/>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4" w:type="pct"/>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699" w:type="pct"/>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700" w:type="pct"/>
            <w:shd w:val="clear" w:color="auto" w:fill="auto"/>
            <w:noWrap/>
            <w:vAlign w:val="center"/>
          </w:tcPr>
          <w:p w:rsidR="00B37F38" w:rsidRPr="00B37F38" w:rsidRDefault="00B37F38" w:rsidP="003B04D9">
            <w:pPr>
              <w:widowControl w:val="0"/>
              <w:jc w:val="right"/>
              <w:rPr>
                <w:rFonts w:ascii="Arial" w:hAnsi="Arial" w:cs="Arial"/>
                <w:b/>
                <w:bCs/>
                <w:color w:val="000000"/>
                <w:sz w:val="17"/>
                <w:szCs w:val="17"/>
              </w:rPr>
            </w:pPr>
            <w:r w:rsidRPr="00B37F38">
              <w:rPr>
                <w:rFonts w:ascii="Arial" w:hAnsi="Arial" w:cs="Arial"/>
                <w:b/>
                <w:color w:val="000000"/>
                <w:sz w:val="17"/>
                <w:szCs w:val="17"/>
              </w:rPr>
              <w:t>26.450,14</w:t>
            </w:r>
          </w:p>
        </w:tc>
      </w:tr>
      <w:tr w:rsidR="00B37F38" w:rsidRPr="002D0968" w:rsidTr="003B04D9">
        <w:trPr>
          <w:trHeight w:val="283"/>
        </w:trPr>
        <w:tc>
          <w:tcPr>
            <w:tcW w:w="1731" w:type="pct"/>
            <w:tcBorders>
              <w:bottom w:val="single" w:sz="4" w:space="0" w:color="auto"/>
            </w:tcBorders>
            <w:shd w:val="clear" w:color="auto" w:fill="auto"/>
            <w:noWrap/>
            <w:vAlign w:val="center"/>
          </w:tcPr>
          <w:p w:rsidR="00B37F38" w:rsidRPr="002D0968" w:rsidRDefault="00B37F38" w:rsidP="003B04D9">
            <w:pPr>
              <w:widowControl w:val="0"/>
              <w:rPr>
                <w:rFonts w:ascii="Arial" w:hAnsi="Arial" w:cs="Arial"/>
                <w:color w:val="000000"/>
                <w:sz w:val="17"/>
                <w:szCs w:val="17"/>
              </w:rPr>
            </w:pPr>
            <w:r w:rsidRPr="002D0968">
              <w:rPr>
                <w:rFonts w:ascii="Arial" w:hAnsi="Arial" w:cs="Arial"/>
                <w:color w:val="000000"/>
                <w:sz w:val="17"/>
                <w:szCs w:val="17"/>
              </w:rPr>
              <w:t xml:space="preserve">    Acreedores varios</w:t>
            </w:r>
          </w:p>
        </w:tc>
        <w:tc>
          <w:tcPr>
            <w:tcW w:w="699" w:type="pct"/>
            <w:tcBorders>
              <w:bottom w:val="single" w:sz="4" w:space="0" w:color="auto"/>
            </w:tcBorders>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Pr>
                <w:rFonts w:ascii="Arial" w:hAnsi="Arial" w:cs="Arial"/>
                <w:color w:val="000000"/>
                <w:sz w:val="17"/>
                <w:szCs w:val="17"/>
              </w:rPr>
              <w:t>26.450,14</w:t>
            </w:r>
          </w:p>
        </w:tc>
        <w:tc>
          <w:tcPr>
            <w:tcW w:w="291" w:type="pct"/>
            <w:tcBorders>
              <w:bottom w:val="single" w:sz="4" w:space="0" w:color="auto"/>
            </w:tcBorders>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tcBorders>
              <w:bottom w:val="single" w:sz="4" w:space="0" w:color="auto"/>
            </w:tcBorders>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3" w:type="pct"/>
            <w:tcBorders>
              <w:bottom w:val="single" w:sz="4" w:space="0" w:color="auto"/>
            </w:tcBorders>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294" w:type="pct"/>
            <w:tcBorders>
              <w:bottom w:val="single" w:sz="4" w:space="0" w:color="auto"/>
            </w:tcBorders>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699" w:type="pct"/>
            <w:tcBorders>
              <w:bottom w:val="single" w:sz="4" w:space="0" w:color="auto"/>
            </w:tcBorders>
            <w:shd w:val="clear" w:color="auto" w:fill="auto"/>
            <w:noWrap/>
            <w:vAlign w:val="center"/>
          </w:tcPr>
          <w:p w:rsidR="00B37F38" w:rsidRPr="002D0968" w:rsidRDefault="00B37F38" w:rsidP="003B04D9">
            <w:pPr>
              <w:widowControl w:val="0"/>
              <w:jc w:val="right"/>
              <w:rPr>
                <w:rFonts w:ascii="Arial" w:hAnsi="Arial" w:cs="Arial"/>
                <w:color w:val="000000"/>
                <w:sz w:val="17"/>
                <w:szCs w:val="17"/>
              </w:rPr>
            </w:pPr>
            <w:r w:rsidRPr="002D0968">
              <w:rPr>
                <w:rFonts w:ascii="Arial" w:hAnsi="Arial" w:cs="Arial"/>
                <w:color w:val="000000"/>
                <w:sz w:val="17"/>
                <w:szCs w:val="17"/>
              </w:rPr>
              <w:t>-</w:t>
            </w:r>
          </w:p>
        </w:tc>
        <w:tc>
          <w:tcPr>
            <w:tcW w:w="700" w:type="pct"/>
            <w:tcBorders>
              <w:bottom w:val="single" w:sz="4" w:space="0" w:color="auto"/>
            </w:tcBorders>
            <w:shd w:val="clear" w:color="auto" w:fill="auto"/>
            <w:noWrap/>
            <w:vAlign w:val="center"/>
          </w:tcPr>
          <w:p w:rsidR="00B37F38" w:rsidRPr="003C1AE8" w:rsidRDefault="00B37F38" w:rsidP="003B04D9">
            <w:pPr>
              <w:widowControl w:val="0"/>
              <w:jc w:val="right"/>
              <w:rPr>
                <w:rFonts w:ascii="Arial" w:hAnsi="Arial" w:cs="Arial"/>
                <w:bCs/>
                <w:color w:val="000000"/>
                <w:sz w:val="17"/>
                <w:szCs w:val="17"/>
              </w:rPr>
            </w:pPr>
            <w:r>
              <w:rPr>
                <w:rFonts w:ascii="Arial" w:hAnsi="Arial" w:cs="Arial"/>
                <w:color w:val="000000"/>
                <w:sz w:val="17"/>
                <w:szCs w:val="17"/>
              </w:rPr>
              <w:t>26.450,14</w:t>
            </w:r>
          </w:p>
        </w:tc>
      </w:tr>
      <w:tr w:rsidR="00B37F38" w:rsidRPr="002D0968" w:rsidTr="003B04D9">
        <w:trPr>
          <w:trHeight w:val="283"/>
        </w:trPr>
        <w:tc>
          <w:tcPr>
            <w:tcW w:w="1731" w:type="pct"/>
            <w:tcBorders>
              <w:top w:val="single" w:sz="4" w:space="0" w:color="auto"/>
              <w:bottom w:val="single" w:sz="4" w:space="0" w:color="auto"/>
            </w:tcBorders>
            <w:shd w:val="clear" w:color="auto" w:fill="F2F2F2"/>
            <w:noWrap/>
            <w:vAlign w:val="center"/>
          </w:tcPr>
          <w:p w:rsidR="00B37F38" w:rsidRPr="002D0968" w:rsidRDefault="00B37F38" w:rsidP="003B04D9">
            <w:pPr>
              <w:widowControl w:val="0"/>
              <w:rPr>
                <w:rFonts w:ascii="Arial" w:hAnsi="Arial" w:cs="Arial"/>
                <w:b/>
                <w:bCs/>
                <w:color w:val="000000"/>
                <w:sz w:val="17"/>
                <w:szCs w:val="17"/>
              </w:rPr>
            </w:pPr>
            <w:r w:rsidRPr="002D0968">
              <w:rPr>
                <w:rFonts w:ascii="Arial" w:hAnsi="Arial" w:cs="Arial"/>
                <w:b/>
                <w:bCs/>
                <w:color w:val="000000"/>
                <w:sz w:val="17"/>
                <w:szCs w:val="17"/>
              </w:rPr>
              <w:t>TOTAL</w:t>
            </w:r>
          </w:p>
        </w:tc>
        <w:tc>
          <w:tcPr>
            <w:tcW w:w="699" w:type="pct"/>
            <w:tcBorders>
              <w:top w:val="single" w:sz="4" w:space="0" w:color="auto"/>
              <w:bottom w:val="single" w:sz="4" w:space="0" w:color="auto"/>
            </w:tcBorders>
            <w:shd w:val="clear" w:color="auto" w:fill="F2F2F2"/>
            <w:noWrap/>
            <w:vAlign w:val="center"/>
          </w:tcPr>
          <w:p w:rsidR="00B37F38" w:rsidRDefault="00B37F38" w:rsidP="003B04D9">
            <w:pPr>
              <w:widowControl w:val="0"/>
              <w:jc w:val="right"/>
              <w:rPr>
                <w:rFonts w:ascii="Arial" w:hAnsi="Arial" w:cs="Arial"/>
                <w:b/>
                <w:bCs/>
                <w:color w:val="000000"/>
                <w:sz w:val="17"/>
                <w:szCs w:val="17"/>
              </w:rPr>
            </w:pPr>
            <w:r>
              <w:rPr>
                <w:rFonts w:ascii="Arial" w:hAnsi="Arial" w:cs="Arial"/>
                <w:b/>
                <w:bCs/>
                <w:color w:val="000000"/>
                <w:sz w:val="17"/>
                <w:szCs w:val="17"/>
              </w:rPr>
              <w:t>23.944.256,99</w:t>
            </w:r>
          </w:p>
        </w:tc>
        <w:tc>
          <w:tcPr>
            <w:tcW w:w="291" w:type="pct"/>
            <w:tcBorders>
              <w:top w:val="single" w:sz="4" w:space="0" w:color="auto"/>
              <w:bottom w:val="single" w:sz="4" w:space="0" w:color="auto"/>
            </w:tcBorders>
            <w:shd w:val="clear" w:color="auto" w:fill="F2F2F2"/>
            <w:noWrap/>
            <w:vAlign w:val="center"/>
          </w:tcPr>
          <w:p w:rsidR="00B37F38" w:rsidRDefault="00B37F38"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293" w:type="pct"/>
            <w:tcBorders>
              <w:top w:val="single" w:sz="4" w:space="0" w:color="auto"/>
              <w:bottom w:val="single" w:sz="4" w:space="0" w:color="auto"/>
            </w:tcBorders>
            <w:shd w:val="clear" w:color="auto" w:fill="F2F2F2"/>
            <w:noWrap/>
            <w:vAlign w:val="center"/>
          </w:tcPr>
          <w:p w:rsidR="00B37F38" w:rsidRDefault="00B37F38"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293" w:type="pct"/>
            <w:tcBorders>
              <w:top w:val="single" w:sz="4" w:space="0" w:color="auto"/>
              <w:bottom w:val="single" w:sz="4" w:space="0" w:color="auto"/>
            </w:tcBorders>
            <w:shd w:val="clear" w:color="auto" w:fill="F2F2F2"/>
            <w:noWrap/>
            <w:vAlign w:val="center"/>
          </w:tcPr>
          <w:p w:rsidR="00B37F38" w:rsidRDefault="00B37F38"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294" w:type="pct"/>
            <w:tcBorders>
              <w:top w:val="single" w:sz="4" w:space="0" w:color="auto"/>
              <w:bottom w:val="single" w:sz="4" w:space="0" w:color="auto"/>
            </w:tcBorders>
            <w:shd w:val="clear" w:color="auto" w:fill="F2F2F2"/>
            <w:noWrap/>
            <w:vAlign w:val="center"/>
          </w:tcPr>
          <w:p w:rsidR="00B37F38" w:rsidRDefault="00B37F38" w:rsidP="003B04D9">
            <w:pPr>
              <w:widowControl w:val="0"/>
              <w:jc w:val="right"/>
              <w:rPr>
                <w:rFonts w:ascii="Arial" w:hAnsi="Arial" w:cs="Arial"/>
                <w:color w:val="000000"/>
                <w:sz w:val="17"/>
                <w:szCs w:val="17"/>
              </w:rPr>
            </w:pPr>
            <w:r>
              <w:rPr>
                <w:rFonts w:ascii="Arial" w:hAnsi="Arial" w:cs="Arial"/>
                <w:color w:val="000000"/>
                <w:sz w:val="17"/>
                <w:szCs w:val="17"/>
              </w:rPr>
              <w:t xml:space="preserve"> -</w:t>
            </w:r>
          </w:p>
        </w:tc>
        <w:tc>
          <w:tcPr>
            <w:tcW w:w="699" w:type="pct"/>
            <w:tcBorders>
              <w:top w:val="single" w:sz="4" w:space="0" w:color="auto"/>
              <w:bottom w:val="single" w:sz="4" w:space="0" w:color="auto"/>
            </w:tcBorders>
            <w:shd w:val="clear" w:color="auto" w:fill="F2F2F2"/>
            <w:noWrap/>
            <w:vAlign w:val="center"/>
          </w:tcPr>
          <w:p w:rsidR="00B37F38" w:rsidRDefault="00B37F38" w:rsidP="003B04D9">
            <w:pPr>
              <w:jc w:val="right"/>
              <w:rPr>
                <w:rFonts w:ascii="Arial" w:hAnsi="Arial" w:cs="Arial"/>
                <w:b/>
                <w:bCs/>
                <w:color w:val="000000"/>
                <w:sz w:val="17"/>
                <w:szCs w:val="17"/>
              </w:rPr>
            </w:pPr>
            <w:r>
              <w:rPr>
                <w:rFonts w:ascii="Arial" w:hAnsi="Arial" w:cs="Arial"/>
                <w:b/>
                <w:bCs/>
                <w:color w:val="000000"/>
                <w:sz w:val="17"/>
                <w:szCs w:val="17"/>
              </w:rPr>
              <w:t>-</w:t>
            </w:r>
          </w:p>
        </w:tc>
        <w:tc>
          <w:tcPr>
            <w:tcW w:w="700" w:type="pct"/>
            <w:tcBorders>
              <w:top w:val="single" w:sz="4" w:space="0" w:color="auto"/>
              <w:bottom w:val="single" w:sz="4" w:space="0" w:color="auto"/>
            </w:tcBorders>
            <w:shd w:val="clear" w:color="auto" w:fill="F2F2F2"/>
            <w:noWrap/>
            <w:vAlign w:val="center"/>
          </w:tcPr>
          <w:p w:rsidR="00B37F38" w:rsidRDefault="00B37F38" w:rsidP="003B04D9">
            <w:pPr>
              <w:jc w:val="right"/>
              <w:rPr>
                <w:rFonts w:ascii="Arial" w:hAnsi="Arial" w:cs="Arial"/>
                <w:b/>
                <w:bCs/>
                <w:color w:val="000000"/>
                <w:sz w:val="17"/>
                <w:szCs w:val="17"/>
              </w:rPr>
            </w:pPr>
            <w:r>
              <w:rPr>
                <w:rFonts w:ascii="Arial" w:hAnsi="Arial" w:cs="Arial"/>
                <w:b/>
                <w:bCs/>
                <w:color w:val="000000"/>
                <w:sz w:val="17"/>
                <w:szCs w:val="17"/>
              </w:rPr>
              <w:t>23.944.256,99</w:t>
            </w:r>
          </w:p>
        </w:tc>
      </w:tr>
    </w:tbl>
    <w:p w:rsidR="00E52538" w:rsidRPr="00CA33FD" w:rsidRDefault="00E52538" w:rsidP="003B04D9">
      <w:pPr>
        <w:pStyle w:val="Textoindependiente"/>
        <w:widowControl w:val="0"/>
        <w:spacing w:before="120" w:line="280" w:lineRule="exact"/>
        <w:ind w:right="28"/>
        <w:rPr>
          <w:sz w:val="20"/>
          <w:szCs w:val="20"/>
          <w:lang w:val="es-ES"/>
        </w:rPr>
      </w:pPr>
      <w:r w:rsidRPr="00CA33FD">
        <w:rPr>
          <w:sz w:val="20"/>
          <w:szCs w:val="20"/>
          <w:lang w:val="es-ES"/>
        </w:rPr>
        <w:t>No se mantiene ningún tipo de pólizas de crédito con entidades bancarias.</w:t>
      </w:r>
    </w:p>
    <w:p w:rsidR="008A3493" w:rsidRPr="00CA33FD" w:rsidRDefault="008A3493" w:rsidP="00CA33FD">
      <w:pPr>
        <w:widowControl w:val="0"/>
        <w:autoSpaceDE w:val="0"/>
        <w:autoSpaceDN w:val="0"/>
        <w:adjustRightInd w:val="0"/>
        <w:spacing w:line="276" w:lineRule="auto"/>
        <w:rPr>
          <w:rFonts w:ascii="Arial" w:hAnsi="Arial" w:cs="Arial"/>
          <w:b/>
          <w:bCs/>
          <w:sz w:val="20"/>
          <w:szCs w:val="20"/>
        </w:rPr>
      </w:pPr>
    </w:p>
    <w:p w:rsidR="008A3493" w:rsidRPr="00CA33FD" w:rsidRDefault="005A0F9A" w:rsidP="00CB3E29">
      <w:pPr>
        <w:widowControl w:val="0"/>
        <w:numPr>
          <w:ilvl w:val="0"/>
          <w:numId w:val="2"/>
        </w:numPr>
        <w:autoSpaceDE w:val="0"/>
        <w:autoSpaceDN w:val="0"/>
        <w:adjustRightInd w:val="0"/>
        <w:spacing w:before="240" w:after="120" w:line="280" w:lineRule="exact"/>
        <w:ind w:left="0" w:firstLine="0"/>
        <w:rPr>
          <w:rFonts w:ascii="Arial" w:hAnsi="Arial" w:cs="Arial"/>
          <w:b/>
          <w:bCs/>
          <w:sz w:val="20"/>
          <w:szCs w:val="20"/>
        </w:rPr>
      </w:pPr>
      <w:r w:rsidRPr="00CA33FD">
        <w:rPr>
          <w:rFonts w:ascii="Arial" w:hAnsi="Arial" w:cs="Arial"/>
          <w:b/>
          <w:bCs/>
          <w:sz w:val="20"/>
          <w:szCs w:val="20"/>
        </w:rPr>
        <w:t>FONDOS PROPIOS</w:t>
      </w:r>
    </w:p>
    <w:p w:rsidR="00A70867" w:rsidRPr="00CA33FD" w:rsidRDefault="00A70867" w:rsidP="00CB3E29">
      <w:pPr>
        <w:spacing w:before="120" w:after="120" w:line="280" w:lineRule="exact"/>
        <w:jc w:val="both"/>
        <w:rPr>
          <w:rFonts w:ascii="Arial" w:hAnsi="Arial" w:cs="Arial"/>
          <w:sz w:val="20"/>
          <w:szCs w:val="20"/>
        </w:rPr>
      </w:pPr>
      <w:r w:rsidRPr="00CA33FD">
        <w:rPr>
          <w:rFonts w:ascii="Arial" w:hAnsi="Arial" w:cs="Arial"/>
          <w:sz w:val="20"/>
          <w:szCs w:val="20"/>
        </w:rPr>
        <w:t xml:space="preserve">El Capital Social de la Sociedad al inicio del ejercicio 2009 era de 1.000.000 </w:t>
      </w:r>
      <w:r w:rsidR="00514A12" w:rsidRPr="00CA33FD">
        <w:rPr>
          <w:rFonts w:ascii="Arial" w:hAnsi="Arial" w:cs="Arial"/>
          <w:sz w:val="20"/>
          <w:szCs w:val="20"/>
        </w:rPr>
        <w:t>euros</w:t>
      </w:r>
      <w:r w:rsidRPr="00CA33FD">
        <w:rPr>
          <w:rFonts w:ascii="Arial" w:hAnsi="Arial" w:cs="Arial"/>
          <w:sz w:val="20"/>
          <w:szCs w:val="20"/>
        </w:rPr>
        <w:t xml:space="preserve"> dividido en 1.000</w:t>
      </w:r>
      <w:r w:rsidR="008A1591" w:rsidRPr="00CA33FD">
        <w:rPr>
          <w:rFonts w:ascii="Arial" w:hAnsi="Arial" w:cs="Arial"/>
          <w:sz w:val="20"/>
          <w:szCs w:val="20"/>
        </w:rPr>
        <w:t xml:space="preserve"> </w:t>
      </w:r>
      <w:r w:rsidRPr="00CA33FD">
        <w:rPr>
          <w:rFonts w:ascii="Arial" w:hAnsi="Arial" w:cs="Arial"/>
          <w:sz w:val="20"/>
          <w:szCs w:val="20"/>
        </w:rPr>
        <w:t xml:space="preserve">participaciones sociales nominativas de 1.000 Euros de valor nominal, numeradas de la </w:t>
      </w:r>
      <w:smartTag w:uri="urn:schemas-microsoft-com:office:smarttags" w:element="metricconverter">
        <w:smartTagPr>
          <w:attr w:name="ProductID" w:val="1 a"/>
        </w:smartTagPr>
        <w:r w:rsidRPr="00CA33FD">
          <w:rPr>
            <w:rFonts w:ascii="Arial" w:hAnsi="Arial" w:cs="Arial"/>
            <w:sz w:val="20"/>
            <w:szCs w:val="20"/>
          </w:rPr>
          <w:t>1 a</w:t>
        </w:r>
      </w:smartTag>
      <w:r w:rsidRPr="00CA33FD">
        <w:rPr>
          <w:rFonts w:ascii="Arial" w:hAnsi="Arial" w:cs="Arial"/>
          <w:sz w:val="20"/>
          <w:szCs w:val="20"/>
        </w:rPr>
        <w:t xml:space="preserve"> la 1.000, ambas inclusive, totalmente suscritas y desembolsadas por el</w:t>
      </w:r>
      <w:r w:rsidR="008A1591" w:rsidRPr="00CA33FD">
        <w:rPr>
          <w:rFonts w:ascii="Arial" w:hAnsi="Arial" w:cs="Arial"/>
          <w:sz w:val="20"/>
          <w:szCs w:val="20"/>
        </w:rPr>
        <w:t xml:space="preserve"> </w:t>
      </w:r>
      <w:r w:rsidR="00193752">
        <w:rPr>
          <w:rFonts w:ascii="Arial" w:hAnsi="Arial" w:cs="Arial"/>
          <w:sz w:val="20"/>
          <w:szCs w:val="20"/>
        </w:rPr>
        <w:t>“</w:t>
      </w:r>
      <w:r w:rsidRPr="00CA33FD">
        <w:rPr>
          <w:rFonts w:ascii="Arial" w:hAnsi="Arial" w:cs="Arial"/>
          <w:sz w:val="20"/>
          <w:szCs w:val="20"/>
        </w:rPr>
        <w:t>Instituto Tecnológico y de Energías Renovables, S</w:t>
      </w:r>
      <w:r w:rsidR="003B04D9">
        <w:rPr>
          <w:rFonts w:ascii="Arial" w:hAnsi="Arial" w:cs="Arial"/>
          <w:sz w:val="20"/>
          <w:szCs w:val="20"/>
        </w:rPr>
        <w:t>.</w:t>
      </w:r>
      <w:r w:rsidRPr="00CA33FD">
        <w:rPr>
          <w:rFonts w:ascii="Arial" w:hAnsi="Arial" w:cs="Arial"/>
          <w:sz w:val="20"/>
          <w:szCs w:val="20"/>
        </w:rPr>
        <w:t>A.</w:t>
      </w:r>
      <w:r w:rsidR="00193752">
        <w:rPr>
          <w:rFonts w:ascii="Arial" w:hAnsi="Arial" w:cs="Arial"/>
          <w:sz w:val="20"/>
          <w:szCs w:val="20"/>
        </w:rPr>
        <w:t>” (</w:t>
      </w:r>
      <w:r w:rsidR="00193752" w:rsidRPr="00193752">
        <w:rPr>
          <w:rFonts w:ascii="Arial" w:hAnsi="Arial" w:cs="Arial"/>
          <w:b/>
          <w:sz w:val="20"/>
          <w:szCs w:val="20"/>
        </w:rPr>
        <w:t>ITER, S.A.</w:t>
      </w:r>
      <w:r w:rsidR="00193752">
        <w:rPr>
          <w:rFonts w:ascii="Arial" w:hAnsi="Arial" w:cs="Arial"/>
          <w:sz w:val="20"/>
          <w:szCs w:val="20"/>
        </w:rPr>
        <w:t>)</w:t>
      </w:r>
      <w:r w:rsidRPr="00CA33FD">
        <w:rPr>
          <w:rFonts w:ascii="Arial" w:hAnsi="Arial" w:cs="Arial"/>
          <w:sz w:val="20"/>
          <w:szCs w:val="20"/>
        </w:rPr>
        <w:t xml:space="preserve"> </w:t>
      </w:r>
    </w:p>
    <w:p w:rsidR="00A70867" w:rsidRPr="00CA33FD" w:rsidRDefault="00A70867" w:rsidP="00CB3E29">
      <w:pPr>
        <w:spacing w:before="120" w:after="120" w:line="280" w:lineRule="exact"/>
        <w:jc w:val="both"/>
        <w:rPr>
          <w:rFonts w:ascii="Arial" w:hAnsi="Arial" w:cs="Arial"/>
          <w:sz w:val="20"/>
          <w:szCs w:val="20"/>
        </w:rPr>
      </w:pPr>
      <w:r w:rsidRPr="00CA33FD">
        <w:rPr>
          <w:rFonts w:ascii="Arial" w:hAnsi="Arial" w:cs="Arial"/>
          <w:sz w:val="20"/>
          <w:szCs w:val="20"/>
        </w:rPr>
        <w:t>El</w:t>
      </w:r>
      <w:r w:rsidR="008A1591" w:rsidRPr="00CA33FD">
        <w:rPr>
          <w:rFonts w:ascii="Arial" w:hAnsi="Arial" w:cs="Arial"/>
          <w:sz w:val="20"/>
          <w:szCs w:val="20"/>
        </w:rPr>
        <w:t xml:space="preserve"> </w:t>
      </w:r>
      <w:r w:rsidRPr="00CA33FD">
        <w:rPr>
          <w:rFonts w:ascii="Arial" w:hAnsi="Arial" w:cs="Arial"/>
          <w:sz w:val="20"/>
          <w:szCs w:val="20"/>
        </w:rPr>
        <w:t xml:space="preserve">20 de noviembre del 2013 la junta general extraordinaria de </w:t>
      </w:r>
      <w:r w:rsidR="00193752">
        <w:rPr>
          <w:rFonts w:ascii="Arial" w:hAnsi="Arial" w:cs="Arial"/>
          <w:sz w:val="20"/>
          <w:szCs w:val="20"/>
        </w:rPr>
        <w:t>la Sociedad,</w:t>
      </w:r>
      <w:r w:rsidRPr="00CA33FD">
        <w:rPr>
          <w:rFonts w:ascii="Arial" w:hAnsi="Arial" w:cs="Arial"/>
          <w:sz w:val="20"/>
          <w:szCs w:val="20"/>
        </w:rPr>
        <w:t xml:space="preserve"> determina proceder al aumento de capital social en la cifra de 9.676.000</w:t>
      </w:r>
      <w:r w:rsidR="003B04D9">
        <w:rPr>
          <w:rFonts w:ascii="Arial" w:hAnsi="Arial" w:cs="Arial"/>
          <w:sz w:val="20"/>
          <w:szCs w:val="20"/>
        </w:rPr>
        <w:t xml:space="preserve"> euros</w:t>
      </w:r>
      <w:r w:rsidRPr="00CA33FD">
        <w:rPr>
          <w:rFonts w:ascii="Arial" w:hAnsi="Arial" w:cs="Arial"/>
          <w:sz w:val="20"/>
          <w:szCs w:val="20"/>
        </w:rPr>
        <w:t xml:space="preserve"> mediante la creación de 9.676 nuevas participaciones de 1.000</w:t>
      </w:r>
      <w:r w:rsidR="00514A12" w:rsidRPr="00CA33FD">
        <w:rPr>
          <w:rFonts w:ascii="Arial" w:hAnsi="Arial" w:cs="Arial"/>
          <w:sz w:val="20"/>
          <w:szCs w:val="20"/>
        </w:rPr>
        <w:t xml:space="preserve"> euros</w:t>
      </w:r>
      <w:r w:rsidRPr="00CA33FD">
        <w:rPr>
          <w:rFonts w:ascii="Arial" w:hAnsi="Arial" w:cs="Arial"/>
          <w:sz w:val="20"/>
          <w:szCs w:val="20"/>
        </w:rPr>
        <w:t xml:space="preserve"> de valor nominal cada una. </w:t>
      </w:r>
    </w:p>
    <w:p w:rsidR="00A70867" w:rsidRPr="00CA33FD" w:rsidRDefault="00A70867" w:rsidP="00CB3E29">
      <w:pPr>
        <w:spacing w:before="120" w:after="120" w:line="280" w:lineRule="exact"/>
        <w:jc w:val="both"/>
        <w:rPr>
          <w:rFonts w:ascii="Arial" w:hAnsi="Arial" w:cs="Arial"/>
          <w:sz w:val="20"/>
          <w:szCs w:val="20"/>
        </w:rPr>
      </w:pPr>
      <w:r w:rsidRPr="00CA33FD">
        <w:rPr>
          <w:rFonts w:ascii="Arial" w:hAnsi="Arial" w:cs="Arial"/>
          <w:sz w:val="20"/>
          <w:szCs w:val="20"/>
        </w:rPr>
        <w:lastRenderedPageBreak/>
        <w:t>El Cabildo Insular de Tenerife acude a esta ampliación de capital mediante una aportación no dineraria consistente en el derecho de explotación por 30 años de las infraestructuras de telecomunicaciones que conforman el anillo insular de telecomunicaciones de Tenerife valorado en 9.676.000 euros.</w:t>
      </w:r>
    </w:p>
    <w:p w:rsidR="00A70867" w:rsidRPr="00CA33FD" w:rsidRDefault="00A70867" w:rsidP="00CB3E29">
      <w:pPr>
        <w:spacing w:before="120" w:after="120" w:line="280" w:lineRule="exact"/>
        <w:jc w:val="both"/>
        <w:rPr>
          <w:rFonts w:ascii="Arial" w:hAnsi="Arial" w:cs="Arial"/>
          <w:sz w:val="20"/>
          <w:szCs w:val="20"/>
        </w:rPr>
      </w:pPr>
      <w:r w:rsidRPr="00CA33FD">
        <w:rPr>
          <w:rFonts w:ascii="Arial" w:hAnsi="Arial" w:cs="Arial"/>
          <w:sz w:val="20"/>
          <w:szCs w:val="20"/>
        </w:rPr>
        <w:t xml:space="preserve">Con fecha 30 de diciembre de 2013, </w:t>
      </w:r>
      <w:r w:rsidR="003B04D9" w:rsidRPr="00CA33FD">
        <w:rPr>
          <w:rFonts w:ascii="Arial" w:hAnsi="Arial" w:cs="Arial"/>
          <w:sz w:val="20"/>
          <w:szCs w:val="20"/>
        </w:rPr>
        <w:t>Instituto Tecnológico y de Energías Renovables, S</w:t>
      </w:r>
      <w:r w:rsidR="003B04D9">
        <w:rPr>
          <w:rFonts w:ascii="Arial" w:hAnsi="Arial" w:cs="Arial"/>
          <w:sz w:val="20"/>
          <w:szCs w:val="20"/>
        </w:rPr>
        <w:t>.</w:t>
      </w:r>
      <w:r w:rsidR="003B04D9" w:rsidRPr="00CA33FD">
        <w:rPr>
          <w:rFonts w:ascii="Arial" w:hAnsi="Arial" w:cs="Arial"/>
          <w:sz w:val="20"/>
          <w:szCs w:val="20"/>
        </w:rPr>
        <w:t>A.</w:t>
      </w:r>
      <w:r w:rsidRPr="00CA33FD">
        <w:rPr>
          <w:rFonts w:ascii="Arial" w:hAnsi="Arial" w:cs="Arial"/>
          <w:sz w:val="20"/>
          <w:szCs w:val="20"/>
        </w:rPr>
        <w:t xml:space="preserve"> adquiere al Cabildo Insular de Tenerife las 9.676 participaciones sociales, mencionadas con anterioridad, mediante contrato de compra-venta con pago aplazado. Esta ampliación de capital de 9.676.000 euros se incluye en el capital social de la sociedad a 31 de diciembre de 2014</w:t>
      </w:r>
      <w:r w:rsidR="003B04D9">
        <w:rPr>
          <w:rFonts w:ascii="Arial" w:hAnsi="Arial" w:cs="Arial"/>
          <w:sz w:val="20"/>
          <w:szCs w:val="20"/>
        </w:rPr>
        <w:t>, convirtiéndose en accionista único de la Sociedad.</w:t>
      </w:r>
    </w:p>
    <w:p w:rsidR="00B3119E" w:rsidRPr="00193752" w:rsidRDefault="00B3119E" w:rsidP="00CB3E29">
      <w:pPr>
        <w:keepNext/>
        <w:keepLines/>
        <w:autoSpaceDE w:val="0"/>
        <w:autoSpaceDN w:val="0"/>
        <w:adjustRightInd w:val="0"/>
        <w:spacing w:before="120" w:after="120" w:line="280" w:lineRule="exact"/>
        <w:jc w:val="both"/>
        <w:rPr>
          <w:rFonts w:ascii="Arial" w:hAnsi="Arial" w:cs="Arial"/>
          <w:b/>
          <w:sz w:val="20"/>
          <w:szCs w:val="20"/>
          <w:u w:val="single"/>
        </w:rPr>
      </w:pPr>
      <w:r w:rsidRPr="00193752">
        <w:rPr>
          <w:rFonts w:ascii="Arial" w:hAnsi="Arial" w:cs="Arial"/>
          <w:b/>
          <w:sz w:val="20"/>
          <w:szCs w:val="20"/>
          <w:u w:val="single"/>
        </w:rPr>
        <w:t>Reservas</w:t>
      </w:r>
    </w:p>
    <w:p w:rsidR="00B3119E" w:rsidRDefault="004D07DA" w:rsidP="00CB3E29">
      <w:pPr>
        <w:keepNext/>
        <w:keepLines/>
        <w:autoSpaceDE w:val="0"/>
        <w:autoSpaceDN w:val="0"/>
        <w:adjustRightInd w:val="0"/>
        <w:spacing w:before="120" w:after="120" w:line="280" w:lineRule="exact"/>
        <w:jc w:val="both"/>
        <w:rPr>
          <w:rFonts w:ascii="Arial" w:hAnsi="Arial" w:cs="Arial"/>
          <w:sz w:val="20"/>
          <w:szCs w:val="20"/>
        </w:rPr>
      </w:pPr>
      <w:r w:rsidRPr="004D07DA">
        <w:rPr>
          <w:rFonts w:ascii="Arial" w:hAnsi="Arial" w:cs="Arial"/>
          <w:sz w:val="20"/>
          <w:szCs w:val="20"/>
        </w:rPr>
        <w:t>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w:t>
      </w:r>
    </w:p>
    <w:p w:rsidR="00C32A1D" w:rsidRDefault="004D07DA" w:rsidP="003B04D9">
      <w:pPr>
        <w:spacing w:before="120" w:after="120" w:line="280" w:lineRule="exact"/>
        <w:jc w:val="both"/>
        <w:rPr>
          <w:rFonts w:ascii="Arial" w:hAnsi="Arial" w:cs="Arial"/>
          <w:sz w:val="20"/>
          <w:szCs w:val="20"/>
        </w:rPr>
      </w:pPr>
      <w:r w:rsidRPr="004D07DA">
        <w:rPr>
          <w:rFonts w:ascii="Arial" w:hAnsi="Arial" w:cs="Arial"/>
          <w:sz w:val="20"/>
          <w:szCs w:val="20"/>
        </w:rPr>
        <w:t>El detalle de las Reservas es el siguiente, en euros:</w:t>
      </w:r>
    </w:p>
    <w:tbl>
      <w:tblPr>
        <w:tblW w:w="6804" w:type="dxa"/>
        <w:jc w:val="center"/>
        <w:tblLayout w:type="fixed"/>
        <w:tblCellMar>
          <w:left w:w="70" w:type="dxa"/>
          <w:right w:w="70" w:type="dxa"/>
        </w:tblCellMar>
        <w:tblLook w:val="04A0"/>
      </w:tblPr>
      <w:tblGrid>
        <w:gridCol w:w="3044"/>
        <w:gridCol w:w="1880"/>
        <w:gridCol w:w="1880"/>
      </w:tblGrid>
      <w:tr w:rsidR="009872EC" w:rsidRPr="00CA33FD" w:rsidTr="003B04D9">
        <w:trPr>
          <w:trHeight w:val="340"/>
          <w:jc w:val="center"/>
        </w:trPr>
        <w:tc>
          <w:tcPr>
            <w:tcW w:w="3044" w:type="dxa"/>
            <w:tcBorders>
              <w:bottom w:val="single" w:sz="4" w:space="0" w:color="auto"/>
            </w:tcBorders>
            <w:shd w:val="clear" w:color="auto" w:fill="D9D9D9"/>
            <w:noWrap/>
            <w:vAlign w:val="bottom"/>
          </w:tcPr>
          <w:p w:rsidR="009872EC" w:rsidRPr="00CA33FD" w:rsidRDefault="009872EC" w:rsidP="003B04D9">
            <w:pPr>
              <w:jc w:val="center"/>
              <w:rPr>
                <w:rFonts w:ascii="Arial" w:hAnsi="Arial" w:cs="Arial"/>
                <w:b/>
                <w:bCs/>
                <w:color w:val="000000"/>
                <w:sz w:val="18"/>
                <w:szCs w:val="18"/>
              </w:rPr>
            </w:pPr>
            <w:r w:rsidRPr="00CA33FD">
              <w:rPr>
                <w:rFonts w:ascii="Arial" w:hAnsi="Arial" w:cs="Arial"/>
                <w:b/>
                <w:bCs/>
                <w:color w:val="000000"/>
                <w:sz w:val="18"/>
                <w:szCs w:val="18"/>
              </w:rPr>
              <w:t>Reservas</w:t>
            </w:r>
          </w:p>
        </w:tc>
        <w:tc>
          <w:tcPr>
            <w:tcW w:w="1880" w:type="dxa"/>
            <w:tcBorders>
              <w:bottom w:val="single" w:sz="4" w:space="0" w:color="auto"/>
            </w:tcBorders>
            <w:shd w:val="clear" w:color="auto" w:fill="D9D9D9"/>
            <w:vAlign w:val="bottom"/>
          </w:tcPr>
          <w:p w:rsidR="009872EC" w:rsidRPr="00CA33FD" w:rsidRDefault="00E52D30" w:rsidP="003B04D9">
            <w:pPr>
              <w:jc w:val="center"/>
              <w:rPr>
                <w:rFonts w:ascii="Arial" w:hAnsi="Arial" w:cs="Arial"/>
                <w:b/>
                <w:bCs/>
                <w:color w:val="000000"/>
                <w:sz w:val="18"/>
                <w:szCs w:val="18"/>
              </w:rPr>
            </w:pPr>
            <w:r w:rsidRPr="00CA33FD">
              <w:rPr>
                <w:rFonts w:ascii="Arial" w:hAnsi="Arial" w:cs="Arial"/>
                <w:b/>
                <w:bCs/>
                <w:color w:val="000000"/>
                <w:sz w:val="18"/>
                <w:szCs w:val="18"/>
              </w:rPr>
              <w:t>31/12/</w:t>
            </w:r>
            <w:r w:rsidR="009872EC" w:rsidRPr="00CA33FD">
              <w:rPr>
                <w:rFonts w:ascii="Arial" w:hAnsi="Arial" w:cs="Arial"/>
                <w:b/>
                <w:bCs/>
                <w:color w:val="000000"/>
                <w:sz w:val="18"/>
                <w:szCs w:val="18"/>
              </w:rPr>
              <w:t>2019</w:t>
            </w:r>
          </w:p>
        </w:tc>
        <w:tc>
          <w:tcPr>
            <w:tcW w:w="1880" w:type="dxa"/>
            <w:tcBorders>
              <w:bottom w:val="single" w:sz="4" w:space="0" w:color="auto"/>
            </w:tcBorders>
            <w:shd w:val="clear" w:color="auto" w:fill="D9D9D9"/>
            <w:vAlign w:val="bottom"/>
          </w:tcPr>
          <w:p w:rsidR="009872EC" w:rsidRPr="00CA33FD" w:rsidRDefault="00E52D30" w:rsidP="003B04D9">
            <w:pPr>
              <w:jc w:val="center"/>
              <w:rPr>
                <w:rFonts w:ascii="Arial" w:hAnsi="Arial" w:cs="Arial"/>
                <w:b/>
                <w:bCs/>
                <w:color w:val="000000"/>
                <w:sz w:val="18"/>
                <w:szCs w:val="18"/>
              </w:rPr>
            </w:pPr>
            <w:r w:rsidRPr="00CA33FD">
              <w:rPr>
                <w:rFonts w:ascii="Arial" w:hAnsi="Arial" w:cs="Arial"/>
                <w:b/>
                <w:bCs/>
                <w:color w:val="000000"/>
                <w:sz w:val="18"/>
                <w:szCs w:val="18"/>
              </w:rPr>
              <w:t>31/12/</w:t>
            </w:r>
            <w:r w:rsidR="009872EC" w:rsidRPr="00CA33FD">
              <w:rPr>
                <w:rFonts w:ascii="Arial" w:hAnsi="Arial" w:cs="Arial"/>
                <w:b/>
                <w:bCs/>
                <w:color w:val="000000"/>
                <w:sz w:val="18"/>
                <w:szCs w:val="18"/>
              </w:rPr>
              <w:t>2018</w:t>
            </w:r>
          </w:p>
        </w:tc>
      </w:tr>
      <w:tr w:rsidR="00492E41" w:rsidRPr="00CA33FD" w:rsidTr="003B04D9">
        <w:trPr>
          <w:trHeight w:val="283"/>
          <w:jc w:val="center"/>
        </w:trPr>
        <w:tc>
          <w:tcPr>
            <w:tcW w:w="3044" w:type="dxa"/>
            <w:tcBorders>
              <w:top w:val="single" w:sz="4" w:space="0" w:color="auto"/>
            </w:tcBorders>
            <w:shd w:val="clear" w:color="auto" w:fill="auto"/>
            <w:noWrap/>
            <w:vAlign w:val="center"/>
          </w:tcPr>
          <w:p w:rsidR="00492E41" w:rsidRPr="00CA33FD" w:rsidRDefault="00492E41" w:rsidP="003B04D9">
            <w:pPr>
              <w:rPr>
                <w:rFonts w:ascii="Arial" w:hAnsi="Arial" w:cs="Arial"/>
                <w:color w:val="000000"/>
                <w:sz w:val="18"/>
                <w:szCs w:val="18"/>
              </w:rPr>
            </w:pPr>
            <w:r w:rsidRPr="00CA33FD">
              <w:rPr>
                <w:rFonts w:ascii="Arial" w:hAnsi="Arial" w:cs="Arial"/>
                <w:color w:val="000000"/>
                <w:sz w:val="18"/>
                <w:szCs w:val="18"/>
              </w:rPr>
              <w:t>Reserva Legal</w:t>
            </w:r>
          </w:p>
        </w:tc>
        <w:tc>
          <w:tcPr>
            <w:tcW w:w="1880" w:type="dxa"/>
            <w:tcBorders>
              <w:top w:val="single" w:sz="4" w:space="0" w:color="auto"/>
            </w:tcBorders>
            <w:shd w:val="clear" w:color="auto" w:fill="auto"/>
            <w:noWrap/>
            <w:vAlign w:val="center"/>
          </w:tcPr>
          <w:p w:rsidR="00492E41" w:rsidRPr="00CA33FD" w:rsidRDefault="00492E41" w:rsidP="003B04D9">
            <w:pPr>
              <w:jc w:val="right"/>
              <w:rPr>
                <w:rFonts w:ascii="Arial" w:hAnsi="Arial" w:cs="Arial"/>
                <w:color w:val="000000"/>
                <w:sz w:val="18"/>
                <w:szCs w:val="18"/>
              </w:rPr>
            </w:pPr>
            <w:r w:rsidRPr="00CA33FD">
              <w:rPr>
                <w:rFonts w:ascii="Arial" w:hAnsi="Arial" w:cs="Arial"/>
                <w:color w:val="000000"/>
                <w:sz w:val="18"/>
                <w:szCs w:val="18"/>
              </w:rPr>
              <w:t>286.264,99</w:t>
            </w:r>
          </w:p>
        </w:tc>
        <w:tc>
          <w:tcPr>
            <w:tcW w:w="1880" w:type="dxa"/>
            <w:tcBorders>
              <w:top w:val="single" w:sz="4" w:space="0" w:color="auto"/>
            </w:tcBorders>
            <w:shd w:val="clear" w:color="auto" w:fill="auto"/>
            <w:noWrap/>
            <w:vAlign w:val="center"/>
          </w:tcPr>
          <w:p w:rsidR="00492E41" w:rsidRPr="00CA33FD" w:rsidRDefault="00492E41" w:rsidP="003B04D9">
            <w:pPr>
              <w:jc w:val="right"/>
              <w:rPr>
                <w:rFonts w:ascii="Arial" w:hAnsi="Arial" w:cs="Arial"/>
                <w:color w:val="000000"/>
                <w:sz w:val="18"/>
                <w:szCs w:val="18"/>
              </w:rPr>
            </w:pPr>
            <w:r w:rsidRPr="00CA33FD">
              <w:rPr>
                <w:rFonts w:ascii="Arial" w:hAnsi="Arial" w:cs="Arial"/>
                <w:color w:val="000000"/>
                <w:sz w:val="18"/>
                <w:szCs w:val="18"/>
              </w:rPr>
              <w:t>242.790,55</w:t>
            </w:r>
          </w:p>
        </w:tc>
      </w:tr>
      <w:tr w:rsidR="00492E41" w:rsidRPr="00CA33FD" w:rsidTr="003B04D9">
        <w:trPr>
          <w:trHeight w:val="283"/>
          <w:jc w:val="center"/>
        </w:trPr>
        <w:tc>
          <w:tcPr>
            <w:tcW w:w="3044" w:type="dxa"/>
            <w:tcBorders>
              <w:bottom w:val="single" w:sz="4" w:space="0" w:color="auto"/>
            </w:tcBorders>
            <w:shd w:val="clear" w:color="auto" w:fill="auto"/>
            <w:noWrap/>
            <w:vAlign w:val="center"/>
          </w:tcPr>
          <w:p w:rsidR="00492E41" w:rsidRPr="00CA33FD" w:rsidRDefault="00492E41" w:rsidP="003B04D9">
            <w:pPr>
              <w:rPr>
                <w:rFonts w:ascii="Arial" w:hAnsi="Arial" w:cs="Arial"/>
                <w:color w:val="000000"/>
                <w:sz w:val="18"/>
                <w:szCs w:val="18"/>
              </w:rPr>
            </w:pPr>
            <w:r w:rsidRPr="00CA33FD">
              <w:rPr>
                <w:rFonts w:ascii="Arial" w:hAnsi="Arial" w:cs="Arial"/>
                <w:color w:val="000000"/>
                <w:sz w:val="18"/>
                <w:szCs w:val="18"/>
              </w:rPr>
              <w:t>Reservas Voluntarias</w:t>
            </w:r>
          </w:p>
        </w:tc>
        <w:tc>
          <w:tcPr>
            <w:tcW w:w="1880" w:type="dxa"/>
            <w:tcBorders>
              <w:bottom w:val="single" w:sz="4" w:space="0" w:color="auto"/>
            </w:tcBorders>
            <w:shd w:val="clear" w:color="auto" w:fill="auto"/>
            <w:noWrap/>
            <w:vAlign w:val="center"/>
          </w:tcPr>
          <w:p w:rsidR="00492E41" w:rsidRPr="00CA33FD" w:rsidRDefault="00492E41" w:rsidP="003B04D9">
            <w:pPr>
              <w:jc w:val="right"/>
              <w:rPr>
                <w:rFonts w:ascii="Arial" w:hAnsi="Arial" w:cs="Arial"/>
                <w:color w:val="000000"/>
                <w:sz w:val="18"/>
                <w:szCs w:val="18"/>
              </w:rPr>
            </w:pPr>
            <w:r w:rsidRPr="00CA33FD">
              <w:rPr>
                <w:rFonts w:ascii="Arial" w:hAnsi="Arial" w:cs="Arial"/>
                <w:color w:val="000000"/>
                <w:sz w:val="18"/>
                <w:szCs w:val="18"/>
              </w:rPr>
              <w:t>2.553.473,36</w:t>
            </w:r>
          </w:p>
        </w:tc>
        <w:tc>
          <w:tcPr>
            <w:tcW w:w="1880" w:type="dxa"/>
            <w:tcBorders>
              <w:bottom w:val="single" w:sz="4" w:space="0" w:color="auto"/>
            </w:tcBorders>
            <w:shd w:val="clear" w:color="auto" w:fill="auto"/>
            <w:noWrap/>
            <w:vAlign w:val="center"/>
          </w:tcPr>
          <w:p w:rsidR="00492E41" w:rsidRPr="00CA33FD" w:rsidRDefault="00492E41" w:rsidP="003B04D9">
            <w:pPr>
              <w:jc w:val="right"/>
              <w:rPr>
                <w:rFonts w:ascii="Arial" w:hAnsi="Arial" w:cs="Arial"/>
                <w:color w:val="000000"/>
                <w:sz w:val="18"/>
                <w:szCs w:val="18"/>
              </w:rPr>
            </w:pPr>
            <w:r w:rsidRPr="00CA33FD">
              <w:rPr>
                <w:rFonts w:ascii="Arial" w:hAnsi="Arial" w:cs="Arial"/>
                <w:color w:val="000000"/>
                <w:sz w:val="18"/>
                <w:szCs w:val="18"/>
              </w:rPr>
              <w:t>2.162.203,36</w:t>
            </w:r>
          </w:p>
        </w:tc>
      </w:tr>
      <w:tr w:rsidR="00492E41" w:rsidRPr="00CA33FD" w:rsidTr="003B04D9">
        <w:trPr>
          <w:trHeight w:val="283"/>
          <w:jc w:val="center"/>
        </w:trPr>
        <w:tc>
          <w:tcPr>
            <w:tcW w:w="3044" w:type="dxa"/>
            <w:tcBorders>
              <w:top w:val="single" w:sz="4" w:space="0" w:color="auto"/>
              <w:bottom w:val="single" w:sz="4" w:space="0" w:color="auto"/>
            </w:tcBorders>
            <w:shd w:val="clear" w:color="auto" w:fill="F2F2F2"/>
            <w:noWrap/>
            <w:vAlign w:val="center"/>
          </w:tcPr>
          <w:p w:rsidR="00492E41" w:rsidRPr="00CA33FD" w:rsidRDefault="00492E41" w:rsidP="003B04D9">
            <w:pPr>
              <w:rPr>
                <w:rFonts w:ascii="Arial" w:hAnsi="Arial" w:cs="Arial"/>
                <w:b/>
                <w:bCs/>
                <w:color w:val="000000"/>
                <w:sz w:val="18"/>
                <w:szCs w:val="18"/>
              </w:rPr>
            </w:pPr>
            <w:r w:rsidRPr="00CA33FD">
              <w:rPr>
                <w:rFonts w:ascii="Arial" w:hAnsi="Arial" w:cs="Arial"/>
                <w:b/>
                <w:bCs/>
                <w:color w:val="000000"/>
                <w:sz w:val="18"/>
                <w:szCs w:val="18"/>
              </w:rPr>
              <w:t>TOTAL</w:t>
            </w:r>
          </w:p>
        </w:tc>
        <w:tc>
          <w:tcPr>
            <w:tcW w:w="1880" w:type="dxa"/>
            <w:tcBorders>
              <w:top w:val="single" w:sz="4" w:space="0" w:color="auto"/>
              <w:bottom w:val="single" w:sz="4" w:space="0" w:color="auto"/>
            </w:tcBorders>
            <w:shd w:val="clear" w:color="auto" w:fill="F2F2F2"/>
            <w:noWrap/>
            <w:vAlign w:val="center"/>
          </w:tcPr>
          <w:p w:rsidR="00492E41" w:rsidRPr="00CA33FD" w:rsidRDefault="00492E41" w:rsidP="003B04D9">
            <w:pPr>
              <w:jc w:val="right"/>
              <w:rPr>
                <w:rFonts w:ascii="Arial" w:hAnsi="Arial" w:cs="Arial"/>
                <w:b/>
                <w:bCs/>
                <w:color w:val="000000"/>
                <w:sz w:val="18"/>
                <w:szCs w:val="18"/>
              </w:rPr>
            </w:pPr>
            <w:r w:rsidRPr="00CA33FD">
              <w:rPr>
                <w:rFonts w:ascii="Arial" w:hAnsi="Arial" w:cs="Arial"/>
                <w:b/>
                <w:bCs/>
                <w:color w:val="000000"/>
                <w:sz w:val="18"/>
                <w:szCs w:val="18"/>
              </w:rPr>
              <w:t>2.839.738,35</w:t>
            </w:r>
          </w:p>
        </w:tc>
        <w:tc>
          <w:tcPr>
            <w:tcW w:w="1880" w:type="dxa"/>
            <w:tcBorders>
              <w:top w:val="single" w:sz="4" w:space="0" w:color="auto"/>
              <w:bottom w:val="single" w:sz="4" w:space="0" w:color="auto"/>
            </w:tcBorders>
            <w:shd w:val="clear" w:color="auto" w:fill="F2F2F2"/>
            <w:noWrap/>
            <w:vAlign w:val="center"/>
          </w:tcPr>
          <w:p w:rsidR="00492E41" w:rsidRPr="00CA33FD" w:rsidRDefault="00492E41" w:rsidP="003B04D9">
            <w:pPr>
              <w:jc w:val="right"/>
              <w:rPr>
                <w:rFonts w:ascii="Arial" w:hAnsi="Arial" w:cs="Arial"/>
                <w:b/>
                <w:bCs/>
                <w:color w:val="000000"/>
                <w:sz w:val="18"/>
                <w:szCs w:val="18"/>
              </w:rPr>
            </w:pPr>
            <w:r w:rsidRPr="00CA33FD">
              <w:rPr>
                <w:rFonts w:ascii="Arial" w:hAnsi="Arial" w:cs="Arial"/>
                <w:b/>
                <w:bCs/>
                <w:color w:val="000000"/>
                <w:sz w:val="18"/>
                <w:szCs w:val="18"/>
              </w:rPr>
              <w:t>2.404.993,91</w:t>
            </w:r>
          </w:p>
        </w:tc>
      </w:tr>
    </w:tbl>
    <w:p w:rsidR="008A3493" w:rsidRPr="00193752" w:rsidRDefault="008A3493" w:rsidP="003B04D9">
      <w:pPr>
        <w:autoSpaceDE w:val="0"/>
        <w:autoSpaceDN w:val="0"/>
        <w:adjustRightInd w:val="0"/>
        <w:spacing w:before="120" w:after="120" w:line="280" w:lineRule="exact"/>
        <w:jc w:val="both"/>
        <w:rPr>
          <w:rFonts w:ascii="Arial" w:hAnsi="Arial" w:cs="Arial"/>
          <w:b/>
          <w:sz w:val="20"/>
          <w:szCs w:val="20"/>
          <w:u w:val="single"/>
        </w:rPr>
      </w:pPr>
      <w:r w:rsidRPr="00193752">
        <w:rPr>
          <w:rFonts w:ascii="Arial" w:hAnsi="Arial" w:cs="Arial"/>
          <w:b/>
          <w:sz w:val="20"/>
          <w:szCs w:val="20"/>
          <w:u w:val="single"/>
        </w:rPr>
        <w:t>Acciones o participaciones propias</w:t>
      </w:r>
    </w:p>
    <w:p w:rsidR="008A3493" w:rsidRPr="00216A2D" w:rsidRDefault="008A3493" w:rsidP="003B04D9">
      <w:pPr>
        <w:autoSpaceDE w:val="0"/>
        <w:autoSpaceDN w:val="0"/>
        <w:adjustRightInd w:val="0"/>
        <w:spacing w:before="120" w:after="120" w:line="280" w:lineRule="exact"/>
        <w:jc w:val="both"/>
        <w:rPr>
          <w:rFonts w:ascii="Arial" w:hAnsi="Arial" w:cs="Arial"/>
          <w:sz w:val="20"/>
          <w:szCs w:val="20"/>
        </w:rPr>
      </w:pPr>
      <w:r w:rsidRPr="00216A2D">
        <w:rPr>
          <w:rFonts w:ascii="Arial" w:hAnsi="Arial" w:cs="Arial"/>
          <w:sz w:val="20"/>
          <w:szCs w:val="20"/>
        </w:rPr>
        <w:t>La empresa no ha dispuesto de acciones o participaciones propias durante el ejercicio.</w:t>
      </w:r>
    </w:p>
    <w:p w:rsidR="00B658E4" w:rsidRPr="00193752" w:rsidRDefault="00B658E4" w:rsidP="003B04D9">
      <w:pPr>
        <w:keepNext/>
        <w:keepLines/>
        <w:autoSpaceDE w:val="0"/>
        <w:autoSpaceDN w:val="0"/>
        <w:adjustRightInd w:val="0"/>
        <w:spacing w:before="120" w:after="120" w:line="280" w:lineRule="exact"/>
        <w:jc w:val="both"/>
        <w:rPr>
          <w:rFonts w:ascii="Arial" w:hAnsi="Arial" w:cs="Arial"/>
          <w:b/>
          <w:sz w:val="20"/>
          <w:szCs w:val="20"/>
          <w:u w:val="single"/>
        </w:rPr>
      </w:pPr>
      <w:r w:rsidRPr="00193752">
        <w:rPr>
          <w:rFonts w:ascii="Arial" w:hAnsi="Arial" w:cs="Arial"/>
          <w:b/>
          <w:sz w:val="20"/>
          <w:szCs w:val="20"/>
          <w:u w:val="single"/>
        </w:rPr>
        <w:t>Distribución de dividendos</w:t>
      </w:r>
    </w:p>
    <w:p w:rsidR="00C56CD0" w:rsidRPr="00216A2D" w:rsidRDefault="00B658E4" w:rsidP="003B04D9">
      <w:pPr>
        <w:keepNext/>
        <w:keepLines/>
        <w:autoSpaceDE w:val="0"/>
        <w:autoSpaceDN w:val="0"/>
        <w:adjustRightInd w:val="0"/>
        <w:spacing w:before="120" w:after="120" w:line="280" w:lineRule="exact"/>
        <w:jc w:val="both"/>
        <w:rPr>
          <w:rFonts w:ascii="Arial" w:hAnsi="Arial" w:cs="Arial"/>
          <w:sz w:val="20"/>
          <w:szCs w:val="20"/>
        </w:rPr>
      </w:pPr>
      <w:r w:rsidRPr="00216A2D">
        <w:rPr>
          <w:rFonts w:ascii="Arial" w:hAnsi="Arial" w:cs="Arial"/>
          <w:sz w:val="20"/>
          <w:szCs w:val="20"/>
        </w:rPr>
        <w:t>Durante el ejercicio económico no se han distribuido dividendos a cuenta.</w:t>
      </w:r>
    </w:p>
    <w:p w:rsidR="00C56CD0" w:rsidRPr="00216A2D" w:rsidRDefault="00B81EBD" w:rsidP="003B04D9">
      <w:pPr>
        <w:autoSpaceDE w:val="0"/>
        <w:autoSpaceDN w:val="0"/>
        <w:adjustRightInd w:val="0"/>
        <w:spacing w:before="120" w:after="120" w:line="280" w:lineRule="exact"/>
        <w:jc w:val="both"/>
        <w:rPr>
          <w:rFonts w:ascii="Arial" w:hAnsi="Arial" w:cs="Arial"/>
          <w:sz w:val="20"/>
          <w:szCs w:val="20"/>
        </w:rPr>
      </w:pPr>
      <w:r w:rsidRPr="00216A2D">
        <w:rPr>
          <w:rFonts w:ascii="Arial" w:hAnsi="Arial" w:cs="Arial"/>
          <w:sz w:val="20"/>
          <w:szCs w:val="20"/>
        </w:rPr>
        <w:t>La Sociedad no ha repartido dividendos en los últimos 5 ejercicios.</w:t>
      </w:r>
    </w:p>
    <w:p w:rsidR="005A20F5" w:rsidRPr="00193752" w:rsidRDefault="005A20F5" w:rsidP="003B04D9">
      <w:pPr>
        <w:keepNext/>
        <w:keepLines/>
        <w:autoSpaceDE w:val="0"/>
        <w:autoSpaceDN w:val="0"/>
        <w:adjustRightInd w:val="0"/>
        <w:spacing w:before="240" w:after="120" w:line="280" w:lineRule="exact"/>
        <w:jc w:val="both"/>
        <w:rPr>
          <w:rFonts w:ascii="Arial" w:hAnsi="Arial" w:cs="Arial"/>
          <w:b/>
          <w:sz w:val="20"/>
          <w:szCs w:val="20"/>
          <w:u w:val="single"/>
        </w:rPr>
      </w:pPr>
      <w:r w:rsidRPr="00193752">
        <w:rPr>
          <w:rFonts w:ascii="Arial" w:hAnsi="Arial" w:cs="Arial"/>
          <w:b/>
          <w:sz w:val="20"/>
          <w:szCs w:val="20"/>
          <w:u w:val="single"/>
        </w:rPr>
        <w:t>Aplicación de resultados</w:t>
      </w:r>
    </w:p>
    <w:p w:rsidR="004D07DA" w:rsidRPr="00B51ABC" w:rsidRDefault="004D07DA" w:rsidP="003B04D9">
      <w:pPr>
        <w:spacing w:before="120" w:after="120" w:line="280" w:lineRule="exact"/>
        <w:jc w:val="both"/>
        <w:rPr>
          <w:rFonts w:ascii="Arial" w:hAnsi="Arial" w:cs="Arial"/>
          <w:sz w:val="20"/>
          <w:szCs w:val="20"/>
        </w:rPr>
      </w:pPr>
      <w:r w:rsidRPr="00B51ABC">
        <w:rPr>
          <w:rFonts w:ascii="Arial" w:hAnsi="Arial" w:cs="Arial"/>
          <w:sz w:val="20"/>
          <w:szCs w:val="20"/>
        </w:rPr>
        <w:t>La propuesta de distribución del resultad</w:t>
      </w:r>
      <w:r>
        <w:rPr>
          <w:rFonts w:ascii="Arial" w:hAnsi="Arial" w:cs="Arial"/>
          <w:sz w:val="20"/>
          <w:szCs w:val="20"/>
        </w:rPr>
        <w:t>o del ejercicio finalizado el 31 de diciembre</w:t>
      </w:r>
      <w:r w:rsidRPr="00B51ABC">
        <w:rPr>
          <w:rFonts w:ascii="Arial" w:hAnsi="Arial" w:cs="Arial"/>
          <w:sz w:val="20"/>
          <w:szCs w:val="20"/>
        </w:rPr>
        <w:t xml:space="preserve"> de 2019</w:t>
      </w:r>
      <w:r>
        <w:rPr>
          <w:rFonts w:ascii="Arial" w:hAnsi="Arial" w:cs="Arial"/>
          <w:sz w:val="20"/>
          <w:szCs w:val="20"/>
        </w:rPr>
        <w:t xml:space="preserve"> y 2018</w:t>
      </w:r>
      <w:r w:rsidRPr="00B51ABC">
        <w:rPr>
          <w:rFonts w:ascii="Arial" w:hAnsi="Arial" w:cs="Arial"/>
          <w:sz w:val="20"/>
          <w:szCs w:val="20"/>
        </w:rPr>
        <w:t xml:space="preserve">, formulada por el </w:t>
      </w:r>
      <w:r w:rsidR="00CB27C8">
        <w:rPr>
          <w:rFonts w:ascii="Arial" w:hAnsi="Arial" w:cs="Arial"/>
          <w:sz w:val="20"/>
          <w:szCs w:val="20"/>
        </w:rPr>
        <w:t>Consejo de Adminis</w:t>
      </w:r>
      <w:r>
        <w:rPr>
          <w:rFonts w:ascii="Arial" w:hAnsi="Arial" w:cs="Arial"/>
          <w:sz w:val="20"/>
          <w:szCs w:val="20"/>
        </w:rPr>
        <w:t>tración</w:t>
      </w:r>
      <w:r w:rsidRPr="00B51ABC">
        <w:rPr>
          <w:rFonts w:ascii="Arial" w:hAnsi="Arial" w:cs="Arial"/>
          <w:sz w:val="20"/>
          <w:szCs w:val="20"/>
        </w:rPr>
        <w:t>, es la que se muestra a continuación, en euros:</w:t>
      </w:r>
    </w:p>
    <w:tbl>
      <w:tblPr>
        <w:tblW w:w="6804" w:type="dxa"/>
        <w:jc w:val="center"/>
        <w:tblLayout w:type="fixed"/>
        <w:tblCellMar>
          <w:left w:w="70" w:type="dxa"/>
          <w:right w:w="70" w:type="dxa"/>
        </w:tblCellMar>
        <w:tblLook w:val="04A0"/>
      </w:tblPr>
      <w:tblGrid>
        <w:gridCol w:w="3146"/>
        <w:gridCol w:w="1829"/>
        <w:gridCol w:w="1829"/>
      </w:tblGrid>
      <w:tr w:rsidR="00083832" w:rsidTr="003B04D9">
        <w:trPr>
          <w:trHeight w:val="340"/>
          <w:jc w:val="center"/>
        </w:trPr>
        <w:tc>
          <w:tcPr>
            <w:tcW w:w="2622" w:type="dxa"/>
            <w:tcBorders>
              <w:bottom w:val="single" w:sz="4" w:space="0" w:color="auto"/>
            </w:tcBorders>
            <w:shd w:val="clear" w:color="000000" w:fill="D9D9D9"/>
            <w:noWrap/>
            <w:vAlign w:val="bottom"/>
          </w:tcPr>
          <w:p w:rsidR="00083832" w:rsidRDefault="00083832" w:rsidP="003B04D9">
            <w:pPr>
              <w:widowControl w:val="0"/>
              <w:rPr>
                <w:rFonts w:ascii="Arial" w:hAnsi="Arial" w:cs="Arial"/>
                <w:b/>
                <w:bCs/>
                <w:color w:val="000000"/>
                <w:sz w:val="18"/>
                <w:szCs w:val="18"/>
              </w:rPr>
            </w:pPr>
            <w:r>
              <w:rPr>
                <w:rFonts w:ascii="Arial" w:hAnsi="Arial" w:cs="Arial"/>
                <w:b/>
                <w:bCs/>
                <w:color w:val="000000"/>
                <w:sz w:val="18"/>
                <w:szCs w:val="18"/>
              </w:rPr>
              <w:t>Base de Reparto</w:t>
            </w:r>
          </w:p>
        </w:tc>
        <w:tc>
          <w:tcPr>
            <w:tcW w:w="1524" w:type="dxa"/>
            <w:tcBorders>
              <w:bottom w:val="single" w:sz="4" w:space="0" w:color="auto"/>
            </w:tcBorders>
            <w:shd w:val="clear" w:color="000000" w:fill="D9D9D9"/>
            <w:vAlign w:val="bottom"/>
          </w:tcPr>
          <w:p w:rsidR="00083832" w:rsidRDefault="00083832" w:rsidP="003B04D9">
            <w:pPr>
              <w:widowControl w:val="0"/>
              <w:jc w:val="center"/>
              <w:rPr>
                <w:rFonts w:ascii="Arial" w:hAnsi="Arial" w:cs="Arial"/>
                <w:b/>
                <w:bCs/>
                <w:color w:val="000000"/>
                <w:sz w:val="18"/>
                <w:szCs w:val="18"/>
              </w:rPr>
            </w:pPr>
            <w:r>
              <w:rPr>
                <w:rFonts w:ascii="Arial" w:hAnsi="Arial" w:cs="Arial"/>
                <w:b/>
                <w:bCs/>
                <w:color w:val="000000"/>
                <w:sz w:val="18"/>
                <w:szCs w:val="18"/>
              </w:rPr>
              <w:t>31/12/2019</w:t>
            </w:r>
          </w:p>
        </w:tc>
        <w:tc>
          <w:tcPr>
            <w:tcW w:w="1524" w:type="dxa"/>
            <w:tcBorders>
              <w:bottom w:val="single" w:sz="4" w:space="0" w:color="auto"/>
            </w:tcBorders>
            <w:shd w:val="clear" w:color="000000" w:fill="D9D9D9"/>
            <w:vAlign w:val="bottom"/>
          </w:tcPr>
          <w:p w:rsidR="00083832" w:rsidRDefault="00083832" w:rsidP="003B04D9">
            <w:pPr>
              <w:widowControl w:val="0"/>
              <w:jc w:val="center"/>
              <w:rPr>
                <w:rFonts w:ascii="Arial" w:hAnsi="Arial" w:cs="Arial"/>
                <w:b/>
                <w:bCs/>
                <w:color w:val="000000"/>
                <w:sz w:val="18"/>
                <w:szCs w:val="18"/>
              </w:rPr>
            </w:pPr>
            <w:r>
              <w:rPr>
                <w:rFonts w:ascii="Arial" w:hAnsi="Arial" w:cs="Arial"/>
                <w:b/>
                <w:bCs/>
                <w:color w:val="000000"/>
                <w:sz w:val="18"/>
                <w:szCs w:val="18"/>
              </w:rPr>
              <w:t>31/12/2018</w:t>
            </w:r>
          </w:p>
        </w:tc>
      </w:tr>
      <w:tr w:rsidR="00083832" w:rsidTr="003B04D9">
        <w:trPr>
          <w:trHeight w:val="283"/>
          <w:jc w:val="center"/>
        </w:trPr>
        <w:tc>
          <w:tcPr>
            <w:tcW w:w="2622" w:type="dxa"/>
            <w:tcBorders>
              <w:top w:val="single" w:sz="4" w:space="0" w:color="auto"/>
              <w:bottom w:val="single" w:sz="4" w:space="0" w:color="auto"/>
            </w:tcBorders>
            <w:shd w:val="clear" w:color="auto" w:fill="auto"/>
            <w:noWrap/>
            <w:vAlign w:val="center"/>
          </w:tcPr>
          <w:p w:rsidR="00083832" w:rsidRDefault="00CB27C8" w:rsidP="003B04D9">
            <w:pPr>
              <w:widowControl w:val="0"/>
              <w:rPr>
                <w:rFonts w:ascii="Arial" w:hAnsi="Arial" w:cs="Arial"/>
                <w:color w:val="000000"/>
                <w:sz w:val="18"/>
                <w:szCs w:val="18"/>
              </w:rPr>
            </w:pPr>
            <w:r>
              <w:rPr>
                <w:rFonts w:ascii="Arial" w:hAnsi="Arial" w:cs="Arial"/>
                <w:color w:val="000000"/>
                <w:sz w:val="18"/>
                <w:szCs w:val="18"/>
              </w:rPr>
              <w:t>Resultado del ejercicio</w:t>
            </w:r>
          </w:p>
        </w:tc>
        <w:tc>
          <w:tcPr>
            <w:tcW w:w="1524" w:type="dxa"/>
            <w:tcBorders>
              <w:top w:val="single" w:sz="4" w:space="0" w:color="auto"/>
              <w:bottom w:val="single" w:sz="4" w:space="0" w:color="auto"/>
            </w:tcBorders>
            <w:shd w:val="clear" w:color="auto" w:fill="auto"/>
            <w:noWrap/>
            <w:vAlign w:val="center"/>
          </w:tcPr>
          <w:p w:rsidR="00083832" w:rsidRDefault="00083832" w:rsidP="003B04D9">
            <w:pPr>
              <w:widowControl w:val="0"/>
              <w:jc w:val="right"/>
              <w:rPr>
                <w:rFonts w:ascii="Arial" w:hAnsi="Arial" w:cs="Arial"/>
                <w:color w:val="000000"/>
                <w:sz w:val="18"/>
                <w:szCs w:val="18"/>
              </w:rPr>
            </w:pPr>
            <w:r>
              <w:rPr>
                <w:rFonts w:ascii="Arial" w:hAnsi="Arial" w:cs="Arial"/>
                <w:color w:val="000000"/>
                <w:sz w:val="18"/>
                <w:szCs w:val="18"/>
              </w:rPr>
              <w:t>496.130,38</w:t>
            </w:r>
          </w:p>
        </w:tc>
        <w:tc>
          <w:tcPr>
            <w:tcW w:w="1524" w:type="dxa"/>
            <w:tcBorders>
              <w:top w:val="single" w:sz="4" w:space="0" w:color="auto"/>
              <w:bottom w:val="single" w:sz="4" w:space="0" w:color="auto"/>
            </w:tcBorders>
            <w:shd w:val="clear" w:color="auto" w:fill="auto"/>
            <w:noWrap/>
            <w:vAlign w:val="center"/>
          </w:tcPr>
          <w:p w:rsidR="00083832" w:rsidRDefault="00083832" w:rsidP="003B04D9">
            <w:pPr>
              <w:widowControl w:val="0"/>
              <w:jc w:val="right"/>
              <w:rPr>
                <w:rFonts w:ascii="Arial" w:hAnsi="Arial" w:cs="Arial"/>
                <w:color w:val="000000"/>
                <w:sz w:val="18"/>
                <w:szCs w:val="18"/>
              </w:rPr>
            </w:pPr>
            <w:r>
              <w:rPr>
                <w:rFonts w:ascii="Arial" w:hAnsi="Arial" w:cs="Arial"/>
                <w:color w:val="000000"/>
                <w:sz w:val="18"/>
                <w:szCs w:val="18"/>
              </w:rPr>
              <w:t>434.744,44</w:t>
            </w:r>
          </w:p>
        </w:tc>
      </w:tr>
      <w:tr w:rsidR="00083832" w:rsidRPr="003B04D9" w:rsidTr="003B04D9">
        <w:trPr>
          <w:trHeight w:val="170"/>
          <w:jc w:val="center"/>
        </w:trPr>
        <w:tc>
          <w:tcPr>
            <w:tcW w:w="2622" w:type="dxa"/>
            <w:tcBorders>
              <w:top w:val="single" w:sz="4" w:space="0" w:color="auto"/>
            </w:tcBorders>
            <w:shd w:val="clear" w:color="auto" w:fill="F2F2F2"/>
            <w:noWrap/>
            <w:vAlign w:val="bottom"/>
          </w:tcPr>
          <w:p w:rsidR="00083832" w:rsidRPr="003B04D9" w:rsidRDefault="00083832" w:rsidP="003B04D9">
            <w:pPr>
              <w:widowControl w:val="0"/>
              <w:rPr>
                <w:rFonts w:ascii="Arial" w:hAnsi="Arial" w:cs="Arial"/>
                <w:b/>
                <w:bCs/>
                <w:color w:val="000000"/>
                <w:sz w:val="10"/>
                <w:szCs w:val="10"/>
              </w:rPr>
            </w:pPr>
          </w:p>
        </w:tc>
        <w:tc>
          <w:tcPr>
            <w:tcW w:w="1524" w:type="dxa"/>
            <w:tcBorders>
              <w:top w:val="single" w:sz="4" w:space="0" w:color="auto"/>
            </w:tcBorders>
            <w:shd w:val="clear" w:color="auto" w:fill="F2F2F2"/>
            <w:vAlign w:val="bottom"/>
          </w:tcPr>
          <w:p w:rsidR="00083832" w:rsidRPr="003B04D9" w:rsidRDefault="00083832" w:rsidP="003B04D9">
            <w:pPr>
              <w:widowControl w:val="0"/>
              <w:jc w:val="center"/>
              <w:rPr>
                <w:rFonts w:ascii="Arial" w:hAnsi="Arial" w:cs="Arial"/>
                <w:b/>
                <w:bCs/>
                <w:color w:val="000000"/>
                <w:sz w:val="10"/>
                <w:szCs w:val="10"/>
              </w:rPr>
            </w:pPr>
          </w:p>
        </w:tc>
        <w:tc>
          <w:tcPr>
            <w:tcW w:w="1524" w:type="dxa"/>
            <w:tcBorders>
              <w:top w:val="single" w:sz="4" w:space="0" w:color="auto"/>
            </w:tcBorders>
            <w:shd w:val="clear" w:color="auto" w:fill="F2F2F2"/>
            <w:vAlign w:val="bottom"/>
          </w:tcPr>
          <w:p w:rsidR="00083832" w:rsidRPr="003B04D9" w:rsidRDefault="00083832" w:rsidP="003B04D9">
            <w:pPr>
              <w:widowControl w:val="0"/>
              <w:jc w:val="center"/>
              <w:rPr>
                <w:rFonts w:ascii="Arial" w:hAnsi="Arial" w:cs="Arial"/>
                <w:b/>
                <w:bCs/>
                <w:color w:val="000000"/>
                <w:sz w:val="10"/>
                <w:szCs w:val="10"/>
              </w:rPr>
            </w:pPr>
          </w:p>
        </w:tc>
      </w:tr>
      <w:tr w:rsidR="005A0F9A" w:rsidTr="003B04D9">
        <w:trPr>
          <w:trHeight w:val="283"/>
          <w:jc w:val="center"/>
        </w:trPr>
        <w:tc>
          <w:tcPr>
            <w:tcW w:w="2622" w:type="dxa"/>
            <w:shd w:val="clear" w:color="auto" w:fill="FFFFFF"/>
            <w:noWrap/>
            <w:vAlign w:val="bottom"/>
          </w:tcPr>
          <w:p w:rsidR="005A0F9A" w:rsidRDefault="005A0F9A" w:rsidP="003B04D9">
            <w:pPr>
              <w:widowControl w:val="0"/>
              <w:rPr>
                <w:rFonts w:ascii="Arial" w:hAnsi="Arial" w:cs="Arial"/>
                <w:b/>
                <w:bCs/>
                <w:color w:val="000000"/>
                <w:sz w:val="18"/>
                <w:szCs w:val="18"/>
              </w:rPr>
            </w:pPr>
            <w:r>
              <w:rPr>
                <w:rFonts w:ascii="Arial" w:hAnsi="Arial" w:cs="Arial"/>
                <w:b/>
                <w:bCs/>
                <w:color w:val="000000"/>
                <w:sz w:val="18"/>
                <w:szCs w:val="18"/>
              </w:rPr>
              <w:t>Distribución a:</w:t>
            </w:r>
          </w:p>
        </w:tc>
        <w:tc>
          <w:tcPr>
            <w:tcW w:w="1524" w:type="dxa"/>
            <w:shd w:val="clear" w:color="auto" w:fill="FFFFFF"/>
            <w:vAlign w:val="bottom"/>
          </w:tcPr>
          <w:p w:rsidR="005A0F9A" w:rsidRDefault="005A0F9A" w:rsidP="003B04D9">
            <w:pPr>
              <w:widowControl w:val="0"/>
              <w:jc w:val="center"/>
              <w:rPr>
                <w:rFonts w:ascii="Arial" w:hAnsi="Arial" w:cs="Arial"/>
                <w:b/>
                <w:bCs/>
                <w:color w:val="000000"/>
                <w:sz w:val="18"/>
                <w:szCs w:val="18"/>
              </w:rPr>
            </w:pPr>
          </w:p>
        </w:tc>
        <w:tc>
          <w:tcPr>
            <w:tcW w:w="1524" w:type="dxa"/>
            <w:shd w:val="clear" w:color="auto" w:fill="FFFFFF"/>
            <w:vAlign w:val="bottom"/>
          </w:tcPr>
          <w:p w:rsidR="005A0F9A" w:rsidRDefault="005A0F9A" w:rsidP="003B04D9">
            <w:pPr>
              <w:widowControl w:val="0"/>
              <w:jc w:val="center"/>
              <w:rPr>
                <w:rFonts w:ascii="Arial" w:hAnsi="Arial" w:cs="Arial"/>
                <w:b/>
                <w:bCs/>
                <w:color w:val="000000"/>
                <w:sz w:val="18"/>
                <w:szCs w:val="18"/>
              </w:rPr>
            </w:pPr>
          </w:p>
        </w:tc>
      </w:tr>
      <w:tr w:rsidR="00083832" w:rsidTr="003B04D9">
        <w:trPr>
          <w:trHeight w:val="283"/>
          <w:jc w:val="center"/>
        </w:trPr>
        <w:tc>
          <w:tcPr>
            <w:tcW w:w="2622" w:type="dxa"/>
            <w:tcBorders>
              <w:top w:val="nil"/>
            </w:tcBorders>
            <w:shd w:val="clear" w:color="auto" w:fill="auto"/>
            <w:noWrap/>
            <w:vAlign w:val="center"/>
          </w:tcPr>
          <w:p w:rsidR="00083832" w:rsidRDefault="00083832" w:rsidP="003B04D9">
            <w:pPr>
              <w:widowControl w:val="0"/>
              <w:rPr>
                <w:rFonts w:ascii="Arial" w:hAnsi="Arial" w:cs="Arial"/>
                <w:color w:val="000000"/>
                <w:sz w:val="18"/>
                <w:szCs w:val="18"/>
              </w:rPr>
            </w:pPr>
            <w:r>
              <w:rPr>
                <w:rFonts w:ascii="Arial" w:hAnsi="Arial" w:cs="Arial"/>
                <w:color w:val="000000"/>
                <w:sz w:val="18"/>
                <w:szCs w:val="18"/>
              </w:rPr>
              <w:t>Reserva Legal</w:t>
            </w:r>
          </w:p>
        </w:tc>
        <w:tc>
          <w:tcPr>
            <w:tcW w:w="1524" w:type="dxa"/>
            <w:tcBorders>
              <w:top w:val="nil"/>
            </w:tcBorders>
            <w:shd w:val="clear" w:color="auto" w:fill="auto"/>
            <w:noWrap/>
            <w:vAlign w:val="center"/>
          </w:tcPr>
          <w:p w:rsidR="00083832" w:rsidRDefault="00083832" w:rsidP="003B04D9">
            <w:pPr>
              <w:widowControl w:val="0"/>
              <w:jc w:val="right"/>
              <w:rPr>
                <w:rFonts w:ascii="Arial" w:hAnsi="Arial" w:cs="Arial"/>
                <w:color w:val="000000"/>
                <w:sz w:val="18"/>
                <w:szCs w:val="18"/>
              </w:rPr>
            </w:pPr>
            <w:r>
              <w:rPr>
                <w:rFonts w:ascii="Arial" w:hAnsi="Arial" w:cs="Arial"/>
                <w:color w:val="000000"/>
                <w:sz w:val="18"/>
                <w:szCs w:val="18"/>
              </w:rPr>
              <w:t>49.613,04</w:t>
            </w:r>
          </w:p>
        </w:tc>
        <w:tc>
          <w:tcPr>
            <w:tcW w:w="1524" w:type="dxa"/>
            <w:tcBorders>
              <w:top w:val="nil"/>
            </w:tcBorders>
            <w:shd w:val="clear" w:color="auto" w:fill="auto"/>
            <w:noWrap/>
            <w:vAlign w:val="center"/>
          </w:tcPr>
          <w:p w:rsidR="00083832" w:rsidRDefault="00083832" w:rsidP="003B04D9">
            <w:pPr>
              <w:widowControl w:val="0"/>
              <w:jc w:val="right"/>
              <w:rPr>
                <w:rFonts w:ascii="Arial" w:hAnsi="Arial" w:cs="Arial"/>
                <w:color w:val="000000"/>
                <w:sz w:val="18"/>
                <w:szCs w:val="18"/>
              </w:rPr>
            </w:pPr>
            <w:r>
              <w:rPr>
                <w:rFonts w:ascii="Arial" w:hAnsi="Arial" w:cs="Arial"/>
                <w:color w:val="000000"/>
                <w:sz w:val="18"/>
                <w:szCs w:val="18"/>
              </w:rPr>
              <w:t>43.474,44</w:t>
            </w:r>
          </w:p>
        </w:tc>
      </w:tr>
      <w:tr w:rsidR="00083832" w:rsidTr="003B04D9">
        <w:trPr>
          <w:trHeight w:val="283"/>
          <w:jc w:val="center"/>
        </w:trPr>
        <w:tc>
          <w:tcPr>
            <w:tcW w:w="2622" w:type="dxa"/>
            <w:tcBorders>
              <w:top w:val="nil"/>
              <w:bottom w:val="single" w:sz="4" w:space="0" w:color="auto"/>
            </w:tcBorders>
            <w:shd w:val="clear" w:color="auto" w:fill="auto"/>
            <w:noWrap/>
            <w:vAlign w:val="center"/>
          </w:tcPr>
          <w:p w:rsidR="00083832" w:rsidRDefault="00083832" w:rsidP="003B04D9">
            <w:pPr>
              <w:widowControl w:val="0"/>
              <w:rPr>
                <w:rFonts w:ascii="Arial" w:hAnsi="Arial" w:cs="Arial"/>
                <w:color w:val="000000"/>
                <w:sz w:val="18"/>
                <w:szCs w:val="18"/>
              </w:rPr>
            </w:pPr>
            <w:r>
              <w:rPr>
                <w:rFonts w:ascii="Arial" w:hAnsi="Arial" w:cs="Arial"/>
                <w:color w:val="000000"/>
                <w:sz w:val="18"/>
                <w:szCs w:val="18"/>
              </w:rPr>
              <w:t>Reservas Voluntarias</w:t>
            </w:r>
          </w:p>
        </w:tc>
        <w:tc>
          <w:tcPr>
            <w:tcW w:w="1524" w:type="dxa"/>
            <w:tcBorders>
              <w:top w:val="nil"/>
              <w:bottom w:val="single" w:sz="4" w:space="0" w:color="auto"/>
            </w:tcBorders>
            <w:shd w:val="clear" w:color="auto" w:fill="auto"/>
            <w:noWrap/>
            <w:vAlign w:val="center"/>
          </w:tcPr>
          <w:p w:rsidR="00083832" w:rsidRDefault="00083832" w:rsidP="003B04D9">
            <w:pPr>
              <w:widowControl w:val="0"/>
              <w:jc w:val="right"/>
              <w:rPr>
                <w:rFonts w:ascii="Arial" w:hAnsi="Arial" w:cs="Arial"/>
                <w:color w:val="000000"/>
                <w:sz w:val="18"/>
                <w:szCs w:val="18"/>
              </w:rPr>
            </w:pPr>
            <w:r>
              <w:rPr>
                <w:rFonts w:ascii="Arial" w:hAnsi="Arial" w:cs="Arial"/>
                <w:color w:val="000000"/>
                <w:sz w:val="18"/>
                <w:szCs w:val="18"/>
              </w:rPr>
              <w:t>446.517,34</w:t>
            </w:r>
          </w:p>
        </w:tc>
        <w:tc>
          <w:tcPr>
            <w:tcW w:w="1524" w:type="dxa"/>
            <w:tcBorders>
              <w:top w:val="nil"/>
              <w:bottom w:val="single" w:sz="4" w:space="0" w:color="auto"/>
            </w:tcBorders>
            <w:shd w:val="clear" w:color="auto" w:fill="auto"/>
            <w:noWrap/>
            <w:vAlign w:val="center"/>
          </w:tcPr>
          <w:p w:rsidR="00083832" w:rsidRDefault="00083832" w:rsidP="003B04D9">
            <w:pPr>
              <w:widowControl w:val="0"/>
              <w:jc w:val="right"/>
              <w:rPr>
                <w:rFonts w:ascii="Arial" w:hAnsi="Arial" w:cs="Arial"/>
                <w:color w:val="000000"/>
                <w:sz w:val="18"/>
                <w:szCs w:val="18"/>
              </w:rPr>
            </w:pPr>
            <w:r>
              <w:rPr>
                <w:rFonts w:ascii="Arial" w:hAnsi="Arial" w:cs="Arial"/>
                <w:color w:val="000000"/>
                <w:sz w:val="18"/>
                <w:szCs w:val="18"/>
              </w:rPr>
              <w:t>391.270,00</w:t>
            </w:r>
          </w:p>
        </w:tc>
      </w:tr>
      <w:tr w:rsidR="00083832" w:rsidRPr="003B04D9" w:rsidTr="003B04D9">
        <w:trPr>
          <w:trHeight w:val="170"/>
          <w:jc w:val="center"/>
        </w:trPr>
        <w:tc>
          <w:tcPr>
            <w:tcW w:w="2622" w:type="dxa"/>
            <w:tcBorders>
              <w:top w:val="single" w:sz="4" w:space="0" w:color="auto"/>
            </w:tcBorders>
            <w:shd w:val="clear" w:color="auto" w:fill="F2F2F2"/>
            <w:noWrap/>
            <w:vAlign w:val="center"/>
          </w:tcPr>
          <w:p w:rsidR="00083832" w:rsidRPr="003B04D9" w:rsidRDefault="00083832" w:rsidP="003B04D9">
            <w:pPr>
              <w:widowControl w:val="0"/>
              <w:rPr>
                <w:rFonts w:ascii="Arial" w:hAnsi="Arial" w:cs="Arial"/>
                <w:b/>
                <w:bCs/>
                <w:color w:val="000000"/>
                <w:sz w:val="10"/>
                <w:szCs w:val="10"/>
              </w:rPr>
            </w:pPr>
          </w:p>
        </w:tc>
        <w:tc>
          <w:tcPr>
            <w:tcW w:w="1524" w:type="dxa"/>
            <w:tcBorders>
              <w:top w:val="single" w:sz="4" w:space="0" w:color="auto"/>
            </w:tcBorders>
            <w:shd w:val="clear" w:color="auto" w:fill="F2F2F2"/>
            <w:noWrap/>
            <w:vAlign w:val="center"/>
          </w:tcPr>
          <w:p w:rsidR="00083832" w:rsidRPr="003B04D9" w:rsidRDefault="00083832" w:rsidP="003B04D9">
            <w:pPr>
              <w:widowControl w:val="0"/>
              <w:jc w:val="right"/>
              <w:rPr>
                <w:rFonts w:ascii="Arial" w:hAnsi="Arial" w:cs="Arial"/>
                <w:b/>
                <w:bCs/>
                <w:color w:val="000000"/>
                <w:sz w:val="10"/>
                <w:szCs w:val="10"/>
              </w:rPr>
            </w:pPr>
          </w:p>
        </w:tc>
        <w:tc>
          <w:tcPr>
            <w:tcW w:w="1524" w:type="dxa"/>
            <w:tcBorders>
              <w:top w:val="single" w:sz="4" w:space="0" w:color="auto"/>
            </w:tcBorders>
            <w:shd w:val="clear" w:color="auto" w:fill="F2F2F2"/>
            <w:noWrap/>
            <w:vAlign w:val="center"/>
          </w:tcPr>
          <w:p w:rsidR="00083832" w:rsidRPr="003B04D9" w:rsidRDefault="00083832" w:rsidP="003B04D9">
            <w:pPr>
              <w:widowControl w:val="0"/>
              <w:jc w:val="right"/>
              <w:rPr>
                <w:rFonts w:ascii="Arial" w:hAnsi="Arial" w:cs="Arial"/>
                <w:b/>
                <w:bCs/>
                <w:color w:val="000000"/>
                <w:sz w:val="10"/>
                <w:szCs w:val="10"/>
              </w:rPr>
            </w:pPr>
          </w:p>
        </w:tc>
      </w:tr>
    </w:tbl>
    <w:p w:rsidR="00216A2D" w:rsidRPr="00216A2D" w:rsidRDefault="00216A2D" w:rsidP="003B04D9">
      <w:pPr>
        <w:widowControl w:val="0"/>
        <w:autoSpaceDE w:val="0"/>
        <w:autoSpaceDN w:val="0"/>
        <w:adjustRightInd w:val="0"/>
        <w:spacing w:line="276" w:lineRule="auto"/>
        <w:rPr>
          <w:rFonts w:ascii="Arial" w:hAnsi="Arial" w:cs="Arial"/>
          <w:b/>
          <w:bCs/>
          <w:sz w:val="20"/>
          <w:szCs w:val="20"/>
        </w:rPr>
      </w:pPr>
    </w:p>
    <w:p w:rsidR="008A3493" w:rsidRPr="00216A2D" w:rsidRDefault="005A0F9A" w:rsidP="00193752">
      <w:pPr>
        <w:keepNext/>
        <w:keepLines/>
        <w:widowControl w:val="0"/>
        <w:numPr>
          <w:ilvl w:val="0"/>
          <w:numId w:val="2"/>
        </w:numPr>
        <w:autoSpaceDE w:val="0"/>
        <w:autoSpaceDN w:val="0"/>
        <w:adjustRightInd w:val="0"/>
        <w:spacing w:before="240" w:after="120" w:line="280" w:lineRule="exact"/>
        <w:ind w:left="0" w:firstLine="0"/>
        <w:rPr>
          <w:rFonts w:ascii="Arial" w:hAnsi="Arial" w:cs="Arial"/>
          <w:b/>
          <w:bCs/>
          <w:sz w:val="20"/>
          <w:szCs w:val="20"/>
        </w:rPr>
      </w:pPr>
      <w:r w:rsidRPr="00216A2D">
        <w:rPr>
          <w:rFonts w:ascii="Arial" w:hAnsi="Arial" w:cs="Arial"/>
          <w:b/>
          <w:bCs/>
          <w:sz w:val="20"/>
          <w:szCs w:val="20"/>
        </w:rPr>
        <w:lastRenderedPageBreak/>
        <w:t xml:space="preserve"> SITUACIÓN FISCAL</w:t>
      </w:r>
    </w:p>
    <w:p w:rsidR="00A7263E" w:rsidRDefault="00A7263E" w:rsidP="00193752">
      <w:pPr>
        <w:pStyle w:val="Default"/>
        <w:keepNext/>
        <w:keepLines/>
        <w:widowControl/>
        <w:spacing w:before="120" w:after="120" w:line="280" w:lineRule="exact"/>
        <w:jc w:val="both"/>
        <w:rPr>
          <w:rFonts w:ascii="Arial" w:hAnsi="Arial" w:cs="Arial"/>
          <w:sz w:val="20"/>
          <w:szCs w:val="20"/>
        </w:rPr>
      </w:pPr>
      <w:r w:rsidRPr="00B51ABC">
        <w:rPr>
          <w:rFonts w:ascii="Arial" w:hAnsi="Arial" w:cs="Arial"/>
          <w:sz w:val="20"/>
          <w:szCs w:val="20"/>
        </w:rPr>
        <w:t>El detalle de los saldos mantenidos con las Administraciones Públicas al 31 de diciembre</w:t>
      </w:r>
      <w:r w:rsidR="005A0F9A">
        <w:rPr>
          <w:rFonts w:ascii="Arial" w:hAnsi="Arial" w:cs="Arial"/>
          <w:sz w:val="20"/>
          <w:szCs w:val="20"/>
        </w:rPr>
        <w:t xml:space="preserve"> de 2019 y 2018</w:t>
      </w:r>
      <w:r w:rsidRPr="00B51ABC">
        <w:rPr>
          <w:rFonts w:ascii="Arial" w:hAnsi="Arial" w:cs="Arial"/>
          <w:sz w:val="20"/>
          <w:szCs w:val="20"/>
        </w:rPr>
        <w:t xml:space="preserve"> es el siguiente, en euros:</w:t>
      </w:r>
    </w:p>
    <w:tbl>
      <w:tblPr>
        <w:tblW w:w="5000" w:type="pct"/>
        <w:jc w:val="center"/>
        <w:tblCellMar>
          <w:left w:w="70" w:type="dxa"/>
          <w:right w:w="70" w:type="dxa"/>
        </w:tblCellMar>
        <w:tblLook w:val="04A0"/>
      </w:tblPr>
      <w:tblGrid>
        <w:gridCol w:w="3845"/>
        <w:gridCol w:w="1271"/>
        <w:gridCol w:w="1271"/>
        <w:gridCol w:w="1271"/>
        <w:gridCol w:w="1270"/>
      </w:tblGrid>
      <w:tr w:rsidR="00A32D0C">
        <w:trPr>
          <w:trHeight w:val="230"/>
          <w:jc w:val="center"/>
        </w:trPr>
        <w:tc>
          <w:tcPr>
            <w:tcW w:w="2153" w:type="pct"/>
            <w:shd w:val="clear" w:color="auto" w:fill="D9D9D9"/>
            <w:noWrap/>
            <w:vAlign w:val="center"/>
          </w:tcPr>
          <w:p w:rsidR="00A32D0C" w:rsidRDefault="00A32D0C" w:rsidP="00193752">
            <w:pPr>
              <w:keepNext/>
              <w:keepLines/>
              <w:rPr>
                <w:sz w:val="20"/>
                <w:szCs w:val="20"/>
              </w:rPr>
            </w:pPr>
          </w:p>
        </w:tc>
        <w:tc>
          <w:tcPr>
            <w:tcW w:w="1424" w:type="pct"/>
            <w:gridSpan w:val="2"/>
            <w:shd w:val="clear" w:color="auto" w:fill="D9D9D9"/>
            <w:noWrap/>
            <w:vAlign w:val="bottom"/>
          </w:tcPr>
          <w:p w:rsidR="00A32D0C" w:rsidRDefault="00A32D0C" w:rsidP="00193752">
            <w:pPr>
              <w:keepNext/>
              <w:keepLines/>
              <w:jc w:val="center"/>
              <w:rPr>
                <w:rFonts w:ascii="Arial" w:hAnsi="Arial" w:cs="Arial"/>
                <w:b/>
                <w:bCs/>
                <w:color w:val="000000"/>
                <w:sz w:val="18"/>
                <w:szCs w:val="18"/>
              </w:rPr>
            </w:pPr>
            <w:r>
              <w:rPr>
                <w:rFonts w:ascii="Arial" w:hAnsi="Arial" w:cs="Arial"/>
                <w:b/>
                <w:bCs/>
                <w:color w:val="000000"/>
                <w:sz w:val="18"/>
                <w:szCs w:val="18"/>
              </w:rPr>
              <w:t>31/12/2019</w:t>
            </w:r>
          </w:p>
        </w:tc>
        <w:tc>
          <w:tcPr>
            <w:tcW w:w="1423" w:type="pct"/>
            <w:gridSpan w:val="2"/>
            <w:shd w:val="clear" w:color="auto" w:fill="D9D9D9"/>
            <w:noWrap/>
            <w:vAlign w:val="bottom"/>
          </w:tcPr>
          <w:p w:rsidR="00A32D0C" w:rsidRDefault="00A32D0C" w:rsidP="00193752">
            <w:pPr>
              <w:keepNext/>
              <w:keepLines/>
              <w:jc w:val="center"/>
              <w:rPr>
                <w:rFonts w:ascii="Arial" w:hAnsi="Arial" w:cs="Arial"/>
                <w:b/>
                <w:bCs/>
                <w:color w:val="000000"/>
                <w:sz w:val="18"/>
                <w:szCs w:val="18"/>
              </w:rPr>
            </w:pPr>
            <w:r>
              <w:rPr>
                <w:rFonts w:ascii="Arial" w:hAnsi="Arial" w:cs="Arial"/>
                <w:b/>
                <w:bCs/>
                <w:color w:val="000000"/>
                <w:sz w:val="18"/>
                <w:szCs w:val="18"/>
              </w:rPr>
              <w:t>31/12/2018</w:t>
            </w:r>
          </w:p>
        </w:tc>
      </w:tr>
      <w:tr w:rsidR="00A32D0C">
        <w:trPr>
          <w:trHeight w:val="230"/>
          <w:jc w:val="center"/>
        </w:trPr>
        <w:tc>
          <w:tcPr>
            <w:tcW w:w="2153" w:type="pct"/>
            <w:tcBorders>
              <w:bottom w:val="single" w:sz="4" w:space="0" w:color="auto"/>
            </w:tcBorders>
            <w:shd w:val="clear" w:color="auto" w:fill="D9D9D9"/>
            <w:noWrap/>
            <w:vAlign w:val="bottom"/>
          </w:tcPr>
          <w:p w:rsidR="00A32D0C" w:rsidRDefault="00A32D0C" w:rsidP="003B04D9">
            <w:pPr>
              <w:rPr>
                <w:rFonts w:ascii="Arial" w:hAnsi="Arial" w:cs="Arial"/>
                <w:color w:val="000000"/>
                <w:sz w:val="18"/>
                <w:szCs w:val="18"/>
              </w:rPr>
            </w:pPr>
            <w:r>
              <w:rPr>
                <w:rFonts w:ascii="Arial" w:hAnsi="Arial" w:cs="Arial"/>
                <w:color w:val="000000"/>
                <w:sz w:val="18"/>
                <w:szCs w:val="18"/>
              </w:rPr>
              <w:t> </w:t>
            </w:r>
          </w:p>
        </w:tc>
        <w:tc>
          <w:tcPr>
            <w:tcW w:w="712" w:type="pct"/>
            <w:tcBorders>
              <w:bottom w:val="single" w:sz="4" w:space="0" w:color="auto"/>
            </w:tcBorders>
            <w:shd w:val="clear" w:color="auto" w:fill="D9D9D9"/>
            <w:noWrap/>
            <w:vAlign w:val="bottom"/>
          </w:tcPr>
          <w:p w:rsidR="00A32D0C" w:rsidRDefault="00A32D0C" w:rsidP="003B04D9">
            <w:pPr>
              <w:jc w:val="center"/>
              <w:rPr>
                <w:rFonts w:ascii="Arial" w:hAnsi="Arial" w:cs="Arial"/>
                <w:b/>
                <w:bCs/>
                <w:color w:val="000000"/>
                <w:sz w:val="18"/>
                <w:szCs w:val="18"/>
              </w:rPr>
            </w:pPr>
            <w:r>
              <w:rPr>
                <w:rFonts w:ascii="Arial" w:hAnsi="Arial" w:cs="Arial"/>
                <w:b/>
                <w:bCs/>
                <w:color w:val="000000"/>
                <w:sz w:val="18"/>
                <w:szCs w:val="18"/>
              </w:rPr>
              <w:t>A Cobrar</w:t>
            </w:r>
          </w:p>
        </w:tc>
        <w:tc>
          <w:tcPr>
            <w:tcW w:w="712" w:type="pct"/>
            <w:tcBorders>
              <w:bottom w:val="single" w:sz="4" w:space="0" w:color="auto"/>
            </w:tcBorders>
            <w:shd w:val="clear" w:color="auto" w:fill="D9D9D9"/>
            <w:noWrap/>
            <w:vAlign w:val="bottom"/>
          </w:tcPr>
          <w:p w:rsidR="00A32D0C" w:rsidRDefault="00A32D0C" w:rsidP="003B04D9">
            <w:pPr>
              <w:jc w:val="center"/>
              <w:rPr>
                <w:rFonts w:ascii="Arial" w:hAnsi="Arial" w:cs="Arial"/>
                <w:b/>
                <w:bCs/>
                <w:color w:val="000000"/>
                <w:sz w:val="18"/>
                <w:szCs w:val="18"/>
              </w:rPr>
            </w:pPr>
            <w:r>
              <w:rPr>
                <w:rFonts w:ascii="Arial" w:hAnsi="Arial" w:cs="Arial"/>
                <w:b/>
                <w:bCs/>
                <w:color w:val="000000"/>
                <w:sz w:val="18"/>
                <w:szCs w:val="18"/>
              </w:rPr>
              <w:t>A Pagar</w:t>
            </w:r>
          </w:p>
        </w:tc>
        <w:tc>
          <w:tcPr>
            <w:tcW w:w="712" w:type="pct"/>
            <w:tcBorders>
              <w:bottom w:val="single" w:sz="4" w:space="0" w:color="auto"/>
            </w:tcBorders>
            <w:shd w:val="clear" w:color="auto" w:fill="D9D9D9"/>
            <w:noWrap/>
            <w:vAlign w:val="bottom"/>
          </w:tcPr>
          <w:p w:rsidR="00A32D0C" w:rsidRDefault="00A32D0C" w:rsidP="003B04D9">
            <w:pPr>
              <w:jc w:val="center"/>
              <w:rPr>
                <w:rFonts w:ascii="Arial" w:hAnsi="Arial" w:cs="Arial"/>
                <w:b/>
                <w:bCs/>
                <w:color w:val="000000"/>
                <w:sz w:val="18"/>
                <w:szCs w:val="18"/>
              </w:rPr>
            </w:pPr>
            <w:r>
              <w:rPr>
                <w:rFonts w:ascii="Arial" w:hAnsi="Arial" w:cs="Arial"/>
                <w:b/>
                <w:bCs/>
                <w:color w:val="000000"/>
                <w:sz w:val="18"/>
                <w:szCs w:val="18"/>
              </w:rPr>
              <w:t>A Cobrar</w:t>
            </w:r>
          </w:p>
        </w:tc>
        <w:tc>
          <w:tcPr>
            <w:tcW w:w="711" w:type="pct"/>
            <w:tcBorders>
              <w:bottom w:val="single" w:sz="4" w:space="0" w:color="auto"/>
            </w:tcBorders>
            <w:shd w:val="clear" w:color="auto" w:fill="D9D9D9"/>
            <w:noWrap/>
            <w:vAlign w:val="bottom"/>
          </w:tcPr>
          <w:p w:rsidR="00A32D0C" w:rsidRDefault="00A32D0C" w:rsidP="003B04D9">
            <w:pPr>
              <w:jc w:val="center"/>
              <w:rPr>
                <w:rFonts w:ascii="Arial" w:hAnsi="Arial" w:cs="Arial"/>
                <w:b/>
                <w:bCs/>
                <w:color w:val="000000"/>
                <w:sz w:val="18"/>
                <w:szCs w:val="18"/>
              </w:rPr>
            </w:pPr>
            <w:r>
              <w:rPr>
                <w:rFonts w:ascii="Arial" w:hAnsi="Arial" w:cs="Arial"/>
                <w:b/>
                <w:bCs/>
                <w:color w:val="000000"/>
                <w:sz w:val="18"/>
                <w:szCs w:val="18"/>
              </w:rPr>
              <w:t>A Pagar</w:t>
            </w:r>
          </w:p>
        </w:tc>
      </w:tr>
      <w:tr w:rsidR="00A32D0C" w:rsidTr="003B04D9">
        <w:trPr>
          <w:trHeight w:val="283"/>
          <w:jc w:val="center"/>
        </w:trPr>
        <w:tc>
          <w:tcPr>
            <w:tcW w:w="2153" w:type="pct"/>
            <w:tcBorders>
              <w:top w:val="single" w:sz="4" w:space="0" w:color="auto"/>
            </w:tcBorders>
            <w:shd w:val="clear" w:color="auto" w:fill="auto"/>
            <w:noWrap/>
            <w:vAlign w:val="center"/>
          </w:tcPr>
          <w:p w:rsidR="00A32D0C" w:rsidRDefault="00A32D0C" w:rsidP="003B04D9">
            <w:pPr>
              <w:rPr>
                <w:rFonts w:ascii="Arial" w:hAnsi="Arial" w:cs="Arial"/>
                <w:b/>
                <w:bCs/>
                <w:color w:val="000000"/>
                <w:sz w:val="18"/>
                <w:szCs w:val="18"/>
              </w:rPr>
            </w:pPr>
            <w:r>
              <w:rPr>
                <w:rFonts w:ascii="Arial" w:hAnsi="Arial" w:cs="Arial"/>
                <w:b/>
                <w:bCs/>
                <w:color w:val="000000"/>
                <w:sz w:val="18"/>
                <w:szCs w:val="18"/>
              </w:rPr>
              <w:t>Corriente:</w:t>
            </w:r>
          </w:p>
        </w:tc>
        <w:tc>
          <w:tcPr>
            <w:tcW w:w="712" w:type="pct"/>
            <w:tcBorders>
              <w:top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w:t>
            </w:r>
          </w:p>
        </w:tc>
        <w:tc>
          <w:tcPr>
            <w:tcW w:w="712" w:type="pct"/>
            <w:tcBorders>
              <w:top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w:t>
            </w:r>
          </w:p>
        </w:tc>
        <w:tc>
          <w:tcPr>
            <w:tcW w:w="712" w:type="pct"/>
            <w:tcBorders>
              <w:top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w:t>
            </w:r>
          </w:p>
        </w:tc>
        <w:tc>
          <w:tcPr>
            <w:tcW w:w="711" w:type="pct"/>
            <w:tcBorders>
              <w:top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w:t>
            </w:r>
          </w:p>
        </w:tc>
      </w:tr>
      <w:tr w:rsidR="00A32D0C" w:rsidTr="003B04D9">
        <w:trPr>
          <w:trHeight w:val="283"/>
          <w:jc w:val="center"/>
        </w:trPr>
        <w:tc>
          <w:tcPr>
            <w:tcW w:w="2153" w:type="pct"/>
            <w:shd w:val="clear" w:color="auto" w:fill="auto"/>
            <w:noWrap/>
            <w:vAlign w:val="center"/>
          </w:tcPr>
          <w:p w:rsidR="00A32D0C" w:rsidRDefault="00A32D0C" w:rsidP="003B04D9">
            <w:pPr>
              <w:rPr>
                <w:rFonts w:ascii="Arial" w:hAnsi="Arial" w:cs="Arial"/>
                <w:color w:val="000000"/>
                <w:sz w:val="18"/>
                <w:szCs w:val="18"/>
              </w:rPr>
            </w:pPr>
            <w:r>
              <w:rPr>
                <w:rFonts w:ascii="Arial" w:hAnsi="Arial" w:cs="Arial"/>
                <w:color w:val="000000"/>
                <w:sz w:val="18"/>
                <w:szCs w:val="18"/>
              </w:rPr>
              <w:t>Impuesto sobre la Renta de Personas Físicas</w:t>
            </w:r>
          </w:p>
        </w:tc>
        <w:tc>
          <w:tcPr>
            <w:tcW w:w="712" w:type="pct"/>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xml:space="preserve"> -</w:t>
            </w:r>
          </w:p>
        </w:tc>
        <w:tc>
          <w:tcPr>
            <w:tcW w:w="712" w:type="pct"/>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12,45</w:t>
            </w:r>
          </w:p>
        </w:tc>
        <w:tc>
          <w:tcPr>
            <w:tcW w:w="712" w:type="pct"/>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xml:space="preserve"> -</w:t>
            </w:r>
          </w:p>
        </w:tc>
        <w:tc>
          <w:tcPr>
            <w:tcW w:w="711" w:type="pct"/>
            <w:shd w:val="clear" w:color="auto" w:fill="auto"/>
            <w:noWrap/>
            <w:vAlign w:val="center"/>
          </w:tcPr>
          <w:p w:rsidR="00A32D0C" w:rsidRDefault="003F711F" w:rsidP="003B04D9">
            <w:pPr>
              <w:jc w:val="right"/>
              <w:rPr>
                <w:rFonts w:ascii="Arial" w:hAnsi="Arial" w:cs="Arial"/>
                <w:color w:val="000000"/>
                <w:sz w:val="18"/>
                <w:szCs w:val="18"/>
              </w:rPr>
            </w:pPr>
            <w:r>
              <w:rPr>
                <w:rFonts w:ascii="Arial" w:hAnsi="Arial" w:cs="Arial"/>
                <w:color w:val="000000"/>
                <w:sz w:val="18"/>
                <w:szCs w:val="18"/>
              </w:rPr>
              <w:t>998,87</w:t>
            </w:r>
          </w:p>
        </w:tc>
      </w:tr>
      <w:tr w:rsidR="00A32D0C" w:rsidTr="003B04D9">
        <w:trPr>
          <w:trHeight w:val="283"/>
          <w:jc w:val="center"/>
        </w:trPr>
        <w:tc>
          <w:tcPr>
            <w:tcW w:w="2153" w:type="pct"/>
            <w:shd w:val="clear" w:color="auto" w:fill="auto"/>
            <w:noWrap/>
            <w:vAlign w:val="center"/>
          </w:tcPr>
          <w:p w:rsidR="00A32D0C" w:rsidRDefault="00A32D0C" w:rsidP="003B04D9">
            <w:pPr>
              <w:rPr>
                <w:rFonts w:ascii="Arial" w:hAnsi="Arial" w:cs="Arial"/>
                <w:color w:val="000000"/>
                <w:sz w:val="18"/>
                <w:szCs w:val="18"/>
              </w:rPr>
            </w:pPr>
            <w:r>
              <w:rPr>
                <w:rFonts w:ascii="Arial" w:hAnsi="Arial" w:cs="Arial"/>
                <w:color w:val="000000"/>
                <w:sz w:val="18"/>
                <w:szCs w:val="18"/>
              </w:rPr>
              <w:t>Impuesto General Indirecto Canario</w:t>
            </w:r>
          </w:p>
        </w:tc>
        <w:tc>
          <w:tcPr>
            <w:tcW w:w="712" w:type="pct"/>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0,75</w:t>
            </w:r>
          </w:p>
        </w:tc>
        <w:tc>
          <w:tcPr>
            <w:tcW w:w="712" w:type="pct"/>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8.676,47</w:t>
            </w:r>
          </w:p>
        </w:tc>
        <w:tc>
          <w:tcPr>
            <w:tcW w:w="712" w:type="pct"/>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0,75</w:t>
            </w:r>
          </w:p>
        </w:tc>
        <w:tc>
          <w:tcPr>
            <w:tcW w:w="711" w:type="pct"/>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8.063,09</w:t>
            </w:r>
          </w:p>
        </w:tc>
      </w:tr>
      <w:tr w:rsidR="00A32D0C" w:rsidTr="003B04D9">
        <w:trPr>
          <w:trHeight w:val="283"/>
          <w:jc w:val="center"/>
        </w:trPr>
        <w:tc>
          <w:tcPr>
            <w:tcW w:w="2153" w:type="pct"/>
            <w:tcBorders>
              <w:bottom w:val="single" w:sz="4" w:space="0" w:color="auto"/>
            </w:tcBorders>
            <w:shd w:val="clear" w:color="auto" w:fill="auto"/>
            <w:noWrap/>
            <w:vAlign w:val="center"/>
          </w:tcPr>
          <w:p w:rsidR="00A32D0C" w:rsidRDefault="00A32D0C" w:rsidP="003B04D9">
            <w:pPr>
              <w:rPr>
                <w:rFonts w:ascii="Arial" w:hAnsi="Arial" w:cs="Arial"/>
                <w:color w:val="000000"/>
                <w:sz w:val="18"/>
                <w:szCs w:val="18"/>
              </w:rPr>
            </w:pPr>
            <w:r>
              <w:rPr>
                <w:rFonts w:ascii="Arial" w:hAnsi="Arial" w:cs="Arial"/>
                <w:color w:val="000000"/>
                <w:sz w:val="18"/>
                <w:szCs w:val="18"/>
              </w:rPr>
              <w:t>Organismos Seguridad Social</w:t>
            </w:r>
          </w:p>
        </w:tc>
        <w:tc>
          <w:tcPr>
            <w:tcW w:w="712" w:type="pct"/>
            <w:tcBorders>
              <w:bottom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xml:space="preserve"> -</w:t>
            </w:r>
          </w:p>
        </w:tc>
        <w:tc>
          <w:tcPr>
            <w:tcW w:w="712" w:type="pct"/>
            <w:tcBorders>
              <w:bottom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0,31</w:t>
            </w:r>
          </w:p>
        </w:tc>
        <w:tc>
          <w:tcPr>
            <w:tcW w:w="712" w:type="pct"/>
            <w:tcBorders>
              <w:bottom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 xml:space="preserve"> -</w:t>
            </w:r>
          </w:p>
        </w:tc>
        <w:tc>
          <w:tcPr>
            <w:tcW w:w="711" w:type="pct"/>
            <w:tcBorders>
              <w:bottom w:val="single" w:sz="4" w:space="0" w:color="auto"/>
            </w:tcBorders>
            <w:shd w:val="clear" w:color="auto" w:fill="auto"/>
            <w:noWrap/>
            <w:vAlign w:val="center"/>
          </w:tcPr>
          <w:p w:rsidR="00A32D0C" w:rsidRDefault="00A32D0C" w:rsidP="003B04D9">
            <w:pPr>
              <w:jc w:val="right"/>
              <w:rPr>
                <w:rFonts w:ascii="Arial" w:hAnsi="Arial" w:cs="Arial"/>
                <w:color w:val="000000"/>
                <w:sz w:val="18"/>
                <w:szCs w:val="18"/>
              </w:rPr>
            </w:pPr>
            <w:r>
              <w:rPr>
                <w:rFonts w:ascii="Arial" w:hAnsi="Arial" w:cs="Arial"/>
                <w:color w:val="000000"/>
                <w:sz w:val="18"/>
                <w:szCs w:val="18"/>
              </w:rPr>
              <w:t>1.202,90</w:t>
            </w:r>
          </w:p>
        </w:tc>
      </w:tr>
      <w:tr w:rsidR="00A32D0C" w:rsidTr="003B04D9">
        <w:trPr>
          <w:trHeight w:val="283"/>
          <w:jc w:val="center"/>
        </w:trPr>
        <w:tc>
          <w:tcPr>
            <w:tcW w:w="2153" w:type="pct"/>
            <w:tcBorders>
              <w:top w:val="single" w:sz="4" w:space="0" w:color="auto"/>
            </w:tcBorders>
            <w:shd w:val="clear" w:color="auto" w:fill="F2F2F2"/>
            <w:noWrap/>
            <w:vAlign w:val="center"/>
          </w:tcPr>
          <w:p w:rsidR="00A32D0C" w:rsidRDefault="00A32D0C" w:rsidP="003B04D9">
            <w:pPr>
              <w:rPr>
                <w:rFonts w:ascii="Arial" w:hAnsi="Arial" w:cs="Arial"/>
                <w:b/>
                <w:bCs/>
                <w:color w:val="000000"/>
                <w:sz w:val="18"/>
                <w:szCs w:val="18"/>
              </w:rPr>
            </w:pPr>
            <w:r>
              <w:rPr>
                <w:rFonts w:ascii="Arial" w:hAnsi="Arial" w:cs="Arial"/>
                <w:b/>
                <w:bCs/>
                <w:color w:val="000000"/>
                <w:sz w:val="18"/>
                <w:szCs w:val="18"/>
              </w:rPr>
              <w:t>TOTAL</w:t>
            </w:r>
          </w:p>
        </w:tc>
        <w:tc>
          <w:tcPr>
            <w:tcW w:w="712" w:type="pct"/>
            <w:tcBorders>
              <w:top w:val="single" w:sz="4" w:space="0" w:color="auto"/>
            </w:tcBorders>
            <w:shd w:val="clear" w:color="auto" w:fill="F2F2F2"/>
            <w:noWrap/>
            <w:vAlign w:val="center"/>
          </w:tcPr>
          <w:p w:rsidR="00A32D0C" w:rsidRDefault="00A32D0C" w:rsidP="003B04D9">
            <w:pPr>
              <w:jc w:val="right"/>
              <w:rPr>
                <w:rFonts w:ascii="Arial" w:hAnsi="Arial" w:cs="Arial"/>
                <w:b/>
                <w:bCs/>
                <w:color w:val="000000"/>
                <w:sz w:val="18"/>
                <w:szCs w:val="18"/>
              </w:rPr>
            </w:pPr>
            <w:r>
              <w:rPr>
                <w:rFonts w:ascii="Arial" w:hAnsi="Arial" w:cs="Arial"/>
                <w:b/>
                <w:bCs/>
                <w:color w:val="000000"/>
                <w:sz w:val="18"/>
                <w:szCs w:val="18"/>
              </w:rPr>
              <w:t>0,75</w:t>
            </w:r>
          </w:p>
        </w:tc>
        <w:tc>
          <w:tcPr>
            <w:tcW w:w="712" w:type="pct"/>
            <w:tcBorders>
              <w:top w:val="single" w:sz="4" w:space="0" w:color="auto"/>
            </w:tcBorders>
            <w:shd w:val="clear" w:color="auto" w:fill="F2F2F2"/>
            <w:noWrap/>
            <w:vAlign w:val="center"/>
          </w:tcPr>
          <w:p w:rsidR="00A32D0C" w:rsidRDefault="00A32D0C" w:rsidP="003B04D9">
            <w:pPr>
              <w:jc w:val="right"/>
              <w:rPr>
                <w:rFonts w:ascii="Arial" w:hAnsi="Arial" w:cs="Arial"/>
                <w:b/>
                <w:bCs/>
                <w:color w:val="000000"/>
                <w:sz w:val="18"/>
                <w:szCs w:val="18"/>
              </w:rPr>
            </w:pPr>
            <w:r>
              <w:rPr>
                <w:rFonts w:ascii="Arial" w:hAnsi="Arial" w:cs="Arial"/>
                <w:b/>
                <w:bCs/>
                <w:color w:val="000000"/>
                <w:sz w:val="18"/>
                <w:szCs w:val="18"/>
              </w:rPr>
              <w:t>8.689,23</w:t>
            </w:r>
          </w:p>
        </w:tc>
        <w:tc>
          <w:tcPr>
            <w:tcW w:w="712" w:type="pct"/>
            <w:tcBorders>
              <w:top w:val="single" w:sz="4" w:space="0" w:color="auto"/>
            </w:tcBorders>
            <w:shd w:val="clear" w:color="auto" w:fill="F2F2F2"/>
            <w:noWrap/>
            <w:vAlign w:val="center"/>
          </w:tcPr>
          <w:p w:rsidR="00A32D0C" w:rsidRDefault="00A32D0C" w:rsidP="003B04D9">
            <w:pPr>
              <w:jc w:val="right"/>
              <w:rPr>
                <w:rFonts w:ascii="Arial" w:hAnsi="Arial" w:cs="Arial"/>
                <w:b/>
                <w:bCs/>
                <w:color w:val="000000"/>
                <w:sz w:val="18"/>
                <w:szCs w:val="18"/>
              </w:rPr>
            </w:pPr>
            <w:r>
              <w:rPr>
                <w:rFonts w:ascii="Arial" w:hAnsi="Arial" w:cs="Arial"/>
                <w:b/>
                <w:bCs/>
                <w:color w:val="000000"/>
                <w:sz w:val="18"/>
                <w:szCs w:val="18"/>
              </w:rPr>
              <w:t>0,75</w:t>
            </w:r>
          </w:p>
        </w:tc>
        <w:tc>
          <w:tcPr>
            <w:tcW w:w="711" w:type="pct"/>
            <w:tcBorders>
              <w:top w:val="single" w:sz="4" w:space="0" w:color="auto"/>
            </w:tcBorders>
            <w:shd w:val="clear" w:color="auto" w:fill="F2F2F2"/>
            <w:noWrap/>
            <w:vAlign w:val="center"/>
          </w:tcPr>
          <w:p w:rsidR="00A32D0C" w:rsidRDefault="003F711F" w:rsidP="003B04D9">
            <w:pPr>
              <w:jc w:val="right"/>
              <w:rPr>
                <w:rFonts w:ascii="Arial" w:hAnsi="Arial" w:cs="Arial"/>
                <w:b/>
                <w:bCs/>
                <w:color w:val="000000"/>
                <w:sz w:val="18"/>
                <w:szCs w:val="18"/>
              </w:rPr>
            </w:pPr>
            <w:r>
              <w:rPr>
                <w:rFonts w:ascii="Arial" w:hAnsi="Arial" w:cs="Arial"/>
                <w:b/>
                <w:bCs/>
                <w:color w:val="000000"/>
                <w:sz w:val="18"/>
                <w:szCs w:val="18"/>
              </w:rPr>
              <w:t>10.264,86</w:t>
            </w:r>
          </w:p>
        </w:tc>
      </w:tr>
    </w:tbl>
    <w:p w:rsidR="00A7263E" w:rsidRPr="00193752" w:rsidRDefault="00A7263E" w:rsidP="003B04D9">
      <w:pPr>
        <w:pStyle w:val="CM20"/>
        <w:keepNext/>
        <w:keepLines/>
        <w:widowControl/>
        <w:spacing w:before="240" w:after="120" w:line="280" w:lineRule="exact"/>
        <w:jc w:val="both"/>
        <w:rPr>
          <w:rFonts w:ascii="Arial" w:hAnsi="Arial" w:cs="Arial"/>
          <w:b/>
          <w:sz w:val="20"/>
          <w:szCs w:val="20"/>
          <w:u w:val="single"/>
        </w:rPr>
      </w:pPr>
      <w:r w:rsidRPr="00193752">
        <w:rPr>
          <w:rFonts w:ascii="Arial" w:hAnsi="Arial" w:cs="Arial"/>
          <w:b/>
          <w:sz w:val="20"/>
          <w:szCs w:val="20"/>
          <w:u w:val="single"/>
        </w:rPr>
        <w:t>Impuesto sobre Beneficios</w:t>
      </w:r>
    </w:p>
    <w:p w:rsidR="00E25729" w:rsidRPr="00E472A5" w:rsidRDefault="00E25729" w:rsidP="003B04D9">
      <w:pPr>
        <w:tabs>
          <w:tab w:val="num" w:pos="0"/>
        </w:tabs>
        <w:spacing w:before="120" w:after="120" w:line="280" w:lineRule="exact"/>
        <w:jc w:val="both"/>
        <w:rPr>
          <w:rFonts w:ascii="Arial" w:hAnsi="Arial" w:cs="Arial"/>
          <w:bCs/>
          <w:sz w:val="20"/>
          <w:szCs w:val="20"/>
        </w:rPr>
      </w:pPr>
      <w:r w:rsidRPr="00E472A5">
        <w:rPr>
          <w:rFonts w:ascii="Arial" w:hAnsi="Arial" w:cs="Arial"/>
          <w:bCs/>
          <w:sz w:val="20"/>
          <w:szCs w:val="20"/>
        </w:rPr>
        <w:t xml:space="preserve">La Sociedad tributa en el </w:t>
      </w:r>
      <w:r w:rsidR="00A7263E">
        <w:rPr>
          <w:rFonts w:ascii="Arial" w:hAnsi="Arial" w:cs="Arial"/>
          <w:bCs/>
          <w:sz w:val="20"/>
          <w:szCs w:val="20"/>
        </w:rPr>
        <w:t>régimen de consolidación fiscal</w:t>
      </w:r>
      <w:r w:rsidRPr="00E472A5">
        <w:rPr>
          <w:rFonts w:ascii="Arial" w:hAnsi="Arial" w:cs="Arial"/>
          <w:bCs/>
          <w:sz w:val="20"/>
          <w:szCs w:val="20"/>
        </w:rPr>
        <w:t xml:space="preserve">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E25729" w:rsidRPr="00E472A5" w:rsidRDefault="00E25729" w:rsidP="003B04D9">
      <w:pPr>
        <w:tabs>
          <w:tab w:val="num" w:pos="142"/>
        </w:tabs>
        <w:spacing w:before="120" w:after="120" w:line="280" w:lineRule="exact"/>
        <w:jc w:val="both"/>
        <w:rPr>
          <w:rFonts w:ascii="Arial" w:hAnsi="Arial" w:cs="Arial"/>
          <w:bCs/>
          <w:sz w:val="20"/>
          <w:szCs w:val="20"/>
        </w:rPr>
      </w:pPr>
      <w:r w:rsidRPr="00E472A5">
        <w:rPr>
          <w:rFonts w:ascii="Arial" w:hAnsi="Arial" w:cs="Arial"/>
          <w:bCs/>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aportadas por otras compañías del grupo, contablemente debe registrar en su contabilidad un pasivo. La Sociedad dependiente debe realizar la operación inversa.</w:t>
      </w:r>
    </w:p>
    <w:p w:rsidR="00E25729" w:rsidRPr="00E472A5" w:rsidRDefault="00E25729" w:rsidP="003B04D9">
      <w:pPr>
        <w:spacing w:before="120" w:after="120" w:line="280" w:lineRule="exact"/>
        <w:jc w:val="both"/>
        <w:rPr>
          <w:rFonts w:ascii="Arial" w:hAnsi="Arial" w:cs="Arial"/>
          <w:bCs/>
          <w:sz w:val="20"/>
          <w:szCs w:val="20"/>
        </w:rPr>
      </w:pPr>
      <w:r w:rsidRPr="00E472A5">
        <w:rPr>
          <w:rFonts w:ascii="Arial" w:hAnsi="Arial" w:cs="Arial"/>
          <w:bCs/>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E25729" w:rsidRPr="00E472A5" w:rsidRDefault="00E25729" w:rsidP="003B04D9">
      <w:pPr>
        <w:keepNext/>
        <w:keepLines/>
        <w:spacing w:before="120" w:after="120" w:line="280" w:lineRule="exact"/>
        <w:jc w:val="both"/>
        <w:rPr>
          <w:rFonts w:ascii="Arial" w:hAnsi="Arial" w:cs="Arial"/>
          <w:bCs/>
          <w:sz w:val="20"/>
          <w:szCs w:val="20"/>
        </w:rPr>
      </w:pPr>
      <w:r w:rsidRPr="00E472A5">
        <w:rPr>
          <w:rFonts w:ascii="Arial" w:hAnsi="Arial" w:cs="Arial"/>
          <w:bCs/>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modalidades de deducción contempladas en</w:t>
      </w:r>
      <w:r w:rsidR="008A1591" w:rsidRPr="00E472A5">
        <w:rPr>
          <w:rFonts w:ascii="Arial" w:hAnsi="Arial" w:cs="Arial"/>
          <w:bCs/>
          <w:sz w:val="20"/>
          <w:szCs w:val="20"/>
        </w:rPr>
        <w:t xml:space="preserve"> </w:t>
      </w:r>
      <w:r w:rsidRPr="00E472A5">
        <w:rPr>
          <w:rFonts w:ascii="Arial" w:hAnsi="Arial" w:cs="Arial"/>
          <w:bCs/>
          <w:sz w:val="20"/>
          <w:szCs w:val="20"/>
        </w:rPr>
        <w:t>la Ley 20/1991.</w:t>
      </w:r>
    </w:p>
    <w:p w:rsidR="00FE4AEA" w:rsidRDefault="00FE4AEA" w:rsidP="003B04D9">
      <w:pPr>
        <w:pStyle w:val="CM23"/>
        <w:widowControl/>
        <w:spacing w:before="120" w:after="120" w:line="280" w:lineRule="exact"/>
        <w:jc w:val="both"/>
        <w:rPr>
          <w:rFonts w:ascii="Arial" w:hAnsi="Arial" w:cs="Arial"/>
          <w:sz w:val="20"/>
          <w:szCs w:val="20"/>
        </w:rPr>
      </w:pPr>
      <w:r w:rsidRPr="001F4A4B">
        <w:rPr>
          <w:rFonts w:ascii="Arial" w:hAnsi="Arial" w:cs="Arial"/>
          <w:sz w:val="20"/>
          <w:szCs w:val="20"/>
        </w:rPr>
        <w:t>Permanecen abiertos a</w:t>
      </w:r>
      <w:r>
        <w:rPr>
          <w:rFonts w:ascii="Arial" w:hAnsi="Arial" w:cs="Arial"/>
          <w:sz w:val="20"/>
          <w:szCs w:val="20"/>
        </w:rPr>
        <w:t xml:space="preserve"> Inspección los ejercicios</w:t>
      </w:r>
      <w:r w:rsidRPr="001F4A4B">
        <w:rPr>
          <w:rFonts w:ascii="Arial" w:hAnsi="Arial" w:cs="Arial"/>
          <w:sz w:val="20"/>
          <w:szCs w:val="20"/>
        </w:rPr>
        <w:t xml:space="preserve"> 2015, 2016, 2017, 2018 y 2019 para aquellos impuestos de los que la sociedad es sujeto pasivo.</w:t>
      </w:r>
    </w:p>
    <w:p w:rsidR="00FE4AEA" w:rsidRPr="005F2AFD" w:rsidRDefault="00FE4AEA" w:rsidP="003B04D9">
      <w:pPr>
        <w:pStyle w:val="CM23"/>
        <w:widowControl/>
        <w:spacing w:before="120" w:after="120" w:line="280" w:lineRule="exact"/>
        <w:jc w:val="both"/>
        <w:rPr>
          <w:rFonts w:ascii="Arial" w:hAnsi="Arial" w:cs="Arial"/>
          <w:sz w:val="20"/>
          <w:szCs w:val="20"/>
        </w:rPr>
      </w:pPr>
      <w:r w:rsidRPr="001F4A4B">
        <w:rPr>
          <w:rFonts w:ascii="Arial" w:hAnsi="Arial" w:cs="Arial"/>
          <w:sz w:val="20"/>
          <w:szCs w:val="20"/>
        </w:rPr>
        <w:t xml:space="preserve"> </w:t>
      </w:r>
      <w:r w:rsidRPr="005F2AFD">
        <w:rPr>
          <w:rFonts w:ascii="Arial" w:hAnsi="Arial" w:cs="Arial"/>
          <w:sz w:val="20"/>
          <w:szCs w:val="20"/>
        </w:rPr>
        <w:t>La conciliación del importe neto de ingresos y gastos del ejercicio con la base imponible del Impuesto sobre Beneficios es la siguiente, en euros:</w:t>
      </w:r>
    </w:p>
    <w:tbl>
      <w:tblPr>
        <w:tblW w:w="5039" w:type="pct"/>
        <w:jc w:val="center"/>
        <w:tblCellMar>
          <w:left w:w="70" w:type="dxa"/>
          <w:right w:w="70" w:type="dxa"/>
        </w:tblCellMar>
        <w:tblLook w:val="04A0"/>
      </w:tblPr>
      <w:tblGrid>
        <w:gridCol w:w="2878"/>
        <w:gridCol w:w="1249"/>
        <w:gridCol w:w="902"/>
        <w:gridCol w:w="1035"/>
        <w:gridCol w:w="995"/>
        <w:gridCol w:w="902"/>
        <w:gridCol w:w="1037"/>
      </w:tblGrid>
      <w:tr w:rsidR="0029535F" w:rsidRPr="00022DE6" w:rsidTr="003B04D9">
        <w:trPr>
          <w:trHeight w:val="230"/>
          <w:jc w:val="center"/>
        </w:trPr>
        <w:tc>
          <w:tcPr>
            <w:tcW w:w="1599" w:type="pct"/>
            <w:shd w:val="clear" w:color="000000" w:fill="D9D9D9"/>
            <w:noWrap/>
            <w:vAlign w:val="center"/>
          </w:tcPr>
          <w:p w:rsidR="0029535F" w:rsidRPr="00022DE6" w:rsidRDefault="0029535F">
            <w:pPr>
              <w:rPr>
                <w:rFonts w:ascii="Arial" w:hAnsi="Arial" w:cs="Arial"/>
                <w:b/>
                <w:bCs/>
                <w:color w:val="000000"/>
                <w:sz w:val="17"/>
                <w:szCs w:val="17"/>
              </w:rPr>
            </w:pPr>
            <w:r w:rsidRPr="00022DE6">
              <w:rPr>
                <w:rFonts w:ascii="Arial" w:hAnsi="Arial" w:cs="Arial"/>
                <w:b/>
                <w:bCs/>
                <w:color w:val="000000"/>
                <w:sz w:val="17"/>
                <w:szCs w:val="17"/>
              </w:rPr>
              <w:t> </w:t>
            </w:r>
          </w:p>
        </w:tc>
        <w:tc>
          <w:tcPr>
            <w:tcW w:w="1770" w:type="pct"/>
            <w:gridSpan w:val="3"/>
            <w:shd w:val="clear" w:color="000000" w:fill="D9D9D9"/>
            <w:noWrap/>
            <w:vAlign w:val="bottom"/>
          </w:tcPr>
          <w:p w:rsidR="0029535F" w:rsidRPr="00022DE6" w:rsidRDefault="0029535F">
            <w:pPr>
              <w:jc w:val="center"/>
              <w:rPr>
                <w:rFonts w:ascii="Arial" w:hAnsi="Arial" w:cs="Arial"/>
                <w:b/>
                <w:bCs/>
                <w:color w:val="000000"/>
                <w:sz w:val="17"/>
                <w:szCs w:val="17"/>
              </w:rPr>
            </w:pPr>
            <w:r w:rsidRPr="00022DE6">
              <w:rPr>
                <w:rFonts w:ascii="Arial" w:hAnsi="Arial" w:cs="Arial"/>
                <w:b/>
                <w:bCs/>
                <w:color w:val="000000"/>
                <w:sz w:val="17"/>
                <w:szCs w:val="17"/>
              </w:rPr>
              <w:t>2019</w:t>
            </w:r>
          </w:p>
        </w:tc>
        <w:tc>
          <w:tcPr>
            <w:tcW w:w="1630" w:type="pct"/>
            <w:gridSpan w:val="3"/>
            <w:shd w:val="clear" w:color="000000" w:fill="D9D9D9"/>
            <w:noWrap/>
            <w:vAlign w:val="bottom"/>
          </w:tcPr>
          <w:p w:rsidR="0029535F" w:rsidRPr="00022DE6" w:rsidRDefault="0029535F">
            <w:pPr>
              <w:jc w:val="center"/>
              <w:rPr>
                <w:rFonts w:ascii="Arial" w:hAnsi="Arial" w:cs="Arial"/>
                <w:b/>
                <w:bCs/>
                <w:color w:val="000000"/>
                <w:sz w:val="17"/>
                <w:szCs w:val="17"/>
              </w:rPr>
            </w:pPr>
            <w:r w:rsidRPr="00022DE6">
              <w:rPr>
                <w:rFonts w:ascii="Arial" w:hAnsi="Arial" w:cs="Arial"/>
                <w:b/>
                <w:bCs/>
                <w:color w:val="000000"/>
                <w:sz w:val="17"/>
                <w:szCs w:val="17"/>
              </w:rPr>
              <w:t>2018</w:t>
            </w:r>
          </w:p>
        </w:tc>
      </w:tr>
      <w:tr w:rsidR="0029535F" w:rsidRPr="00022DE6" w:rsidTr="003B04D9">
        <w:trPr>
          <w:trHeight w:val="230"/>
          <w:jc w:val="center"/>
        </w:trPr>
        <w:tc>
          <w:tcPr>
            <w:tcW w:w="1599" w:type="pct"/>
            <w:tcBorders>
              <w:bottom w:val="single" w:sz="4" w:space="0" w:color="auto"/>
            </w:tcBorders>
            <w:shd w:val="clear" w:color="000000" w:fill="D9D9D9"/>
            <w:noWrap/>
            <w:vAlign w:val="center"/>
          </w:tcPr>
          <w:p w:rsidR="0029535F" w:rsidRPr="00022DE6" w:rsidRDefault="0029535F">
            <w:pPr>
              <w:rPr>
                <w:rFonts w:ascii="Arial" w:hAnsi="Arial" w:cs="Arial"/>
                <w:b/>
                <w:bCs/>
                <w:color w:val="000000"/>
                <w:sz w:val="17"/>
                <w:szCs w:val="17"/>
              </w:rPr>
            </w:pPr>
            <w:r w:rsidRPr="00022DE6">
              <w:rPr>
                <w:rFonts w:ascii="Arial" w:hAnsi="Arial" w:cs="Arial"/>
                <w:b/>
                <w:bCs/>
                <w:color w:val="000000"/>
                <w:sz w:val="17"/>
                <w:szCs w:val="17"/>
              </w:rPr>
              <w:t> </w:t>
            </w:r>
          </w:p>
        </w:tc>
        <w:tc>
          <w:tcPr>
            <w:tcW w:w="1770" w:type="pct"/>
            <w:gridSpan w:val="3"/>
            <w:tcBorders>
              <w:bottom w:val="single" w:sz="4" w:space="0" w:color="auto"/>
            </w:tcBorders>
            <w:shd w:val="clear" w:color="000000" w:fill="D9D9D9"/>
            <w:noWrap/>
            <w:vAlign w:val="bottom"/>
          </w:tcPr>
          <w:p w:rsidR="0029535F" w:rsidRPr="00022DE6" w:rsidRDefault="0029535F">
            <w:pPr>
              <w:jc w:val="center"/>
              <w:rPr>
                <w:rFonts w:ascii="Arial" w:hAnsi="Arial" w:cs="Arial"/>
                <w:b/>
                <w:bCs/>
                <w:color w:val="000000"/>
                <w:sz w:val="17"/>
                <w:szCs w:val="17"/>
              </w:rPr>
            </w:pPr>
            <w:r w:rsidRPr="00022DE6">
              <w:rPr>
                <w:rFonts w:ascii="Arial" w:hAnsi="Arial" w:cs="Arial"/>
                <w:b/>
                <w:bCs/>
                <w:color w:val="000000"/>
                <w:sz w:val="17"/>
                <w:szCs w:val="17"/>
              </w:rPr>
              <w:t>Cuenta de Pérdidas y Ganancias</w:t>
            </w:r>
          </w:p>
        </w:tc>
        <w:tc>
          <w:tcPr>
            <w:tcW w:w="1630" w:type="pct"/>
            <w:gridSpan w:val="3"/>
            <w:tcBorders>
              <w:bottom w:val="single" w:sz="4" w:space="0" w:color="auto"/>
            </w:tcBorders>
            <w:shd w:val="clear" w:color="000000" w:fill="D9D9D9"/>
            <w:noWrap/>
            <w:vAlign w:val="bottom"/>
          </w:tcPr>
          <w:p w:rsidR="0029535F" w:rsidRPr="00022DE6" w:rsidRDefault="0029535F">
            <w:pPr>
              <w:jc w:val="center"/>
              <w:rPr>
                <w:rFonts w:ascii="Arial" w:hAnsi="Arial" w:cs="Arial"/>
                <w:b/>
                <w:bCs/>
                <w:color w:val="000000"/>
                <w:sz w:val="17"/>
                <w:szCs w:val="17"/>
              </w:rPr>
            </w:pPr>
            <w:r w:rsidRPr="00022DE6">
              <w:rPr>
                <w:rFonts w:ascii="Arial" w:hAnsi="Arial" w:cs="Arial"/>
                <w:b/>
                <w:bCs/>
                <w:color w:val="000000"/>
                <w:sz w:val="17"/>
                <w:szCs w:val="17"/>
              </w:rPr>
              <w:t>Cuenta de Pérdidas y Ganancias</w:t>
            </w:r>
          </w:p>
        </w:tc>
      </w:tr>
      <w:tr w:rsidR="00345A39" w:rsidRPr="00022DE6" w:rsidTr="003B04D9">
        <w:trPr>
          <w:trHeight w:val="255"/>
          <w:jc w:val="center"/>
        </w:trPr>
        <w:tc>
          <w:tcPr>
            <w:tcW w:w="2293" w:type="pct"/>
            <w:gridSpan w:val="2"/>
            <w:tcBorders>
              <w:top w:val="single" w:sz="4" w:space="0" w:color="auto"/>
            </w:tcBorders>
            <w:shd w:val="clear" w:color="000000" w:fill="F2F2F2"/>
            <w:noWrap/>
            <w:vAlign w:val="center"/>
          </w:tcPr>
          <w:p w:rsidR="0029535F" w:rsidRPr="00022DE6" w:rsidRDefault="0029535F" w:rsidP="0029535F">
            <w:pPr>
              <w:rPr>
                <w:rFonts w:ascii="Arial" w:hAnsi="Arial" w:cs="Arial"/>
                <w:b/>
                <w:bCs/>
                <w:color w:val="000000"/>
                <w:sz w:val="17"/>
                <w:szCs w:val="17"/>
              </w:rPr>
            </w:pPr>
            <w:r w:rsidRPr="00022DE6">
              <w:rPr>
                <w:rFonts w:ascii="Arial" w:hAnsi="Arial" w:cs="Arial"/>
                <w:b/>
                <w:bCs/>
                <w:color w:val="000000"/>
                <w:sz w:val="17"/>
                <w:szCs w:val="17"/>
              </w:rPr>
              <w:t>Resultado del e</w:t>
            </w:r>
            <w:r w:rsidR="00395BD1">
              <w:rPr>
                <w:rFonts w:ascii="Arial" w:hAnsi="Arial" w:cs="Arial"/>
                <w:b/>
                <w:bCs/>
                <w:color w:val="000000"/>
                <w:sz w:val="17"/>
                <w:szCs w:val="17"/>
              </w:rPr>
              <w:t>jercicio (después de impuestos)</w:t>
            </w:r>
          </w:p>
        </w:tc>
        <w:tc>
          <w:tcPr>
            <w:tcW w:w="501" w:type="pct"/>
            <w:tcBorders>
              <w:top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 </w:t>
            </w:r>
          </w:p>
        </w:tc>
        <w:tc>
          <w:tcPr>
            <w:tcW w:w="575" w:type="pct"/>
            <w:tcBorders>
              <w:top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496.130,38</w:t>
            </w:r>
          </w:p>
        </w:tc>
        <w:tc>
          <w:tcPr>
            <w:tcW w:w="553" w:type="pct"/>
            <w:tcBorders>
              <w:top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 </w:t>
            </w:r>
          </w:p>
        </w:tc>
        <w:tc>
          <w:tcPr>
            <w:tcW w:w="501" w:type="pct"/>
            <w:tcBorders>
              <w:top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 </w:t>
            </w:r>
          </w:p>
        </w:tc>
        <w:tc>
          <w:tcPr>
            <w:tcW w:w="576" w:type="pct"/>
            <w:tcBorders>
              <w:top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434.744,44</w:t>
            </w:r>
          </w:p>
        </w:tc>
      </w:tr>
      <w:tr w:rsidR="00395BD1" w:rsidRPr="00022DE6" w:rsidTr="003B04D9">
        <w:trPr>
          <w:trHeight w:val="255"/>
          <w:jc w:val="center"/>
        </w:trPr>
        <w:tc>
          <w:tcPr>
            <w:tcW w:w="1599" w:type="pct"/>
            <w:shd w:val="clear" w:color="000000" w:fill="F2F2F2"/>
            <w:noWrap/>
            <w:vAlign w:val="center"/>
          </w:tcPr>
          <w:p w:rsidR="0029535F" w:rsidRPr="00022DE6" w:rsidRDefault="0029535F">
            <w:pPr>
              <w:rPr>
                <w:rFonts w:ascii="Arial" w:hAnsi="Arial" w:cs="Arial"/>
                <w:color w:val="000000"/>
                <w:sz w:val="17"/>
                <w:szCs w:val="17"/>
              </w:rPr>
            </w:pPr>
            <w:r w:rsidRPr="00022DE6">
              <w:rPr>
                <w:rFonts w:ascii="Arial" w:hAnsi="Arial" w:cs="Arial"/>
                <w:color w:val="000000"/>
                <w:sz w:val="17"/>
                <w:szCs w:val="17"/>
              </w:rPr>
              <w:t> </w:t>
            </w:r>
          </w:p>
        </w:tc>
        <w:tc>
          <w:tcPr>
            <w:tcW w:w="694" w:type="pct"/>
            <w:shd w:val="clear" w:color="000000" w:fill="F2F2F2"/>
            <w:noWrap/>
            <w:vAlign w:val="center"/>
          </w:tcPr>
          <w:p w:rsidR="0029535F" w:rsidRPr="00022DE6" w:rsidRDefault="0029535F">
            <w:pPr>
              <w:jc w:val="center"/>
              <w:rPr>
                <w:rFonts w:ascii="Arial" w:hAnsi="Arial" w:cs="Arial"/>
                <w:i/>
                <w:iCs/>
                <w:color w:val="000000"/>
                <w:sz w:val="17"/>
                <w:szCs w:val="17"/>
              </w:rPr>
            </w:pPr>
            <w:r w:rsidRPr="00022DE6">
              <w:rPr>
                <w:rFonts w:ascii="Arial" w:hAnsi="Arial" w:cs="Arial"/>
                <w:i/>
                <w:iCs/>
                <w:color w:val="000000"/>
                <w:sz w:val="17"/>
                <w:szCs w:val="17"/>
              </w:rPr>
              <w:t>A</w:t>
            </w:r>
          </w:p>
        </w:tc>
        <w:tc>
          <w:tcPr>
            <w:tcW w:w="501" w:type="pct"/>
            <w:shd w:val="clear" w:color="000000" w:fill="F2F2F2"/>
            <w:noWrap/>
            <w:vAlign w:val="center"/>
          </w:tcPr>
          <w:p w:rsidR="0029535F" w:rsidRPr="00022DE6" w:rsidRDefault="0029535F">
            <w:pPr>
              <w:jc w:val="center"/>
              <w:rPr>
                <w:rFonts w:ascii="Arial" w:hAnsi="Arial" w:cs="Arial"/>
                <w:i/>
                <w:iCs/>
                <w:color w:val="000000"/>
                <w:sz w:val="17"/>
                <w:szCs w:val="17"/>
              </w:rPr>
            </w:pPr>
            <w:r w:rsidRPr="00022DE6">
              <w:rPr>
                <w:rFonts w:ascii="Arial" w:hAnsi="Arial" w:cs="Arial"/>
                <w:i/>
                <w:iCs/>
                <w:color w:val="000000"/>
                <w:sz w:val="17"/>
                <w:szCs w:val="17"/>
              </w:rPr>
              <w:t>D</w:t>
            </w:r>
          </w:p>
        </w:tc>
        <w:tc>
          <w:tcPr>
            <w:tcW w:w="575" w:type="pct"/>
            <w:shd w:val="clear" w:color="000000" w:fill="F2F2F2"/>
            <w:noWrap/>
            <w:vAlign w:val="center"/>
          </w:tcPr>
          <w:p w:rsidR="0029535F" w:rsidRPr="00022DE6" w:rsidRDefault="0029535F">
            <w:pPr>
              <w:jc w:val="center"/>
              <w:rPr>
                <w:rFonts w:ascii="Arial" w:hAnsi="Arial" w:cs="Arial"/>
                <w:i/>
                <w:iCs/>
                <w:color w:val="000000"/>
                <w:sz w:val="17"/>
                <w:szCs w:val="17"/>
              </w:rPr>
            </w:pPr>
            <w:r w:rsidRPr="00022DE6">
              <w:rPr>
                <w:rFonts w:ascii="Arial" w:hAnsi="Arial" w:cs="Arial"/>
                <w:i/>
                <w:iCs/>
                <w:color w:val="000000"/>
                <w:sz w:val="17"/>
                <w:szCs w:val="17"/>
              </w:rPr>
              <w:t>Efecto Neto</w:t>
            </w:r>
          </w:p>
        </w:tc>
        <w:tc>
          <w:tcPr>
            <w:tcW w:w="553" w:type="pct"/>
            <w:shd w:val="clear" w:color="000000" w:fill="F2F2F2"/>
            <w:noWrap/>
            <w:vAlign w:val="center"/>
          </w:tcPr>
          <w:p w:rsidR="0029535F" w:rsidRPr="00022DE6" w:rsidRDefault="0029535F">
            <w:pPr>
              <w:jc w:val="center"/>
              <w:rPr>
                <w:rFonts w:ascii="Arial" w:hAnsi="Arial" w:cs="Arial"/>
                <w:i/>
                <w:iCs/>
                <w:color w:val="000000"/>
                <w:sz w:val="17"/>
                <w:szCs w:val="17"/>
              </w:rPr>
            </w:pPr>
            <w:r w:rsidRPr="00022DE6">
              <w:rPr>
                <w:rFonts w:ascii="Arial" w:hAnsi="Arial" w:cs="Arial"/>
                <w:i/>
                <w:iCs/>
                <w:color w:val="000000"/>
                <w:sz w:val="17"/>
                <w:szCs w:val="17"/>
              </w:rPr>
              <w:t>A</w:t>
            </w:r>
          </w:p>
        </w:tc>
        <w:tc>
          <w:tcPr>
            <w:tcW w:w="501" w:type="pct"/>
            <w:shd w:val="clear" w:color="000000" w:fill="F2F2F2"/>
            <w:noWrap/>
            <w:vAlign w:val="center"/>
          </w:tcPr>
          <w:p w:rsidR="0029535F" w:rsidRPr="00022DE6" w:rsidRDefault="0029535F">
            <w:pPr>
              <w:jc w:val="center"/>
              <w:rPr>
                <w:rFonts w:ascii="Arial" w:hAnsi="Arial" w:cs="Arial"/>
                <w:i/>
                <w:iCs/>
                <w:color w:val="000000"/>
                <w:sz w:val="17"/>
                <w:szCs w:val="17"/>
              </w:rPr>
            </w:pPr>
            <w:r w:rsidRPr="00022DE6">
              <w:rPr>
                <w:rFonts w:ascii="Arial" w:hAnsi="Arial" w:cs="Arial"/>
                <w:i/>
                <w:iCs/>
                <w:color w:val="000000"/>
                <w:sz w:val="17"/>
                <w:szCs w:val="17"/>
              </w:rPr>
              <w:t>D</w:t>
            </w:r>
          </w:p>
        </w:tc>
        <w:tc>
          <w:tcPr>
            <w:tcW w:w="576" w:type="pct"/>
            <w:shd w:val="clear" w:color="000000" w:fill="F2F2F2"/>
            <w:noWrap/>
            <w:vAlign w:val="center"/>
          </w:tcPr>
          <w:p w:rsidR="0029535F" w:rsidRPr="00022DE6" w:rsidRDefault="0029535F">
            <w:pPr>
              <w:jc w:val="center"/>
              <w:rPr>
                <w:rFonts w:ascii="Arial" w:hAnsi="Arial" w:cs="Arial"/>
                <w:i/>
                <w:iCs/>
                <w:color w:val="000000"/>
                <w:sz w:val="17"/>
                <w:szCs w:val="17"/>
              </w:rPr>
            </w:pPr>
            <w:r w:rsidRPr="00022DE6">
              <w:rPr>
                <w:rFonts w:ascii="Arial" w:hAnsi="Arial" w:cs="Arial"/>
                <w:i/>
                <w:iCs/>
                <w:color w:val="000000"/>
                <w:sz w:val="17"/>
                <w:szCs w:val="17"/>
              </w:rPr>
              <w:t>Efecto Neto</w:t>
            </w:r>
          </w:p>
        </w:tc>
      </w:tr>
      <w:tr w:rsidR="00345A39" w:rsidRPr="00022DE6" w:rsidTr="003B04D9">
        <w:trPr>
          <w:trHeight w:val="255"/>
          <w:jc w:val="center"/>
        </w:trPr>
        <w:tc>
          <w:tcPr>
            <w:tcW w:w="1599" w:type="pct"/>
            <w:shd w:val="clear" w:color="auto" w:fill="auto"/>
            <w:noWrap/>
            <w:vAlign w:val="center"/>
          </w:tcPr>
          <w:p w:rsidR="0029535F" w:rsidRPr="00022DE6" w:rsidRDefault="0029535F">
            <w:pPr>
              <w:rPr>
                <w:rFonts w:ascii="Arial" w:hAnsi="Arial" w:cs="Arial"/>
                <w:color w:val="000000"/>
                <w:sz w:val="17"/>
                <w:szCs w:val="17"/>
              </w:rPr>
            </w:pPr>
            <w:r w:rsidRPr="00022DE6">
              <w:rPr>
                <w:rFonts w:ascii="Arial" w:hAnsi="Arial" w:cs="Arial"/>
                <w:color w:val="000000"/>
                <w:sz w:val="17"/>
                <w:szCs w:val="17"/>
              </w:rPr>
              <w:t>Impuesto sobre Beneficios</w:t>
            </w:r>
          </w:p>
        </w:tc>
        <w:tc>
          <w:tcPr>
            <w:tcW w:w="694"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165.376,79</w:t>
            </w:r>
          </w:p>
        </w:tc>
        <w:tc>
          <w:tcPr>
            <w:tcW w:w="501"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75"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165.376,79</w:t>
            </w:r>
          </w:p>
        </w:tc>
        <w:tc>
          <w:tcPr>
            <w:tcW w:w="553"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138.171,15</w:t>
            </w:r>
          </w:p>
        </w:tc>
        <w:tc>
          <w:tcPr>
            <w:tcW w:w="501"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76"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138.171,15</w:t>
            </w:r>
          </w:p>
        </w:tc>
      </w:tr>
      <w:tr w:rsidR="00345A39" w:rsidRPr="00022DE6" w:rsidTr="003B04D9">
        <w:trPr>
          <w:trHeight w:val="255"/>
          <w:jc w:val="center"/>
        </w:trPr>
        <w:tc>
          <w:tcPr>
            <w:tcW w:w="1599" w:type="pct"/>
            <w:shd w:val="clear" w:color="auto" w:fill="auto"/>
            <w:noWrap/>
            <w:vAlign w:val="center"/>
          </w:tcPr>
          <w:p w:rsidR="0029535F" w:rsidRPr="00022DE6" w:rsidRDefault="0029535F">
            <w:pPr>
              <w:rPr>
                <w:rFonts w:ascii="Arial" w:hAnsi="Arial" w:cs="Arial"/>
                <w:color w:val="000000"/>
                <w:sz w:val="17"/>
                <w:szCs w:val="17"/>
              </w:rPr>
            </w:pPr>
            <w:r w:rsidRPr="00022DE6">
              <w:rPr>
                <w:rFonts w:ascii="Arial" w:hAnsi="Arial" w:cs="Arial"/>
                <w:color w:val="000000"/>
                <w:sz w:val="17"/>
                <w:szCs w:val="17"/>
              </w:rPr>
              <w:t>Diferencias permanentes</w:t>
            </w:r>
          </w:p>
        </w:tc>
        <w:tc>
          <w:tcPr>
            <w:tcW w:w="694"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01"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75"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53"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01"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76"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r>
      <w:tr w:rsidR="00345A39" w:rsidRPr="00022DE6" w:rsidTr="003B04D9">
        <w:trPr>
          <w:trHeight w:val="255"/>
          <w:jc w:val="center"/>
        </w:trPr>
        <w:tc>
          <w:tcPr>
            <w:tcW w:w="1599" w:type="pct"/>
            <w:shd w:val="clear" w:color="auto" w:fill="auto"/>
            <w:noWrap/>
            <w:vAlign w:val="center"/>
          </w:tcPr>
          <w:p w:rsidR="0029535F" w:rsidRPr="00022DE6" w:rsidRDefault="0029535F">
            <w:pPr>
              <w:rPr>
                <w:rFonts w:ascii="Arial" w:hAnsi="Arial" w:cs="Arial"/>
                <w:color w:val="000000"/>
                <w:sz w:val="17"/>
                <w:szCs w:val="17"/>
              </w:rPr>
            </w:pPr>
            <w:r w:rsidRPr="00022DE6">
              <w:rPr>
                <w:rFonts w:ascii="Arial" w:hAnsi="Arial" w:cs="Arial"/>
                <w:color w:val="000000"/>
                <w:sz w:val="17"/>
                <w:szCs w:val="17"/>
              </w:rPr>
              <w:t>Diferencias temporarias</w:t>
            </w:r>
          </w:p>
        </w:tc>
        <w:tc>
          <w:tcPr>
            <w:tcW w:w="694"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01"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13.071,29</w:t>
            </w:r>
          </w:p>
        </w:tc>
        <w:tc>
          <w:tcPr>
            <w:tcW w:w="575"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(13.071,29)</w:t>
            </w:r>
          </w:p>
        </w:tc>
        <w:tc>
          <w:tcPr>
            <w:tcW w:w="553"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01"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13.071,29</w:t>
            </w:r>
          </w:p>
        </w:tc>
        <w:tc>
          <w:tcPr>
            <w:tcW w:w="576" w:type="pct"/>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(13.071,29)</w:t>
            </w:r>
          </w:p>
        </w:tc>
      </w:tr>
      <w:tr w:rsidR="00345A39" w:rsidRPr="00022DE6" w:rsidTr="003B04D9">
        <w:trPr>
          <w:trHeight w:val="255"/>
          <w:jc w:val="center"/>
        </w:trPr>
        <w:tc>
          <w:tcPr>
            <w:tcW w:w="1599" w:type="pct"/>
            <w:tcBorders>
              <w:bottom w:val="single" w:sz="4" w:space="0" w:color="auto"/>
            </w:tcBorders>
            <w:shd w:val="clear" w:color="auto" w:fill="auto"/>
            <w:noWrap/>
            <w:vAlign w:val="center"/>
          </w:tcPr>
          <w:p w:rsidR="0029535F" w:rsidRPr="00022DE6" w:rsidRDefault="0029535F">
            <w:pPr>
              <w:rPr>
                <w:rFonts w:ascii="Arial" w:hAnsi="Arial" w:cs="Arial"/>
                <w:color w:val="000000"/>
                <w:sz w:val="17"/>
                <w:szCs w:val="17"/>
              </w:rPr>
            </w:pPr>
            <w:r w:rsidRPr="00022DE6">
              <w:rPr>
                <w:rFonts w:ascii="Arial" w:hAnsi="Arial" w:cs="Arial"/>
                <w:color w:val="000000"/>
                <w:sz w:val="17"/>
                <w:szCs w:val="17"/>
              </w:rPr>
              <w:t xml:space="preserve">Compensación </w:t>
            </w:r>
            <w:proofErr w:type="spellStart"/>
            <w:r w:rsidRPr="00022DE6">
              <w:rPr>
                <w:rFonts w:ascii="Arial" w:hAnsi="Arial" w:cs="Arial"/>
                <w:color w:val="000000"/>
                <w:sz w:val="17"/>
                <w:szCs w:val="17"/>
              </w:rPr>
              <w:t>BINs</w:t>
            </w:r>
            <w:proofErr w:type="spellEnd"/>
          </w:p>
        </w:tc>
        <w:tc>
          <w:tcPr>
            <w:tcW w:w="694" w:type="pct"/>
            <w:tcBorders>
              <w:bottom w:val="single" w:sz="4" w:space="0" w:color="auto"/>
            </w:tcBorders>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01" w:type="pct"/>
            <w:tcBorders>
              <w:bottom w:val="single" w:sz="4" w:space="0" w:color="auto"/>
            </w:tcBorders>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75" w:type="pct"/>
            <w:tcBorders>
              <w:bottom w:val="single" w:sz="4" w:space="0" w:color="auto"/>
            </w:tcBorders>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53" w:type="pct"/>
            <w:tcBorders>
              <w:bottom w:val="single" w:sz="4" w:space="0" w:color="auto"/>
            </w:tcBorders>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01" w:type="pct"/>
            <w:tcBorders>
              <w:bottom w:val="single" w:sz="4" w:space="0" w:color="auto"/>
            </w:tcBorders>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c>
          <w:tcPr>
            <w:tcW w:w="576" w:type="pct"/>
            <w:tcBorders>
              <w:bottom w:val="single" w:sz="4" w:space="0" w:color="auto"/>
            </w:tcBorders>
            <w:shd w:val="clear" w:color="auto" w:fill="auto"/>
            <w:noWrap/>
            <w:vAlign w:val="center"/>
          </w:tcPr>
          <w:p w:rsidR="0029535F" w:rsidRPr="00022DE6" w:rsidRDefault="0029535F">
            <w:pPr>
              <w:jc w:val="right"/>
              <w:rPr>
                <w:rFonts w:ascii="Arial" w:hAnsi="Arial" w:cs="Arial"/>
                <w:color w:val="000000"/>
                <w:sz w:val="17"/>
                <w:szCs w:val="17"/>
              </w:rPr>
            </w:pPr>
            <w:r w:rsidRPr="00022DE6">
              <w:rPr>
                <w:rFonts w:ascii="Arial" w:hAnsi="Arial" w:cs="Arial"/>
                <w:color w:val="000000"/>
                <w:sz w:val="17"/>
                <w:szCs w:val="17"/>
              </w:rPr>
              <w:t xml:space="preserve"> -</w:t>
            </w:r>
          </w:p>
        </w:tc>
      </w:tr>
      <w:tr w:rsidR="00345A39" w:rsidRPr="00022DE6" w:rsidTr="003B04D9">
        <w:trPr>
          <w:trHeight w:val="255"/>
          <w:jc w:val="center"/>
        </w:trPr>
        <w:tc>
          <w:tcPr>
            <w:tcW w:w="1599" w:type="pct"/>
            <w:tcBorders>
              <w:top w:val="single" w:sz="4" w:space="0" w:color="auto"/>
              <w:bottom w:val="single" w:sz="4" w:space="0" w:color="auto"/>
            </w:tcBorders>
            <w:shd w:val="clear" w:color="000000" w:fill="F2F2F2"/>
            <w:noWrap/>
            <w:vAlign w:val="center"/>
          </w:tcPr>
          <w:p w:rsidR="0029535F" w:rsidRPr="00022DE6" w:rsidRDefault="0029535F">
            <w:pPr>
              <w:rPr>
                <w:rFonts w:ascii="Arial" w:hAnsi="Arial" w:cs="Arial"/>
                <w:b/>
                <w:bCs/>
                <w:color w:val="000000"/>
                <w:sz w:val="17"/>
                <w:szCs w:val="17"/>
              </w:rPr>
            </w:pPr>
            <w:r w:rsidRPr="00022DE6">
              <w:rPr>
                <w:rFonts w:ascii="Arial" w:hAnsi="Arial" w:cs="Arial"/>
                <w:b/>
                <w:bCs/>
                <w:color w:val="000000"/>
                <w:sz w:val="17"/>
                <w:szCs w:val="17"/>
              </w:rPr>
              <w:t>Base imponible (resultado fiscal)</w:t>
            </w:r>
          </w:p>
        </w:tc>
        <w:tc>
          <w:tcPr>
            <w:tcW w:w="694" w:type="pct"/>
            <w:tcBorders>
              <w:top w:val="single" w:sz="4" w:space="0" w:color="auto"/>
              <w:bottom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 </w:t>
            </w:r>
          </w:p>
        </w:tc>
        <w:tc>
          <w:tcPr>
            <w:tcW w:w="501" w:type="pct"/>
            <w:tcBorders>
              <w:top w:val="single" w:sz="4" w:space="0" w:color="auto"/>
              <w:bottom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 </w:t>
            </w:r>
          </w:p>
        </w:tc>
        <w:tc>
          <w:tcPr>
            <w:tcW w:w="575" w:type="pct"/>
            <w:tcBorders>
              <w:top w:val="single" w:sz="4" w:space="0" w:color="auto"/>
              <w:bottom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648.435,88</w:t>
            </w:r>
          </w:p>
        </w:tc>
        <w:tc>
          <w:tcPr>
            <w:tcW w:w="553" w:type="pct"/>
            <w:tcBorders>
              <w:top w:val="single" w:sz="4" w:space="0" w:color="auto"/>
              <w:bottom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 </w:t>
            </w:r>
          </w:p>
        </w:tc>
        <w:tc>
          <w:tcPr>
            <w:tcW w:w="501" w:type="pct"/>
            <w:tcBorders>
              <w:top w:val="single" w:sz="4" w:space="0" w:color="auto"/>
              <w:bottom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 </w:t>
            </w:r>
          </w:p>
        </w:tc>
        <w:tc>
          <w:tcPr>
            <w:tcW w:w="576" w:type="pct"/>
            <w:tcBorders>
              <w:top w:val="single" w:sz="4" w:space="0" w:color="auto"/>
              <w:bottom w:val="single" w:sz="4" w:space="0" w:color="auto"/>
            </w:tcBorders>
            <w:shd w:val="clear" w:color="000000" w:fill="F2F2F2"/>
            <w:noWrap/>
            <w:vAlign w:val="center"/>
          </w:tcPr>
          <w:p w:rsidR="0029535F" w:rsidRPr="00022DE6" w:rsidRDefault="0029535F">
            <w:pPr>
              <w:jc w:val="right"/>
              <w:rPr>
                <w:rFonts w:ascii="Arial" w:hAnsi="Arial" w:cs="Arial"/>
                <w:b/>
                <w:bCs/>
                <w:color w:val="000000"/>
                <w:sz w:val="17"/>
                <w:szCs w:val="17"/>
              </w:rPr>
            </w:pPr>
            <w:r w:rsidRPr="00022DE6">
              <w:rPr>
                <w:rFonts w:ascii="Arial" w:hAnsi="Arial" w:cs="Arial"/>
                <w:b/>
                <w:bCs/>
                <w:color w:val="000000"/>
                <w:sz w:val="17"/>
                <w:szCs w:val="17"/>
              </w:rPr>
              <w:t>559.844,30</w:t>
            </w:r>
          </w:p>
        </w:tc>
      </w:tr>
    </w:tbl>
    <w:p w:rsidR="00082D96" w:rsidRDefault="00082D96" w:rsidP="00193752">
      <w:pPr>
        <w:keepNext/>
        <w:keepLines/>
        <w:spacing w:before="120" w:after="120" w:line="280" w:lineRule="exact"/>
        <w:jc w:val="both"/>
        <w:rPr>
          <w:rFonts w:ascii="Arial" w:hAnsi="Arial" w:cs="Arial"/>
          <w:sz w:val="20"/>
          <w:szCs w:val="20"/>
        </w:rPr>
      </w:pPr>
      <w:r w:rsidRPr="005F2AFD">
        <w:rPr>
          <w:rFonts w:ascii="Arial" w:hAnsi="Arial" w:cs="Arial"/>
          <w:sz w:val="20"/>
          <w:szCs w:val="20"/>
        </w:rPr>
        <w:lastRenderedPageBreak/>
        <w:t>Los cálculos efectuados en relación con el Impuesto sobre Beneficios, son los siguientes, en euros:</w:t>
      </w:r>
    </w:p>
    <w:tbl>
      <w:tblPr>
        <w:tblW w:w="6804" w:type="dxa"/>
        <w:jc w:val="center"/>
        <w:tblLayout w:type="fixed"/>
        <w:tblCellMar>
          <w:left w:w="70" w:type="dxa"/>
          <w:right w:w="70" w:type="dxa"/>
        </w:tblCellMar>
        <w:tblLook w:val="04A0"/>
      </w:tblPr>
      <w:tblGrid>
        <w:gridCol w:w="3912"/>
        <w:gridCol w:w="1446"/>
        <w:gridCol w:w="1446"/>
      </w:tblGrid>
      <w:tr w:rsidR="00082D96" w:rsidTr="003B04D9">
        <w:trPr>
          <w:trHeight w:val="283"/>
          <w:jc w:val="center"/>
        </w:trPr>
        <w:tc>
          <w:tcPr>
            <w:tcW w:w="3256" w:type="dxa"/>
            <w:tcBorders>
              <w:bottom w:val="single" w:sz="4" w:space="0" w:color="auto"/>
            </w:tcBorders>
            <w:shd w:val="clear" w:color="000000" w:fill="D9D9D9"/>
            <w:vAlign w:val="bottom"/>
          </w:tcPr>
          <w:p w:rsidR="00082D96" w:rsidRDefault="00082D96" w:rsidP="00193752">
            <w:pPr>
              <w:keepNext/>
              <w:keepLines/>
              <w:rPr>
                <w:rFonts w:ascii="Calibri" w:hAnsi="Calibri" w:cs="Calibri"/>
                <w:color w:val="000000"/>
                <w:sz w:val="22"/>
                <w:szCs w:val="22"/>
              </w:rPr>
            </w:pPr>
            <w:r>
              <w:rPr>
                <w:rFonts w:ascii="Calibri" w:hAnsi="Calibri" w:cs="Calibri"/>
                <w:color w:val="000000"/>
                <w:sz w:val="22"/>
                <w:szCs w:val="22"/>
              </w:rPr>
              <w:t> </w:t>
            </w:r>
          </w:p>
        </w:tc>
        <w:tc>
          <w:tcPr>
            <w:tcW w:w="1203" w:type="dxa"/>
            <w:tcBorders>
              <w:bottom w:val="single" w:sz="4" w:space="0" w:color="auto"/>
            </w:tcBorders>
            <w:shd w:val="clear" w:color="000000" w:fill="D9D9D9"/>
            <w:vAlign w:val="bottom"/>
          </w:tcPr>
          <w:p w:rsidR="00082D96" w:rsidRDefault="00082D96" w:rsidP="00193752">
            <w:pPr>
              <w:keepNext/>
              <w:keepLines/>
              <w:jc w:val="center"/>
              <w:rPr>
                <w:rFonts w:ascii="Arial" w:hAnsi="Arial" w:cs="Arial"/>
                <w:b/>
                <w:bCs/>
                <w:color w:val="000000"/>
                <w:sz w:val="18"/>
                <w:szCs w:val="18"/>
              </w:rPr>
            </w:pPr>
            <w:r>
              <w:rPr>
                <w:rFonts w:ascii="Arial" w:hAnsi="Arial" w:cs="Arial"/>
                <w:b/>
                <w:bCs/>
                <w:color w:val="000000"/>
                <w:sz w:val="18"/>
                <w:szCs w:val="18"/>
              </w:rPr>
              <w:t>2019</w:t>
            </w:r>
          </w:p>
        </w:tc>
        <w:tc>
          <w:tcPr>
            <w:tcW w:w="1203" w:type="dxa"/>
            <w:tcBorders>
              <w:bottom w:val="single" w:sz="4" w:space="0" w:color="auto"/>
            </w:tcBorders>
            <w:shd w:val="clear" w:color="000000" w:fill="D9D9D9"/>
            <w:vAlign w:val="bottom"/>
          </w:tcPr>
          <w:p w:rsidR="00082D96" w:rsidRDefault="00082D96" w:rsidP="00193752">
            <w:pPr>
              <w:keepNext/>
              <w:keepLines/>
              <w:jc w:val="center"/>
              <w:rPr>
                <w:rFonts w:ascii="Arial" w:hAnsi="Arial" w:cs="Arial"/>
                <w:b/>
                <w:bCs/>
                <w:color w:val="000000"/>
                <w:sz w:val="18"/>
                <w:szCs w:val="18"/>
              </w:rPr>
            </w:pPr>
            <w:r>
              <w:rPr>
                <w:rFonts w:ascii="Arial" w:hAnsi="Arial" w:cs="Arial"/>
                <w:b/>
                <w:bCs/>
                <w:color w:val="000000"/>
                <w:sz w:val="18"/>
                <w:szCs w:val="18"/>
              </w:rPr>
              <w:t>2018</w:t>
            </w:r>
          </w:p>
        </w:tc>
      </w:tr>
      <w:tr w:rsidR="00082D96" w:rsidTr="003B04D9">
        <w:trPr>
          <w:trHeight w:val="283"/>
          <w:jc w:val="center"/>
        </w:trPr>
        <w:tc>
          <w:tcPr>
            <w:tcW w:w="3256" w:type="dxa"/>
            <w:tcBorders>
              <w:top w:val="single" w:sz="4" w:space="0" w:color="auto"/>
            </w:tcBorders>
            <w:shd w:val="clear" w:color="000000" w:fill="F2F2F2"/>
            <w:vAlign w:val="center"/>
          </w:tcPr>
          <w:p w:rsidR="00082D96" w:rsidRDefault="00082D96" w:rsidP="00193752">
            <w:pPr>
              <w:keepNext/>
              <w:keepLines/>
              <w:jc w:val="both"/>
              <w:rPr>
                <w:rFonts w:ascii="Arial" w:hAnsi="Arial" w:cs="Arial"/>
                <w:b/>
                <w:bCs/>
                <w:color w:val="000000"/>
                <w:sz w:val="18"/>
                <w:szCs w:val="18"/>
              </w:rPr>
            </w:pPr>
            <w:r>
              <w:rPr>
                <w:rFonts w:ascii="Arial" w:hAnsi="Arial" w:cs="Arial"/>
                <w:b/>
                <w:bCs/>
                <w:color w:val="000000"/>
                <w:sz w:val="18"/>
                <w:szCs w:val="18"/>
              </w:rPr>
              <w:t>Base imponible</w:t>
            </w:r>
          </w:p>
        </w:tc>
        <w:tc>
          <w:tcPr>
            <w:tcW w:w="1203" w:type="dxa"/>
            <w:tcBorders>
              <w:top w:val="single" w:sz="4" w:space="0" w:color="auto"/>
            </w:tcBorders>
            <w:shd w:val="clear" w:color="000000" w:fill="F2F2F2"/>
            <w:noWrap/>
            <w:vAlign w:val="center"/>
          </w:tcPr>
          <w:p w:rsidR="00082D96" w:rsidRDefault="00082D96" w:rsidP="00193752">
            <w:pPr>
              <w:keepNext/>
              <w:keepLines/>
              <w:jc w:val="right"/>
              <w:rPr>
                <w:rFonts w:ascii="Arial" w:hAnsi="Arial" w:cs="Arial"/>
                <w:b/>
                <w:bCs/>
                <w:color w:val="000000"/>
                <w:sz w:val="18"/>
                <w:szCs w:val="18"/>
              </w:rPr>
            </w:pPr>
            <w:r>
              <w:rPr>
                <w:rFonts w:ascii="Arial" w:hAnsi="Arial" w:cs="Arial"/>
                <w:b/>
                <w:bCs/>
                <w:color w:val="000000"/>
                <w:sz w:val="18"/>
                <w:szCs w:val="18"/>
              </w:rPr>
              <w:t>648.435,88</w:t>
            </w:r>
          </w:p>
        </w:tc>
        <w:tc>
          <w:tcPr>
            <w:tcW w:w="1203" w:type="dxa"/>
            <w:tcBorders>
              <w:top w:val="single" w:sz="4" w:space="0" w:color="auto"/>
            </w:tcBorders>
            <w:shd w:val="clear" w:color="000000" w:fill="F2F2F2"/>
            <w:noWrap/>
            <w:vAlign w:val="center"/>
          </w:tcPr>
          <w:p w:rsidR="00082D96" w:rsidRDefault="00082D96" w:rsidP="00193752">
            <w:pPr>
              <w:keepNext/>
              <w:keepLines/>
              <w:jc w:val="right"/>
              <w:rPr>
                <w:rFonts w:ascii="Arial" w:hAnsi="Arial" w:cs="Arial"/>
                <w:b/>
                <w:bCs/>
                <w:color w:val="000000"/>
                <w:sz w:val="18"/>
                <w:szCs w:val="18"/>
              </w:rPr>
            </w:pPr>
            <w:r>
              <w:rPr>
                <w:rFonts w:ascii="Arial" w:hAnsi="Arial" w:cs="Arial"/>
                <w:b/>
                <w:bCs/>
                <w:color w:val="000000"/>
                <w:sz w:val="18"/>
                <w:szCs w:val="18"/>
              </w:rPr>
              <w:t>559.844,30</w:t>
            </w:r>
          </w:p>
        </w:tc>
      </w:tr>
      <w:tr w:rsidR="00082D96" w:rsidTr="003B04D9">
        <w:trPr>
          <w:trHeight w:val="283"/>
          <w:jc w:val="center"/>
        </w:trPr>
        <w:tc>
          <w:tcPr>
            <w:tcW w:w="3256" w:type="dxa"/>
            <w:shd w:val="clear" w:color="auto" w:fill="auto"/>
            <w:vAlign w:val="center"/>
          </w:tcPr>
          <w:p w:rsidR="00082D96" w:rsidRDefault="00082D96" w:rsidP="00193752">
            <w:pPr>
              <w:keepNext/>
              <w:keepLines/>
              <w:jc w:val="both"/>
              <w:rPr>
                <w:rFonts w:ascii="Arial" w:hAnsi="Arial" w:cs="Arial"/>
                <w:color w:val="000000"/>
                <w:sz w:val="18"/>
                <w:szCs w:val="18"/>
              </w:rPr>
            </w:pPr>
            <w:r>
              <w:rPr>
                <w:rFonts w:ascii="Arial" w:hAnsi="Arial" w:cs="Arial"/>
                <w:color w:val="000000"/>
                <w:sz w:val="18"/>
                <w:szCs w:val="18"/>
              </w:rPr>
              <w:t>Tipo de gravamen</w:t>
            </w:r>
          </w:p>
        </w:tc>
        <w:tc>
          <w:tcPr>
            <w:tcW w:w="1203" w:type="dxa"/>
            <w:shd w:val="clear" w:color="auto" w:fill="auto"/>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25%</w:t>
            </w:r>
          </w:p>
        </w:tc>
        <w:tc>
          <w:tcPr>
            <w:tcW w:w="1203" w:type="dxa"/>
            <w:shd w:val="clear" w:color="auto" w:fill="auto"/>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25%</w:t>
            </w:r>
          </w:p>
        </w:tc>
      </w:tr>
      <w:tr w:rsidR="00082D96" w:rsidTr="003B04D9">
        <w:trPr>
          <w:trHeight w:val="283"/>
          <w:jc w:val="center"/>
        </w:trPr>
        <w:tc>
          <w:tcPr>
            <w:tcW w:w="3256" w:type="dxa"/>
            <w:shd w:val="clear" w:color="000000" w:fill="F2F2F2"/>
            <w:vAlign w:val="center"/>
          </w:tcPr>
          <w:p w:rsidR="00082D96" w:rsidRDefault="00082D96" w:rsidP="00193752">
            <w:pPr>
              <w:keepNext/>
              <w:keepLines/>
              <w:jc w:val="both"/>
              <w:rPr>
                <w:rFonts w:ascii="Arial" w:hAnsi="Arial" w:cs="Arial"/>
                <w:b/>
                <w:bCs/>
                <w:color w:val="000000"/>
                <w:sz w:val="18"/>
                <w:szCs w:val="18"/>
              </w:rPr>
            </w:pPr>
            <w:r>
              <w:rPr>
                <w:rFonts w:ascii="Arial" w:hAnsi="Arial" w:cs="Arial"/>
                <w:b/>
                <w:bCs/>
                <w:color w:val="000000"/>
                <w:sz w:val="18"/>
                <w:szCs w:val="18"/>
              </w:rPr>
              <w:t>Cuota íntegra</w:t>
            </w:r>
          </w:p>
        </w:tc>
        <w:tc>
          <w:tcPr>
            <w:tcW w:w="1203" w:type="dxa"/>
            <w:shd w:val="clear" w:color="000000" w:fill="F2F2F2"/>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162.108,97</w:t>
            </w:r>
          </w:p>
        </w:tc>
        <w:tc>
          <w:tcPr>
            <w:tcW w:w="1203" w:type="dxa"/>
            <w:shd w:val="clear" w:color="000000" w:fill="F2F2F2"/>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139.961,08</w:t>
            </w:r>
          </w:p>
        </w:tc>
      </w:tr>
      <w:tr w:rsidR="00082D96" w:rsidTr="003B04D9">
        <w:trPr>
          <w:trHeight w:val="283"/>
          <w:jc w:val="center"/>
        </w:trPr>
        <w:tc>
          <w:tcPr>
            <w:tcW w:w="3256" w:type="dxa"/>
            <w:shd w:val="clear" w:color="auto" w:fill="auto"/>
            <w:vAlign w:val="center"/>
          </w:tcPr>
          <w:p w:rsidR="00082D96" w:rsidRDefault="00082D96" w:rsidP="00193752">
            <w:pPr>
              <w:keepNext/>
              <w:keepLines/>
              <w:jc w:val="both"/>
              <w:rPr>
                <w:rFonts w:ascii="Arial" w:hAnsi="Arial" w:cs="Arial"/>
                <w:color w:val="000000"/>
                <w:sz w:val="18"/>
                <w:szCs w:val="18"/>
              </w:rPr>
            </w:pPr>
            <w:r>
              <w:rPr>
                <w:rFonts w:ascii="Arial" w:hAnsi="Arial" w:cs="Arial"/>
                <w:color w:val="000000"/>
                <w:sz w:val="18"/>
                <w:szCs w:val="18"/>
              </w:rPr>
              <w:t xml:space="preserve">Deducciones AFN </w:t>
            </w:r>
          </w:p>
        </w:tc>
        <w:tc>
          <w:tcPr>
            <w:tcW w:w="1203" w:type="dxa"/>
            <w:shd w:val="clear" w:color="auto" w:fill="auto"/>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(653,56)</w:t>
            </w:r>
          </w:p>
        </w:tc>
        <w:tc>
          <w:tcPr>
            <w:tcW w:w="1203" w:type="dxa"/>
            <w:shd w:val="clear" w:color="auto" w:fill="auto"/>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 xml:space="preserve"> -</w:t>
            </w:r>
          </w:p>
        </w:tc>
      </w:tr>
      <w:tr w:rsidR="00082D96" w:rsidTr="003B04D9">
        <w:trPr>
          <w:trHeight w:val="283"/>
          <w:jc w:val="center"/>
        </w:trPr>
        <w:tc>
          <w:tcPr>
            <w:tcW w:w="3256" w:type="dxa"/>
            <w:shd w:val="clear" w:color="000000" w:fill="F2F2F2"/>
            <w:vAlign w:val="center"/>
          </w:tcPr>
          <w:p w:rsidR="00082D96" w:rsidRDefault="00082D96" w:rsidP="00193752">
            <w:pPr>
              <w:keepNext/>
              <w:keepLines/>
              <w:jc w:val="both"/>
              <w:rPr>
                <w:rFonts w:ascii="Arial" w:hAnsi="Arial" w:cs="Arial"/>
                <w:b/>
                <w:bCs/>
                <w:color w:val="000000"/>
                <w:sz w:val="18"/>
                <w:szCs w:val="18"/>
              </w:rPr>
            </w:pPr>
            <w:r>
              <w:rPr>
                <w:rFonts w:ascii="Arial" w:hAnsi="Arial" w:cs="Arial"/>
                <w:b/>
                <w:bCs/>
                <w:color w:val="000000"/>
                <w:sz w:val="18"/>
                <w:szCs w:val="18"/>
              </w:rPr>
              <w:t>Cuota líquida</w:t>
            </w:r>
          </w:p>
        </w:tc>
        <w:tc>
          <w:tcPr>
            <w:tcW w:w="1203" w:type="dxa"/>
            <w:shd w:val="clear" w:color="000000" w:fill="F2F2F2"/>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161.455,41</w:t>
            </w:r>
          </w:p>
        </w:tc>
        <w:tc>
          <w:tcPr>
            <w:tcW w:w="1203" w:type="dxa"/>
            <w:shd w:val="clear" w:color="000000" w:fill="F2F2F2"/>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139.961,08</w:t>
            </w:r>
          </w:p>
        </w:tc>
      </w:tr>
      <w:tr w:rsidR="00082D96" w:rsidTr="003B04D9">
        <w:trPr>
          <w:trHeight w:val="283"/>
          <w:jc w:val="center"/>
        </w:trPr>
        <w:tc>
          <w:tcPr>
            <w:tcW w:w="3256" w:type="dxa"/>
            <w:tcBorders>
              <w:bottom w:val="single" w:sz="4" w:space="0" w:color="auto"/>
            </w:tcBorders>
            <w:shd w:val="clear" w:color="auto" w:fill="auto"/>
            <w:vAlign w:val="center"/>
          </w:tcPr>
          <w:p w:rsidR="00082D96" w:rsidRDefault="00082D96" w:rsidP="00193752">
            <w:pPr>
              <w:keepNext/>
              <w:keepLines/>
              <w:rPr>
                <w:rFonts w:ascii="Arial" w:hAnsi="Arial" w:cs="Arial"/>
                <w:color w:val="000000"/>
                <w:sz w:val="18"/>
                <w:szCs w:val="18"/>
              </w:rPr>
            </w:pPr>
            <w:r>
              <w:rPr>
                <w:rFonts w:ascii="Arial" w:hAnsi="Arial" w:cs="Arial"/>
                <w:color w:val="000000"/>
                <w:sz w:val="18"/>
                <w:szCs w:val="18"/>
              </w:rPr>
              <w:t>Menos: retenciones y pagos a cuenta</w:t>
            </w:r>
          </w:p>
        </w:tc>
        <w:tc>
          <w:tcPr>
            <w:tcW w:w="1203" w:type="dxa"/>
            <w:tcBorders>
              <w:bottom w:val="single" w:sz="4" w:space="0" w:color="auto"/>
            </w:tcBorders>
            <w:shd w:val="clear" w:color="auto" w:fill="auto"/>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 xml:space="preserve"> -</w:t>
            </w:r>
          </w:p>
        </w:tc>
        <w:tc>
          <w:tcPr>
            <w:tcW w:w="1203" w:type="dxa"/>
            <w:tcBorders>
              <w:bottom w:val="single" w:sz="4" w:space="0" w:color="auto"/>
            </w:tcBorders>
            <w:shd w:val="clear" w:color="auto" w:fill="auto"/>
            <w:noWrap/>
            <w:vAlign w:val="center"/>
          </w:tcPr>
          <w:p w:rsidR="00082D96" w:rsidRDefault="00082D96" w:rsidP="00193752">
            <w:pPr>
              <w:keepNext/>
              <w:keepLines/>
              <w:jc w:val="right"/>
              <w:rPr>
                <w:rFonts w:ascii="Arial" w:hAnsi="Arial" w:cs="Arial"/>
                <w:color w:val="000000"/>
                <w:sz w:val="18"/>
                <w:szCs w:val="18"/>
              </w:rPr>
            </w:pPr>
            <w:r>
              <w:rPr>
                <w:rFonts w:ascii="Arial" w:hAnsi="Arial" w:cs="Arial"/>
                <w:color w:val="000000"/>
                <w:sz w:val="18"/>
                <w:szCs w:val="18"/>
              </w:rPr>
              <w:t xml:space="preserve"> -</w:t>
            </w:r>
          </w:p>
        </w:tc>
      </w:tr>
      <w:tr w:rsidR="00082D96" w:rsidTr="003B04D9">
        <w:trPr>
          <w:trHeight w:val="283"/>
          <w:jc w:val="center"/>
        </w:trPr>
        <w:tc>
          <w:tcPr>
            <w:tcW w:w="3256" w:type="dxa"/>
            <w:tcBorders>
              <w:top w:val="single" w:sz="4" w:space="0" w:color="auto"/>
              <w:bottom w:val="single" w:sz="4" w:space="0" w:color="auto"/>
            </w:tcBorders>
            <w:shd w:val="clear" w:color="000000" w:fill="F2F2F2"/>
            <w:vAlign w:val="center"/>
          </w:tcPr>
          <w:p w:rsidR="00082D96" w:rsidRDefault="00082D96" w:rsidP="00193752">
            <w:pPr>
              <w:keepNext/>
              <w:keepLines/>
              <w:jc w:val="both"/>
              <w:rPr>
                <w:rFonts w:ascii="Arial" w:hAnsi="Arial" w:cs="Arial"/>
                <w:b/>
                <w:bCs/>
                <w:color w:val="000000"/>
                <w:sz w:val="18"/>
                <w:szCs w:val="18"/>
              </w:rPr>
            </w:pPr>
            <w:r>
              <w:rPr>
                <w:rFonts w:ascii="Arial" w:hAnsi="Arial" w:cs="Arial"/>
                <w:b/>
                <w:bCs/>
                <w:color w:val="000000"/>
                <w:sz w:val="18"/>
                <w:szCs w:val="18"/>
              </w:rPr>
              <w:t>Líquido a ingresas o devolver</w:t>
            </w:r>
          </w:p>
        </w:tc>
        <w:tc>
          <w:tcPr>
            <w:tcW w:w="1203" w:type="dxa"/>
            <w:tcBorders>
              <w:top w:val="single" w:sz="4" w:space="0" w:color="auto"/>
              <w:bottom w:val="single" w:sz="4" w:space="0" w:color="auto"/>
            </w:tcBorders>
            <w:shd w:val="clear" w:color="000000" w:fill="F2F2F2"/>
            <w:noWrap/>
            <w:vAlign w:val="center"/>
          </w:tcPr>
          <w:p w:rsidR="00082D96" w:rsidRDefault="00082D96" w:rsidP="00193752">
            <w:pPr>
              <w:keepNext/>
              <w:keepLines/>
              <w:jc w:val="right"/>
              <w:rPr>
                <w:rFonts w:ascii="Arial" w:hAnsi="Arial" w:cs="Arial"/>
                <w:b/>
                <w:bCs/>
                <w:color w:val="000000"/>
                <w:sz w:val="18"/>
                <w:szCs w:val="18"/>
              </w:rPr>
            </w:pPr>
            <w:r>
              <w:rPr>
                <w:rFonts w:ascii="Arial" w:hAnsi="Arial" w:cs="Arial"/>
                <w:b/>
                <w:bCs/>
                <w:color w:val="000000"/>
                <w:sz w:val="18"/>
                <w:szCs w:val="18"/>
              </w:rPr>
              <w:t>161.455,41</w:t>
            </w:r>
          </w:p>
        </w:tc>
        <w:tc>
          <w:tcPr>
            <w:tcW w:w="1203" w:type="dxa"/>
            <w:tcBorders>
              <w:top w:val="single" w:sz="4" w:space="0" w:color="auto"/>
              <w:bottom w:val="single" w:sz="4" w:space="0" w:color="auto"/>
            </w:tcBorders>
            <w:shd w:val="clear" w:color="000000" w:fill="F2F2F2"/>
            <w:noWrap/>
            <w:vAlign w:val="center"/>
          </w:tcPr>
          <w:p w:rsidR="00082D96" w:rsidRDefault="00082D96" w:rsidP="00193752">
            <w:pPr>
              <w:keepNext/>
              <w:keepLines/>
              <w:jc w:val="right"/>
              <w:rPr>
                <w:rFonts w:ascii="Arial" w:hAnsi="Arial" w:cs="Arial"/>
                <w:b/>
                <w:bCs/>
                <w:color w:val="000000"/>
                <w:sz w:val="18"/>
                <w:szCs w:val="18"/>
              </w:rPr>
            </w:pPr>
            <w:r>
              <w:rPr>
                <w:rFonts w:ascii="Arial" w:hAnsi="Arial" w:cs="Arial"/>
                <w:b/>
                <w:bCs/>
                <w:color w:val="000000"/>
                <w:sz w:val="18"/>
                <w:szCs w:val="18"/>
              </w:rPr>
              <w:t>139.961,08</w:t>
            </w:r>
          </w:p>
        </w:tc>
      </w:tr>
    </w:tbl>
    <w:p w:rsidR="005D018E" w:rsidRPr="00193752" w:rsidRDefault="005D018E" w:rsidP="00CB3E29">
      <w:pPr>
        <w:pStyle w:val="CM25"/>
        <w:widowControl/>
        <w:spacing w:before="240" w:after="120" w:line="280" w:lineRule="exact"/>
        <w:jc w:val="both"/>
        <w:rPr>
          <w:rFonts w:ascii="Arial" w:hAnsi="Arial" w:cs="Arial"/>
          <w:b/>
          <w:sz w:val="20"/>
          <w:szCs w:val="20"/>
          <w:u w:val="single"/>
        </w:rPr>
      </w:pPr>
      <w:r w:rsidRPr="00193752">
        <w:rPr>
          <w:rFonts w:ascii="Arial" w:hAnsi="Arial" w:cs="Arial"/>
          <w:b/>
          <w:sz w:val="20"/>
          <w:szCs w:val="20"/>
          <w:u w:val="single"/>
        </w:rPr>
        <w:t>Bases imponibles negativas</w:t>
      </w:r>
    </w:p>
    <w:p w:rsidR="005D018E" w:rsidRPr="000D54BC" w:rsidRDefault="000D54BC" w:rsidP="00CB3E29">
      <w:pPr>
        <w:pStyle w:val="CM25"/>
        <w:widowControl/>
        <w:spacing w:before="120" w:after="120" w:line="280" w:lineRule="exact"/>
        <w:jc w:val="both"/>
        <w:rPr>
          <w:rFonts w:ascii="Arial" w:hAnsi="Arial" w:cs="Arial"/>
          <w:sz w:val="20"/>
          <w:szCs w:val="20"/>
        </w:rPr>
      </w:pPr>
      <w:r w:rsidRPr="000D54BC">
        <w:rPr>
          <w:rFonts w:ascii="Arial" w:hAnsi="Arial" w:cs="Arial"/>
          <w:sz w:val="20"/>
          <w:szCs w:val="20"/>
        </w:rPr>
        <w:t xml:space="preserve">La Sociedad no tiene </w:t>
      </w:r>
      <w:r w:rsidR="005D018E" w:rsidRPr="000D54BC">
        <w:rPr>
          <w:rFonts w:ascii="Arial" w:hAnsi="Arial" w:cs="Arial"/>
          <w:sz w:val="20"/>
          <w:szCs w:val="20"/>
        </w:rPr>
        <w:t xml:space="preserve">bases imponibles negativas pendientes de compensar </w:t>
      </w:r>
      <w:r w:rsidRPr="000D54BC">
        <w:rPr>
          <w:rFonts w:ascii="Arial" w:hAnsi="Arial" w:cs="Arial"/>
          <w:sz w:val="20"/>
          <w:szCs w:val="20"/>
        </w:rPr>
        <w:t>en el ejercicio 2019.</w:t>
      </w:r>
    </w:p>
    <w:p w:rsidR="000D54BC" w:rsidRPr="00193752" w:rsidRDefault="000D54BC" w:rsidP="00CB3E29">
      <w:pPr>
        <w:autoSpaceDE w:val="0"/>
        <w:autoSpaceDN w:val="0"/>
        <w:adjustRightInd w:val="0"/>
        <w:spacing w:before="240" w:after="120" w:line="280" w:lineRule="exact"/>
        <w:jc w:val="both"/>
        <w:rPr>
          <w:rFonts w:ascii="Arial" w:hAnsi="Arial" w:cs="Arial"/>
          <w:b/>
          <w:bCs/>
          <w:sz w:val="20"/>
          <w:szCs w:val="20"/>
          <w:u w:val="single"/>
        </w:rPr>
      </w:pPr>
      <w:r w:rsidRPr="00193752">
        <w:rPr>
          <w:rFonts w:ascii="Arial" w:hAnsi="Arial" w:cs="Arial"/>
          <w:b/>
          <w:bCs/>
          <w:sz w:val="20"/>
          <w:szCs w:val="20"/>
          <w:u w:val="single"/>
        </w:rPr>
        <w:t>Deducciones Pendientes de Compensar Fiscalmente</w:t>
      </w:r>
    </w:p>
    <w:p w:rsidR="00E4000A" w:rsidRDefault="000D54BC" w:rsidP="00CB3E29">
      <w:pPr>
        <w:spacing w:before="120" w:after="120" w:line="280" w:lineRule="exact"/>
        <w:jc w:val="both"/>
        <w:rPr>
          <w:rFonts w:ascii="Arial" w:hAnsi="Arial" w:cs="Arial"/>
          <w:sz w:val="20"/>
          <w:szCs w:val="20"/>
        </w:rPr>
      </w:pPr>
      <w:r w:rsidRPr="000D54BC">
        <w:rPr>
          <w:rFonts w:ascii="Arial" w:hAnsi="Arial" w:cs="Arial"/>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las modalidades de deducción contempladas en la Ley 20/1991.</w:t>
      </w:r>
      <w:r w:rsidR="00E4000A">
        <w:rPr>
          <w:rFonts w:ascii="Arial" w:hAnsi="Arial" w:cs="Arial"/>
          <w:sz w:val="20"/>
          <w:szCs w:val="20"/>
        </w:rPr>
        <w:t xml:space="preserve"> </w:t>
      </w:r>
      <w:r w:rsidR="00E4000A" w:rsidRPr="00E4000A">
        <w:rPr>
          <w:rFonts w:ascii="Arial" w:hAnsi="Arial" w:cs="Arial"/>
          <w:sz w:val="20"/>
          <w:szCs w:val="20"/>
        </w:rPr>
        <w:t>En el ejercicio 2019 se ha aplicado una deducc</w:t>
      </w:r>
      <w:r w:rsidR="005A0F9A">
        <w:rPr>
          <w:rFonts w:ascii="Arial" w:hAnsi="Arial" w:cs="Arial"/>
          <w:sz w:val="20"/>
          <w:szCs w:val="20"/>
        </w:rPr>
        <w:t xml:space="preserve">ión por importe de 653,56 euros </w:t>
      </w:r>
    </w:p>
    <w:p w:rsidR="005A0F9A" w:rsidRPr="00E4000A" w:rsidRDefault="005A0F9A" w:rsidP="00CB3E29">
      <w:pPr>
        <w:spacing w:line="276" w:lineRule="auto"/>
        <w:jc w:val="both"/>
        <w:rPr>
          <w:rFonts w:ascii="Arial" w:hAnsi="Arial" w:cs="Arial"/>
          <w:sz w:val="20"/>
          <w:szCs w:val="20"/>
        </w:rPr>
      </w:pPr>
    </w:p>
    <w:p w:rsidR="008A3493" w:rsidRPr="00E472A5" w:rsidRDefault="005A0F9A" w:rsidP="00193752">
      <w:pPr>
        <w:widowControl w:val="0"/>
        <w:numPr>
          <w:ilvl w:val="0"/>
          <w:numId w:val="2"/>
        </w:numPr>
        <w:autoSpaceDE w:val="0"/>
        <w:autoSpaceDN w:val="0"/>
        <w:adjustRightInd w:val="0"/>
        <w:spacing w:before="120" w:after="120" w:line="260" w:lineRule="exact"/>
        <w:ind w:left="0" w:firstLine="0"/>
        <w:rPr>
          <w:rFonts w:ascii="Arial" w:hAnsi="Arial" w:cs="Arial"/>
          <w:b/>
          <w:bCs/>
          <w:sz w:val="20"/>
          <w:szCs w:val="20"/>
        </w:rPr>
      </w:pPr>
      <w:r w:rsidRPr="00E472A5">
        <w:rPr>
          <w:rFonts w:ascii="Arial" w:hAnsi="Arial" w:cs="Arial"/>
          <w:b/>
          <w:bCs/>
          <w:sz w:val="20"/>
          <w:szCs w:val="20"/>
        </w:rPr>
        <w:t>OPERACIONES CON PARTES VINCULADAS</w:t>
      </w:r>
    </w:p>
    <w:p w:rsidR="0019462E" w:rsidRDefault="0089691A" w:rsidP="00CB3E29">
      <w:pPr>
        <w:autoSpaceDE w:val="0"/>
        <w:autoSpaceDN w:val="0"/>
        <w:adjustRightInd w:val="0"/>
        <w:spacing w:before="120" w:after="120" w:line="280" w:lineRule="exact"/>
        <w:jc w:val="both"/>
        <w:rPr>
          <w:rFonts w:ascii="Arial" w:hAnsi="Arial" w:cs="Arial"/>
          <w:bCs/>
          <w:sz w:val="20"/>
          <w:szCs w:val="20"/>
        </w:rPr>
      </w:pPr>
      <w:r w:rsidRPr="00E472A5">
        <w:rPr>
          <w:rFonts w:ascii="Arial" w:hAnsi="Arial" w:cs="Arial"/>
          <w:bCs/>
          <w:sz w:val="20"/>
          <w:szCs w:val="20"/>
        </w:rPr>
        <w:t>La información sobre operaciones con partes vinculadas de la Sociedad se recoge en los siguientes cuadros:</w:t>
      </w:r>
    </w:p>
    <w:tbl>
      <w:tblPr>
        <w:tblW w:w="5000" w:type="pct"/>
        <w:jc w:val="center"/>
        <w:tblCellMar>
          <w:left w:w="70" w:type="dxa"/>
          <w:right w:w="70" w:type="dxa"/>
        </w:tblCellMar>
        <w:tblLook w:val="04A0"/>
      </w:tblPr>
      <w:tblGrid>
        <w:gridCol w:w="5232"/>
        <w:gridCol w:w="1848"/>
        <w:gridCol w:w="1848"/>
      </w:tblGrid>
      <w:tr w:rsidR="000C78EA" w:rsidRPr="003B04D9" w:rsidTr="003B04D9">
        <w:trPr>
          <w:trHeight w:val="340"/>
          <w:jc w:val="center"/>
        </w:trPr>
        <w:tc>
          <w:tcPr>
            <w:tcW w:w="2930" w:type="pct"/>
            <w:tcBorders>
              <w:bottom w:val="single" w:sz="4" w:space="0" w:color="auto"/>
            </w:tcBorders>
            <w:shd w:val="clear" w:color="000000" w:fill="D9D9D9"/>
            <w:vAlign w:val="bottom"/>
          </w:tcPr>
          <w:p w:rsidR="000C78EA" w:rsidRPr="003B04D9" w:rsidRDefault="000C78EA" w:rsidP="00CB3E29">
            <w:pPr>
              <w:rPr>
                <w:rFonts w:ascii="Arial" w:hAnsi="Arial" w:cs="Arial"/>
                <w:b/>
                <w:bCs/>
                <w:color w:val="000000"/>
                <w:sz w:val="18"/>
                <w:szCs w:val="18"/>
              </w:rPr>
            </w:pPr>
          </w:p>
        </w:tc>
        <w:tc>
          <w:tcPr>
            <w:tcW w:w="1035" w:type="pct"/>
            <w:tcBorders>
              <w:bottom w:val="single" w:sz="4" w:space="0" w:color="auto"/>
            </w:tcBorders>
            <w:shd w:val="clear" w:color="000000" w:fill="D9D9D9"/>
            <w:vAlign w:val="bottom"/>
          </w:tcPr>
          <w:p w:rsidR="000C78EA" w:rsidRPr="003B04D9" w:rsidRDefault="000C78EA" w:rsidP="00CB3E29">
            <w:pPr>
              <w:jc w:val="center"/>
              <w:rPr>
                <w:rFonts w:ascii="Arial" w:hAnsi="Arial" w:cs="Arial"/>
                <w:b/>
                <w:bCs/>
                <w:color w:val="000000"/>
                <w:sz w:val="18"/>
                <w:szCs w:val="18"/>
              </w:rPr>
            </w:pPr>
            <w:r w:rsidRPr="003B04D9">
              <w:rPr>
                <w:rFonts w:ascii="Arial" w:hAnsi="Arial" w:cs="Arial"/>
                <w:b/>
                <w:bCs/>
                <w:color w:val="000000"/>
                <w:sz w:val="18"/>
                <w:szCs w:val="18"/>
              </w:rPr>
              <w:t>2019</w:t>
            </w:r>
          </w:p>
        </w:tc>
        <w:tc>
          <w:tcPr>
            <w:tcW w:w="1035" w:type="pct"/>
            <w:tcBorders>
              <w:bottom w:val="single" w:sz="4" w:space="0" w:color="auto"/>
            </w:tcBorders>
            <w:shd w:val="clear" w:color="000000" w:fill="D9D9D9"/>
            <w:vAlign w:val="bottom"/>
          </w:tcPr>
          <w:p w:rsidR="000C78EA" w:rsidRPr="003B04D9" w:rsidRDefault="000C78EA" w:rsidP="00CB3E29">
            <w:pPr>
              <w:jc w:val="center"/>
              <w:rPr>
                <w:rFonts w:ascii="Arial" w:hAnsi="Arial" w:cs="Arial"/>
                <w:b/>
                <w:bCs/>
                <w:color w:val="000000"/>
                <w:sz w:val="18"/>
                <w:szCs w:val="18"/>
              </w:rPr>
            </w:pPr>
            <w:r w:rsidRPr="003B04D9">
              <w:rPr>
                <w:rFonts w:ascii="Arial" w:hAnsi="Arial" w:cs="Arial"/>
                <w:b/>
                <w:bCs/>
                <w:color w:val="000000"/>
                <w:sz w:val="18"/>
                <w:szCs w:val="18"/>
              </w:rPr>
              <w:t>2018</w:t>
            </w:r>
          </w:p>
        </w:tc>
      </w:tr>
      <w:tr w:rsidR="005A0F9A" w:rsidRPr="003B04D9" w:rsidTr="003B04D9">
        <w:trPr>
          <w:trHeight w:val="283"/>
          <w:jc w:val="center"/>
        </w:trPr>
        <w:tc>
          <w:tcPr>
            <w:tcW w:w="2930" w:type="pct"/>
            <w:tcBorders>
              <w:top w:val="single" w:sz="4" w:space="0" w:color="auto"/>
            </w:tcBorders>
            <w:shd w:val="clear" w:color="auto" w:fill="auto"/>
            <w:vAlign w:val="bottom"/>
          </w:tcPr>
          <w:p w:rsidR="005A0F9A" w:rsidRPr="003B04D9" w:rsidRDefault="005A0F9A" w:rsidP="00CB3E29">
            <w:pPr>
              <w:rPr>
                <w:rFonts w:ascii="Arial" w:hAnsi="Arial" w:cs="Arial"/>
                <w:b/>
                <w:bCs/>
                <w:color w:val="000000"/>
                <w:sz w:val="18"/>
                <w:szCs w:val="18"/>
              </w:rPr>
            </w:pPr>
            <w:r w:rsidRPr="003B04D9">
              <w:rPr>
                <w:rFonts w:ascii="Arial" w:hAnsi="Arial" w:cs="Arial"/>
                <w:b/>
                <w:bCs/>
                <w:color w:val="000000"/>
                <w:sz w:val="18"/>
                <w:szCs w:val="18"/>
              </w:rPr>
              <w:t>Sociedad Dominante: ITER</w:t>
            </w:r>
          </w:p>
        </w:tc>
        <w:tc>
          <w:tcPr>
            <w:tcW w:w="1035" w:type="pct"/>
            <w:tcBorders>
              <w:top w:val="single" w:sz="4" w:space="0" w:color="auto"/>
            </w:tcBorders>
            <w:shd w:val="clear" w:color="auto" w:fill="auto"/>
            <w:vAlign w:val="bottom"/>
          </w:tcPr>
          <w:p w:rsidR="005A0F9A" w:rsidRPr="003B04D9" w:rsidRDefault="005A0F9A" w:rsidP="00CB3E29">
            <w:pPr>
              <w:jc w:val="right"/>
              <w:rPr>
                <w:rFonts w:ascii="Arial" w:hAnsi="Arial" w:cs="Arial"/>
                <w:b/>
                <w:bCs/>
                <w:color w:val="000000"/>
                <w:sz w:val="18"/>
                <w:szCs w:val="18"/>
              </w:rPr>
            </w:pPr>
          </w:p>
        </w:tc>
        <w:tc>
          <w:tcPr>
            <w:tcW w:w="1035" w:type="pct"/>
            <w:tcBorders>
              <w:top w:val="single" w:sz="4" w:space="0" w:color="auto"/>
            </w:tcBorders>
            <w:shd w:val="clear" w:color="auto" w:fill="auto"/>
            <w:vAlign w:val="bottom"/>
          </w:tcPr>
          <w:p w:rsidR="005A0F9A" w:rsidRPr="003B04D9" w:rsidRDefault="005A0F9A" w:rsidP="00CB3E29">
            <w:pPr>
              <w:jc w:val="right"/>
              <w:rPr>
                <w:rFonts w:ascii="Arial" w:hAnsi="Arial" w:cs="Arial"/>
                <w:b/>
                <w:bCs/>
                <w:color w:val="000000"/>
                <w:sz w:val="18"/>
                <w:szCs w:val="18"/>
              </w:rPr>
            </w:pPr>
          </w:p>
        </w:tc>
      </w:tr>
      <w:tr w:rsidR="000C78EA" w:rsidRPr="003B04D9" w:rsidTr="003B04D9">
        <w:trPr>
          <w:trHeight w:val="283"/>
          <w:jc w:val="center"/>
        </w:trPr>
        <w:tc>
          <w:tcPr>
            <w:tcW w:w="2930" w:type="pct"/>
            <w:shd w:val="clear" w:color="auto" w:fill="auto"/>
            <w:noWrap/>
            <w:vAlign w:val="center"/>
          </w:tcPr>
          <w:p w:rsidR="000C78EA" w:rsidRPr="003B04D9" w:rsidRDefault="000C78EA" w:rsidP="00CB3E29">
            <w:pPr>
              <w:rPr>
                <w:rFonts w:ascii="Arial" w:hAnsi="Arial" w:cs="Arial"/>
                <w:color w:val="000000"/>
                <w:sz w:val="18"/>
                <w:szCs w:val="18"/>
              </w:rPr>
            </w:pPr>
            <w:r w:rsidRPr="003B04D9">
              <w:rPr>
                <w:rFonts w:ascii="Arial" w:hAnsi="Arial" w:cs="Arial"/>
                <w:color w:val="000000"/>
                <w:sz w:val="18"/>
                <w:szCs w:val="18"/>
              </w:rPr>
              <w:t>Recepción de servicios</w:t>
            </w:r>
          </w:p>
        </w:tc>
        <w:tc>
          <w:tcPr>
            <w:tcW w:w="1035" w:type="pct"/>
            <w:shd w:val="clear" w:color="auto" w:fill="auto"/>
            <w:noWrap/>
            <w:vAlign w:val="center"/>
          </w:tcPr>
          <w:p w:rsidR="000C78EA" w:rsidRPr="003B04D9" w:rsidRDefault="000C78EA" w:rsidP="00CB3E29">
            <w:pPr>
              <w:jc w:val="right"/>
              <w:rPr>
                <w:rFonts w:ascii="Arial" w:hAnsi="Arial" w:cs="Arial"/>
                <w:color w:val="000000"/>
                <w:sz w:val="18"/>
                <w:szCs w:val="18"/>
              </w:rPr>
            </w:pPr>
            <w:r w:rsidRPr="003B04D9">
              <w:rPr>
                <w:rFonts w:ascii="Arial" w:hAnsi="Arial" w:cs="Arial"/>
                <w:color w:val="000000"/>
                <w:sz w:val="18"/>
                <w:szCs w:val="18"/>
              </w:rPr>
              <w:t>9.824,50</w:t>
            </w:r>
          </w:p>
        </w:tc>
        <w:tc>
          <w:tcPr>
            <w:tcW w:w="1035" w:type="pct"/>
            <w:shd w:val="clear" w:color="auto" w:fill="auto"/>
            <w:noWrap/>
            <w:vAlign w:val="center"/>
          </w:tcPr>
          <w:p w:rsidR="000C78EA" w:rsidRPr="003B04D9" w:rsidRDefault="000C78EA" w:rsidP="00CB3E29">
            <w:pPr>
              <w:jc w:val="right"/>
              <w:rPr>
                <w:rFonts w:ascii="Arial" w:hAnsi="Arial" w:cs="Arial"/>
                <w:color w:val="000000"/>
                <w:sz w:val="18"/>
                <w:szCs w:val="18"/>
              </w:rPr>
            </w:pPr>
            <w:r w:rsidRPr="003B04D9">
              <w:rPr>
                <w:rFonts w:ascii="Arial" w:hAnsi="Arial" w:cs="Arial"/>
                <w:color w:val="000000"/>
                <w:sz w:val="18"/>
                <w:szCs w:val="18"/>
              </w:rPr>
              <w:t>12.738,00</w:t>
            </w:r>
          </w:p>
        </w:tc>
      </w:tr>
      <w:tr w:rsidR="000C78EA" w:rsidRPr="003B04D9" w:rsidTr="003B04D9">
        <w:trPr>
          <w:trHeight w:val="283"/>
          <w:jc w:val="center"/>
        </w:trPr>
        <w:tc>
          <w:tcPr>
            <w:tcW w:w="2930" w:type="pct"/>
            <w:shd w:val="clear" w:color="auto" w:fill="auto"/>
            <w:vAlign w:val="center"/>
          </w:tcPr>
          <w:p w:rsidR="000C78EA" w:rsidRPr="003B04D9" w:rsidRDefault="000C78EA" w:rsidP="00CB3E29">
            <w:pPr>
              <w:rPr>
                <w:rFonts w:ascii="Arial" w:hAnsi="Arial" w:cs="Arial"/>
                <w:color w:val="000000"/>
                <w:sz w:val="18"/>
                <w:szCs w:val="18"/>
              </w:rPr>
            </w:pPr>
            <w:r w:rsidRPr="003B04D9">
              <w:rPr>
                <w:rFonts w:ascii="Arial" w:hAnsi="Arial" w:cs="Arial"/>
                <w:color w:val="000000"/>
                <w:sz w:val="18"/>
                <w:szCs w:val="18"/>
              </w:rPr>
              <w:t>Ingresos por intereses devengados pero no cobrados</w:t>
            </w:r>
          </w:p>
        </w:tc>
        <w:tc>
          <w:tcPr>
            <w:tcW w:w="1035" w:type="pct"/>
            <w:shd w:val="clear" w:color="auto" w:fill="auto"/>
            <w:noWrap/>
            <w:vAlign w:val="center"/>
          </w:tcPr>
          <w:p w:rsidR="000C78EA" w:rsidRPr="003B04D9" w:rsidRDefault="000C78EA" w:rsidP="00CB3E29">
            <w:pPr>
              <w:jc w:val="right"/>
              <w:rPr>
                <w:rFonts w:ascii="Arial" w:hAnsi="Arial" w:cs="Arial"/>
                <w:color w:val="000000"/>
                <w:sz w:val="18"/>
                <w:szCs w:val="18"/>
              </w:rPr>
            </w:pPr>
            <w:r w:rsidRPr="003B04D9">
              <w:rPr>
                <w:rFonts w:ascii="Arial" w:hAnsi="Arial" w:cs="Arial"/>
                <w:color w:val="000000"/>
                <w:sz w:val="18"/>
                <w:szCs w:val="18"/>
              </w:rPr>
              <w:t>33.060,29</w:t>
            </w:r>
          </w:p>
        </w:tc>
        <w:tc>
          <w:tcPr>
            <w:tcW w:w="1035" w:type="pct"/>
            <w:shd w:val="clear" w:color="auto" w:fill="auto"/>
            <w:noWrap/>
            <w:vAlign w:val="center"/>
          </w:tcPr>
          <w:p w:rsidR="000C78EA" w:rsidRPr="003B04D9" w:rsidRDefault="000C78EA" w:rsidP="00CB3E29">
            <w:pPr>
              <w:jc w:val="right"/>
              <w:rPr>
                <w:rFonts w:ascii="Arial" w:hAnsi="Arial" w:cs="Arial"/>
                <w:color w:val="000000"/>
                <w:sz w:val="18"/>
                <w:szCs w:val="18"/>
              </w:rPr>
            </w:pPr>
            <w:r w:rsidRPr="003B04D9">
              <w:rPr>
                <w:rFonts w:ascii="Arial" w:hAnsi="Arial" w:cs="Arial"/>
                <w:color w:val="000000"/>
                <w:sz w:val="18"/>
                <w:szCs w:val="18"/>
              </w:rPr>
              <w:t>103.606,98</w:t>
            </w:r>
          </w:p>
        </w:tc>
      </w:tr>
      <w:tr w:rsidR="000C78EA" w:rsidRPr="003B04D9" w:rsidTr="003B04D9">
        <w:trPr>
          <w:trHeight w:val="283"/>
          <w:jc w:val="center"/>
        </w:trPr>
        <w:tc>
          <w:tcPr>
            <w:tcW w:w="2930" w:type="pct"/>
            <w:shd w:val="clear" w:color="auto" w:fill="auto"/>
            <w:vAlign w:val="center"/>
          </w:tcPr>
          <w:p w:rsidR="000C78EA" w:rsidRPr="003B04D9" w:rsidRDefault="000C78EA" w:rsidP="00CB3E29">
            <w:pPr>
              <w:rPr>
                <w:rFonts w:ascii="Arial" w:hAnsi="Arial" w:cs="Arial"/>
                <w:color w:val="000000"/>
                <w:sz w:val="18"/>
                <w:szCs w:val="18"/>
              </w:rPr>
            </w:pPr>
            <w:r w:rsidRPr="003B04D9">
              <w:rPr>
                <w:rFonts w:ascii="Arial" w:hAnsi="Arial" w:cs="Arial"/>
                <w:color w:val="000000"/>
                <w:sz w:val="18"/>
                <w:szCs w:val="18"/>
              </w:rPr>
              <w:t>Gastos por intereses devengados pero no pagados</w:t>
            </w:r>
          </w:p>
        </w:tc>
        <w:tc>
          <w:tcPr>
            <w:tcW w:w="1035" w:type="pct"/>
            <w:shd w:val="clear" w:color="auto" w:fill="auto"/>
            <w:noWrap/>
            <w:vAlign w:val="center"/>
          </w:tcPr>
          <w:p w:rsidR="000C78EA" w:rsidRPr="003B04D9" w:rsidRDefault="000C78EA" w:rsidP="00CB3E29">
            <w:pPr>
              <w:jc w:val="right"/>
              <w:rPr>
                <w:rFonts w:ascii="Arial" w:hAnsi="Arial" w:cs="Arial"/>
                <w:color w:val="000000"/>
                <w:sz w:val="18"/>
                <w:szCs w:val="18"/>
              </w:rPr>
            </w:pPr>
            <w:r w:rsidRPr="003B04D9">
              <w:rPr>
                <w:rFonts w:ascii="Arial" w:hAnsi="Arial" w:cs="Arial"/>
                <w:color w:val="000000"/>
                <w:sz w:val="18"/>
                <w:szCs w:val="18"/>
              </w:rPr>
              <w:t>(380.227,24)</w:t>
            </w:r>
          </w:p>
        </w:tc>
        <w:tc>
          <w:tcPr>
            <w:tcW w:w="1035" w:type="pct"/>
            <w:shd w:val="clear" w:color="auto" w:fill="auto"/>
            <w:noWrap/>
            <w:vAlign w:val="center"/>
          </w:tcPr>
          <w:p w:rsidR="000C78EA" w:rsidRPr="003B04D9" w:rsidRDefault="000C78EA" w:rsidP="00CB3E29">
            <w:pPr>
              <w:jc w:val="right"/>
              <w:rPr>
                <w:rFonts w:ascii="Arial" w:hAnsi="Arial" w:cs="Arial"/>
                <w:color w:val="000000"/>
                <w:sz w:val="18"/>
                <w:szCs w:val="18"/>
              </w:rPr>
            </w:pPr>
            <w:r w:rsidRPr="003B04D9">
              <w:rPr>
                <w:rFonts w:ascii="Arial" w:hAnsi="Arial" w:cs="Arial"/>
                <w:color w:val="000000"/>
                <w:sz w:val="18"/>
                <w:szCs w:val="18"/>
              </w:rPr>
              <w:t>(426.454,01)</w:t>
            </w:r>
          </w:p>
        </w:tc>
      </w:tr>
      <w:tr w:rsidR="00BA5009" w:rsidRPr="003B04D9" w:rsidTr="003B04D9">
        <w:trPr>
          <w:trHeight w:val="283"/>
          <w:jc w:val="center"/>
        </w:trPr>
        <w:tc>
          <w:tcPr>
            <w:tcW w:w="2930" w:type="pct"/>
            <w:shd w:val="clear" w:color="auto" w:fill="auto"/>
            <w:vAlign w:val="center"/>
          </w:tcPr>
          <w:p w:rsidR="00BA5009" w:rsidRPr="003B04D9" w:rsidRDefault="00BA5009" w:rsidP="00CB3E29">
            <w:pPr>
              <w:rPr>
                <w:rFonts w:ascii="Arial" w:hAnsi="Arial" w:cs="Arial"/>
                <w:b/>
                <w:color w:val="000000"/>
                <w:sz w:val="18"/>
                <w:szCs w:val="18"/>
              </w:rPr>
            </w:pPr>
            <w:r w:rsidRPr="003B04D9">
              <w:rPr>
                <w:rFonts w:ascii="Arial" w:hAnsi="Arial" w:cs="Arial"/>
                <w:b/>
                <w:color w:val="000000"/>
                <w:sz w:val="18"/>
                <w:szCs w:val="18"/>
              </w:rPr>
              <w:t xml:space="preserve">Otras empresas del grupo: </w:t>
            </w:r>
            <w:proofErr w:type="spellStart"/>
            <w:r w:rsidRPr="003B04D9">
              <w:rPr>
                <w:rFonts w:ascii="Arial" w:hAnsi="Arial" w:cs="Arial"/>
                <w:b/>
                <w:color w:val="000000"/>
                <w:sz w:val="18"/>
                <w:szCs w:val="18"/>
              </w:rPr>
              <w:t>Canalink</w:t>
            </w:r>
            <w:proofErr w:type="spellEnd"/>
            <w:r w:rsidRPr="003B04D9">
              <w:rPr>
                <w:rFonts w:ascii="Arial" w:hAnsi="Arial" w:cs="Arial"/>
                <w:b/>
                <w:color w:val="000000"/>
                <w:sz w:val="18"/>
                <w:szCs w:val="18"/>
              </w:rPr>
              <w:t xml:space="preserve"> </w:t>
            </w:r>
            <w:proofErr w:type="spellStart"/>
            <w:r w:rsidRPr="003B04D9">
              <w:rPr>
                <w:rFonts w:ascii="Arial" w:hAnsi="Arial" w:cs="Arial"/>
                <w:b/>
                <w:color w:val="000000"/>
                <w:sz w:val="18"/>
                <w:szCs w:val="18"/>
              </w:rPr>
              <w:t>Submarine</w:t>
            </w:r>
            <w:proofErr w:type="spellEnd"/>
            <w:r w:rsidRPr="003B04D9">
              <w:rPr>
                <w:rFonts w:ascii="Arial" w:hAnsi="Arial" w:cs="Arial"/>
                <w:b/>
                <w:color w:val="000000"/>
                <w:sz w:val="18"/>
                <w:szCs w:val="18"/>
              </w:rPr>
              <w:t xml:space="preserve"> Link</w:t>
            </w:r>
          </w:p>
        </w:tc>
        <w:tc>
          <w:tcPr>
            <w:tcW w:w="1035" w:type="pct"/>
            <w:shd w:val="clear" w:color="auto" w:fill="auto"/>
            <w:noWrap/>
            <w:vAlign w:val="center"/>
          </w:tcPr>
          <w:p w:rsidR="00BA5009" w:rsidRPr="003B04D9" w:rsidRDefault="00BA5009" w:rsidP="00CB3E29">
            <w:pPr>
              <w:jc w:val="right"/>
              <w:rPr>
                <w:rFonts w:ascii="Arial" w:hAnsi="Arial" w:cs="Arial"/>
                <w:color w:val="000000"/>
                <w:sz w:val="18"/>
                <w:szCs w:val="18"/>
              </w:rPr>
            </w:pPr>
          </w:p>
        </w:tc>
        <w:tc>
          <w:tcPr>
            <w:tcW w:w="1035" w:type="pct"/>
            <w:shd w:val="clear" w:color="auto" w:fill="auto"/>
            <w:noWrap/>
            <w:vAlign w:val="center"/>
          </w:tcPr>
          <w:p w:rsidR="00BA5009" w:rsidRPr="003B04D9" w:rsidRDefault="00BA5009" w:rsidP="00CB3E29">
            <w:pPr>
              <w:jc w:val="right"/>
              <w:rPr>
                <w:rFonts w:ascii="Arial" w:hAnsi="Arial" w:cs="Arial"/>
                <w:color w:val="000000"/>
                <w:sz w:val="18"/>
                <w:szCs w:val="18"/>
              </w:rPr>
            </w:pPr>
          </w:p>
        </w:tc>
      </w:tr>
      <w:tr w:rsidR="00BA5009" w:rsidRPr="003B04D9" w:rsidTr="003B04D9">
        <w:trPr>
          <w:trHeight w:val="283"/>
          <w:jc w:val="center"/>
        </w:trPr>
        <w:tc>
          <w:tcPr>
            <w:tcW w:w="2930" w:type="pct"/>
            <w:shd w:val="clear" w:color="auto" w:fill="auto"/>
            <w:vAlign w:val="center"/>
          </w:tcPr>
          <w:p w:rsidR="00BA5009" w:rsidRPr="003B04D9" w:rsidRDefault="00BA5009" w:rsidP="00CB3E29">
            <w:pPr>
              <w:rPr>
                <w:rFonts w:ascii="Arial" w:hAnsi="Arial" w:cs="Arial"/>
                <w:color w:val="000000"/>
                <w:sz w:val="18"/>
                <w:szCs w:val="18"/>
              </w:rPr>
            </w:pPr>
            <w:r w:rsidRPr="003B04D9">
              <w:rPr>
                <w:rFonts w:ascii="Arial" w:hAnsi="Arial" w:cs="Arial"/>
                <w:color w:val="000000"/>
                <w:sz w:val="18"/>
                <w:szCs w:val="18"/>
              </w:rPr>
              <w:t>Prestación de servicios</w:t>
            </w:r>
          </w:p>
        </w:tc>
        <w:tc>
          <w:tcPr>
            <w:tcW w:w="1035" w:type="pct"/>
            <w:shd w:val="clear" w:color="auto" w:fill="auto"/>
            <w:noWrap/>
            <w:vAlign w:val="center"/>
          </w:tcPr>
          <w:p w:rsidR="00BA5009" w:rsidRPr="003B04D9" w:rsidRDefault="00BA5009" w:rsidP="00CB3E29">
            <w:pPr>
              <w:jc w:val="right"/>
              <w:rPr>
                <w:rFonts w:ascii="Arial" w:hAnsi="Arial" w:cs="Arial"/>
                <w:color w:val="000000"/>
                <w:sz w:val="18"/>
                <w:szCs w:val="18"/>
              </w:rPr>
            </w:pPr>
            <w:r w:rsidRPr="003B04D9">
              <w:rPr>
                <w:rFonts w:ascii="Arial" w:hAnsi="Arial" w:cs="Arial"/>
                <w:color w:val="000000"/>
                <w:sz w:val="18"/>
                <w:szCs w:val="18"/>
              </w:rPr>
              <w:t>669.378,72</w:t>
            </w:r>
          </w:p>
        </w:tc>
        <w:tc>
          <w:tcPr>
            <w:tcW w:w="1035" w:type="pct"/>
            <w:shd w:val="clear" w:color="auto" w:fill="auto"/>
            <w:noWrap/>
            <w:vAlign w:val="center"/>
          </w:tcPr>
          <w:p w:rsidR="00BA5009" w:rsidRPr="003B04D9" w:rsidRDefault="00BA5009" w:rsidP="00CB3E29">
            <w:pPr>
              <w:jc w:val="right"/>
              <w:rPr>
                <w:rFonts w:ascii="Arial" w:hAnsi="Arial" w:cs="Arial"/>
                <w:color w:val="000000"/>
                <w:sz w:val="18"/>
                <w:szCs w:val="18"/>
              </w:rPr>
            </w:pPr>
            <w:r w:rsidRPr="003B04D9">
              <w:rPr>
                <w:rFonts w:ascii="Arial" w:hAnsi="Arial" w:cs="Arial"/>
                <w:color w:val="000000"/>
                <w:sz w:val="18"/>
                <w:szCs w:val="18"/>
              </w:rPr>
              <w:t>671.412,40</w:t>
            </w:r>
          </w:p>
        </w:tc>
      </w:tr>
      <w:tr w:rsidR="005A0F9A" w:rsidRPr="003B04D9">
        <w:trPr>
          <w:trHeight w:val="240"/>
          <w:jc w:val="center"/>
        </w:trPr>
        <w:tc>
          <w:tcPr>
            <w:tcW w:w="2930" w:type="pct"/>
            <w:shd w:val="clear" w:color="auto" w:fill="F2F2F2"/>
            <w:vAlign w:val="center"/>
          </w:tcPr>
          <w:p w:rsidR="005A0F9A" w:rsidRPr="003B04D9" w:rsidRDefault="005A0F9A" w:rsidP="00CB3E29">
            <w:pPr>
              <w:rPr>
                <w:rFonts w:ascii="Arial" w:hAnsi="Arial" w:cs="Arial"/>
                <w:color w:val="000000"/>
                <w:sz w:val="18"/>
                <w:szCs w:val="18"/>
              </w:rPr>
            </w:pPr>
          </w:p>
        </w:tc>
        <w:tc>
          <w:tcPr>
            <w:tcW w:w="1035" w:type="pct"/>
            <w:shd w:val="clear" w:color="auto" w:fill="F2F2F2"/>
            <w:noWrap/>
            <w:vAlign w:val="center"/>
          </w:tcPr>
          <w:p w:rsidR="005A0F9A" w:rsidRPr="003B04D9" w:rsidRDefault="005A0F9A" w:rsidP="00CB3E29">
            <w:pPr>
              <w:jc w:val="right"/>
              <w:rPr>
                <w:rFonts w:ascii="Arial" w:hAnsi="Arial" w:cs="Arial"/>
                <w:color w:val="000000"/>
                <w:sz w:val="18"/>
                <w:szCs w:val="18"/>
              </w:rPr>
            </w:pPr>
          </w:p>
        </w:tc>
        <w:tc>
          <w:tcPr>
            <w:tcW w:w="1035" w:type="pct"/>
            <w:shd w:val="clear" w:color="auto" w:fill="F2F2F2"/>
            <w:noWrap/>
            <w:vAlign w:val="center"/>
          </w:tcPr>
          <w:p w:rsidR="005A0F9A" w:rsidRPr="003B04D9" w:rsidRDefault="005A0F9A" w:rsidP="00CB3E29">
            <w:pPr>
              <w:jc w:val="right"/>
              <w:rPr>
                <w:rFonts w:ascii="Arial" w:hAnsi="Arial" w:cs="Arial"/>
                <w:color w:val="000000"/>
                <w:sz w:val="18"/>
                <w:szCs w:val="18"/>
              </w:rPr>
            </w:pPr>
          </w:p>
        </w:tc>
      </w:tr>
    </w:tbl>
    <w:p w:rsidR="00474D94" w:rsidRPr="00DF332C" w:rsidRDefault="00474D94" w:rsidP="00CB3E29">
      <w:pPr>
        <w:autoSpaceDE w:val="0"/>
        <w:autoSpaceDN w:val="0"/>
        <w:adjustRightInd w:val="0"/>
        <w:spacing w:before="120" w:after="120" w:line="280" w:lineRule="exact"/>
        <w:jc w:val="both"/>
        <w:rPr>
          <w:rFonts w:ascii="Arial" w:hAnsi="Arial" w:cs="Arial"/>
          <w:sz w:val="20"/>
          <w:szCs w:val="20"/>
        </w:rPr>
      </w:pPr>
      <w:r w:rsidRPr="00DF332C">
        <w:rPr>
          <w:rFonts w:ascii="Arial" w:hAnsi="Arial" w:cs="Arial"/>
          <w:sz w:val="20"/>
          <w:szCs w:val="20"/>
        </w:rPr>
        <w:t>Se detalla de forma individualizada las operaciones vinculadas que son significativas o relevantes para una adecuada compre</w:t>
      </w:r>
      <w:r w:rsidR="0019462E" w:rsidRPr="00DF332C">
        <w:rPr>
          <w:rFonts w:ascii="Arial" w:hAnsi="Arial" w:cs="Arial"/>
          <w:sz w:val="20"/>
          <w:szCs w:val="20"/>
        </w:rPr>
        <w:t>n</w:t>
      </w:r>
      <w:r w:rsidRPr="00DF332C">
        <w:rPr>
          <w:rFonts w:ascii="Arial" w:hAnsi="Arial" w:cs="Arial"/>
          <w:sz w:val="20"/>
          <w:szCs w:val="20"/>
        </w:rPr>
        <w:t>sión de las cuentas anuales:</w:t>
      </w:r>
    </w:p>
    <w:p w:rsidR="0019462E" w:rsidRPr="00DF332C" w:rsidRDefault="0019462E" w:rsidP="00CB3E29">
      <w:pPr>
        <w:spacing w:before="120" w:after="120" w:line="280" w:lineRule="exact"/>
        <w:jc w:val="both"/>
        <w:rPr>
          <w:rFonts w:ascii="Arial" w:hAnsi="Arial" w:cs="Arial"/>
          <w:sz w:val="20"/>
          <w:szCs w:val="20"/>
          <w:u w:val="single"/>
        </w:rPr>
      </w:pPr>
      <w:r w:rsidRPr="00DF332C">
        <w:rPr>
          <w:rFonts w:ascii="Arial" w:hAnsi="Arial" w:cs="Arial"/>
          <w:sz w:val="20"/>
          <w:szCs w:val="20"/>
          <w:u w:val="single"/>
        </w:rPr>
        <w:t xml:space="preserve">Operación vinculada: Adquisición de prestación de servicios del </w:t>
      </w:r>
      <w:r w:rsidR="003B04D9">
        <w:rPr>
          <w:rFonts w:ascii="Arial" w:hAnsi="Arial" w:cs="Arial"/>
          <w:sz w:val="20"/>
          <w:szCs w:val="20"/>
          <w:u w:val="single"/>
        </w:rPr>
        <w:t>“</w:t>
      </w:r>
      <w:r w:rsidRPr="00DF332C">
        <w:rPr>
          <w:rFonts w:ascii="Arial" w:hAnsi="Arial" w:cs="Arial"/>
          <w:sz w:val="20"/>
          <w:szCs w:val="20"/>
          <w:u w:val="single"/>
        </w:rPr>
        <w:t>Instituto Tecnológico y de Energías Renovables, S</w:t>
      </w:r>
      <w:r w:rsidR="003B04D9">
        <w:rPr>
          <w:rFonts w:ascii="Arial" w:hAnsi="Arial" w:cs="Arial"/>
          <w:sz w:val="20"/>
          <w:szCs w:val="20"/>
          <w:u w:val="single"/>
        </w:rPr>
        <w:t>.</w:t>
      </w:r>
      <w:r w:rsidRPr="00DF332C">
        <w:rPr>
          <w:rFonts w:ascii="Arial" w:hAnsi="Arial" w:cs="Arial"/>
          <w:sz w:val="20"/>
          <w:szCs w:val="20"/>
          <w:u w:val="single"/>
        </w:rPr>
        <w:t>A.</w:t>
      </w:r>
      <w:r w:rsidR="003B04D9">
        <w:rPr>
          <w:rFonts w:ascii="Arial" w:hAnsi="Arial" w:cs="Arial"/>
          <w:sz w:val="20"/>
          <w:szCs w:val="20"/>
          <w:u w:val="single"/>
        </w:rPr>
        <w:t>”</w:t>
      </w:r>
      <w:r w:rsidRPr="00DF332C">
        <w:rPr>
          <w:rFonts w:ascii="Arial" w:hAnsi="Arial" w:cs="Arial"/>
          <w:sz w:val="20"/>
          <w:szCs w:val="20"/>
          <w:u w:val="single"/>
        </w:rPr>
        <w:t xml:space="preserve"> </w:t>
      </w:r>
    </w:p>
    <w:p w:rsidR="003B04D9" w:rsidRDefault="0019462E" w:rsidP="00CB3E29">
      <w:pPr>
        <w:spacing w:before="120" w:after="120" w:line="280" w:lineRule="exact"/>
        <w:jc w:val="both"/>
        <w:rPr>
          <w:rFonts w:ascii="Arial" w:hAnsi="Arial" w:cs="Arial"/>
          <w:sz w:val="20"/>
          <w:szCs w:val="20"/>
        </w:rPr>
      </w:pPr>
      <w:r w:rsidRPr="00273360">
        <w:rPr>
          <w:rFonts w:ascii="Arial" w:hAnsi="Arial" w:cs="Arial"/>
          <w:sz w:val="20"/>
          <w:szCs w:val="20"/>
        </w:rPr>
        <w:t xml:space="preserve">Durante el </w:t>
      </w:r>
      <w:r w:rsidR="00DF332C" w:rsidRPr="00273360">
        <w:rPr>
          <w:rFonts w:ascii="Arial" w:hAnsi="Arial" w:cs="Arial"/>
          <w:sz w:val="20"/>
          <w:szCs w:val="20"/>
        </w:rPr>
        <w:t xml:space="preserve">ejercicio </w:t>
      </w:r>
      <w:r w:rsidRPr="00273360">
        <w:rPr>
          <w:rFonts w:ascii="Arial" w:hAnsi="Arial" w:cs="Arial"/>
          <w:sz w:val="20"/>
          <w:szCs w:val="20"/>
        </w:rPr>
        <w:t>201</w:t>
      </w:r>
      <w:r w:rsidR="001F4B3C" w:rsidRPr="00273360">
        <w:rPr>
          <w:rFonts w:ascii="Arial" w:hAnsi="Arial" w:cs="Arial"/>
          <w:sz w:val="20"/>
          <w:szCs w:val="20"/>
        </w:rPr>
        <w:t>9</w:t>
      </w:r>
      <w:r w:rsidRPr="00273360">
        <w:rPr>
          <w:rFonts w:ascii="Arial" w:hAnsi="Arial" w:cs="Arial"/>
          <w:sz w:val="20"/>
          <w:szCs w:val="20"/>
        </w:rPr>
        <w:t xml:space="preserve"> la Sociedad ha contado con los servicios prestados por el I</w:t>
      </w:r>
      <w:r w:rsidR="00DF332C" w:rsidRPr="00273360">
        <w:rPr>
          <w:rFonts w:ascii="Arial" w:hAnsi="Arial" w:cs="Arial"/>
          <w:sz w:val="20"/>
          <w:szCs w:val="20"/>
        </w:rPr>
        <w:t>TER</w:t>
      </w:r>
      <w:r w:rsidR="00AB62C2" w:rsidRPr="00273360">
        <w:rPr>
          <w:rFonts w:ascii="Arial" w:hAnsi="Arial" w:cs="Arial"/>
          <w:sz w:val="20"/>
          <w:szCs w:val="20"/>
        </w:rPr>
        <w:t xml:space="preserve"> con servicios</w:t>
      </w:r>
      <w:r w:rsidRPr="00273360">
        <w:rPr>
          <w:rFonts w:ascii="Arial" w:hAnsi="Arial" w:cs="Arial"/>
          <w:sz w:val="20"/>
          <w:szCs w:val="20"/>
        </w:rPr>
        <w:t xml:space="preserve"> de administración, contabilidad y asesoría financiera,</w:t>
      </w:r>
      <w:r w:rsidR="0035371B" w:rsidRPr="00273360">
        <w:rPr>
          <w:rFonts w:ascii="Arial" w:hAnsi="Arial" w:cs="Arial"/>
          <w:sz w:val="20"/>
          <w:szCs w:val="20"/>
        </w:rPr>
        <w:t xml:space="preserve"> uso de instalaciones y otros</w:t>
      </w:r>
      <w:r w:rsidRPr="00273360">
        <w:rPr>
          <w:rFonts w:ascii="Arial" w:hAnsi="Arial" w:cs="Arial"/>
          <w:sz w:val="20"/>
          <w:szCs w:val="20"/>
        </w:rPr>
        <w:t xml:space="preserve">. </w:t>
      </w:r>
    </w:p>
    <w:p w:rsidR="0019462E" w:rsidRPr="00273360" w:rsidRDefault="0019462E" w:rsidP="00CB3E29">
      <w:pPr>
        <w:spacing w:before="120" w:after="120" w:line="280" w:lineRule="exact"/>
        <w:jc w:val="both"/>
        <w:rPr>
          <w:rFonts w:ascii="Arial" w:hAnsi="Arial" w:cs="Arial"/>
          <w:sz w:val="20"/>
          <w:szCs w:val="20"/>
        </w:rPr>
      </w:pPr>
      <w:r w:rsidRPr="00273360">
        <w:rPr>
          <w:rFonts w:ascii="Arial" w:hAnsi="Arial" w:cs="Arial"/>
          <w:sz w:val="20"/>
          <w:szCs w:val="20"/>
        </w:rPr>
        <w:t>La cuantía de estos servicios junto con el importe facturado por la utilización de las instalaciones del I</w:t>
      </w:r>
      <w:r w:rsidR="003B04D9">
        <w:rPr>
          <w:rFonts w:ascii="Arial" w:hAnsi="Arial" w:cs="Arial"/>
          <w:sz w:val="20"/>
          <w:szCs w:val="20"/>
        </w:rPr>
        <w:t>TER</w:t>
      </w:r>
      <w:r w:rsidRPr="00273360">
        <w:rPr>
          <w:rFonts w:ascii="Arial" w:hAnsi="Arial" w:cs="Arial"/>
          <w:sz w:val="20"/>
          <w:szCs w:val="20"/>
        </w:rPr>
        <w:t xml:space="preserve">, han ascendido a </w:t>
      </w:r>
      <w:r w:rsidR="00273360" w:rsidRPr="00273360">
        <w:rPr>
          <w:rFonts w:ascii="Arial" w:hAnsi="Arial" w:cs="Arial"/>
          <w:sz w:val="20"/>
          <w:szCs w:val="20"/>
        </w:rPr>
        <w:t>9.824,50 euros (</w:t>
      </w:r>
      <w:r w:rsidRPr="00273360">
        <w:rPr>
          <w:rFonts w:ascii="Arial" w:hAnsi="Arial" w:cs="Arial"/>
          <w:sz w:val="20"/>
          <w:szCs w:val="20"/>
        </w:rPr>
        <w:t>12.</w:t>
      </w:r>
      <w:r w:rsidR="00200B47" w:rsidRPr="00273360">
        <w:rPr>
          <w:rFonts w:ascii="Arial" w:hAnsi="Arial" w:cs="Arial"/>
          <w:sz w:val="20"/>
          <w:szCs w:val="20"/>
        </w:rPr>
        <w:t>738</w:t>
      </w:r>
      <w:r w:rsidRPr="00273360">
        <w:rPr>
          <w:rFonts w:ascii="Arial" w:hAnsi="Arial" w:cs="Arial"/>
          <w:sz w:val="20"/>
          <w:szCs w:val="20"/>
        </w:rPr>
        <w:t xml:space="preserve">,00 </w:t>
      </w:r>
      <w:r w:rsidR="00514A12" w:rsidRPr="00273360">
        <w:rPr>
          <w:rFonts w:ascii="Arial" w:hAnsi="Arial" w:cs="Arial"/>
          <w:sz w:val="20"/>
          <w:szCs w:val="20"/>
        </w:rPr>
        <w:t>euros</w:t>
      </w:r>
      <w:r w:rsidR="00273360" w:rsidRPr="00273360">
        <w:rPr>
          <w:rFonts w:ascii="Arial" w:hAnsi="Arial" w:cs="Arial"/>
          <w:sz w:val="20"/>
          <w:szCs w:val="20"/>
        </w:rPr>
        <w:t xml:space="preserve"> en el ejercicio 2018), cuantía sin incluir IGIC</w:t>
      </w:r>
      <w:r w:rsidRPr="00273360">
        <w:rPr>
          <w:rFonts w:ascii="Arial" w:hAnsi="Arial" w:cs="Arial"/>
          <w:sz w:val="20"/>
          <w:szCs w:val="20"/>
        </w:rPr>
        <w:t xml:space="preserve">. </w:t>
      </w:r>
    </w:p>
    <w:p w:rsidR="0019462E" w:rsidRPr="00DF332C" w:rsidRDefault="0019462E" w:rsidP="00193752">
      <w:pPr>
        <w:keepNext/>
        <w:keepLines/>
        <w:widowControl w:val="0"/>
        <w:spacing w:before="120" w:after="120" w:line="280" w:lineRule="exact"/>
        <w:jc w:val="both"/>
        <w:rPr>
          <w:rFonts w:ascii="Arial" w:hAnsi="Arial" w:cs="Arial"/>
          <w:sz w:val="20"/>
          <w:szCs w:val="20"/>
          <w:u w:val="single"/>
        </w:rPr>
      </w:pPr>
      <w:r w:rsidRPr="00273360">
        <w:rPr>
          <w:rFonts w:ascii="Arial" w:hAnsi="Arial" w:cs="Arial"/>
          <w:sz w:val="20"/>
          <w:szCs w:val="20"/>
          <w:u w:val="single"/>
        </w:rPr>
        <w:lastRenderedPageBreak/>
        <w:t>Operación vinculada: Préstamo otorgado por ITER</w:t>
      </w:r>
      <w:r w:rsidR="00193752">
        <w:rPr>
          <w:rFonts w:ascii="Arial" w:hAnsi="Arial" w:cs="Arial"/>
          <w:sz w:val="20"/>
          <w:szCs w:val="20"/>
          <w:u w:val="single"/>
        </w:rPr>
        <w:t>, S.A.</w:t>
      </w:r>
      <w:r w:rsidRPr="00273360">
        <w:rPr>
          <w:rFonts w:ascii="Arial" w:hAnsi="Arial" w:cs="Arial"/>
          <w:sz w:val="20"/>
          <w:szCs w:val="20"/>
          <w:u w:val="single"/>
        </w:rPr>
        <w:t xml:space="preserve"> al </w:t>
      </w:r>
      <w:r w:rsidR="003B04D9">
        <w:rPr>
          <w:rFonts w:ascii="Arial" w:hAnsi="Arial" w:cs="Arial"/>
          <w:sz w:val="20"/>
          <w:szCs w:val="20"/>
          <w:u w:val="single"/>
        </w:rPr>
        <w:t>“</w:t>
      </w:r>
      <w:r w:rsidRPr="00273360">
        <w:rPr>
          <w:rFonts w:ascii="Arial" w:hAnsi="Arial" w:cs="Arial"/>
          <w:sz w:val="20"/>
          <w:szCs w:val="20"/>
          <w:u w:val="single"/>
        </w:rPr>
        <w:t>Instituto Tecnológico y de Telecom</w:t>
      </w:r>
      <w:r w:rsidRPr="00DF332C">
        <w:rPr>
          <w:rFonts w:ascii="Arial" w:hAnsi="Arial" w:cs="Arial"/>
          <w:sz w:val="20"/>
          <w:szCs w:val="20"/>
          <w:u w:val="single"/>
        </w:rPr>
        <w:t>unicaciones de Tenerife</w:t>
      </w:r>
      <w:r w:rsidR="008A1591" w:rsidRPr="00DF332C">
        <w:rPr>
          <w:rFonts w:ascii="Arial" w:hAnsi="Arial" w:cs="Arial"/>
          <w:sz w:val="20"/>
          <w:szCs w:val="20"/>
          <w:u w:val="single"/>
        </w:rPr>
        <w:t xml:space="preserve"> S.L.U.</w:t>
      </w:r>
      <w:r w:rsidR="003B04D9">
        <w:rPr>
          <w:rFonts w:ascii="Arial" w:hAnsi="Arial" w:cs="Arial"/>
          <w:sz w:val="20"/>
          <w:szCs w:val="20"/>
          <w:u w:val="single"/>
        </w:rPr>
        <w:t>”</w:t>
      </w:r>
    </w:p>
    <w:p w:rsidR="003B04D9" w:rsidRDefault="0019462E" w:rsidP="00193752">
      <w:pPr>
        <w:pStyle w:val="Secretara"/>
        <w:keepNext/>
        <w:keepLines/>
        <w:widowControl w:val="0"/>
        <w:spacing w:before="120" w:line="280" w:lineRule="exact"/>
        <w:ind w:firstLine="0"/>
        <w:jc w:val="both"/>
        <w:rPr>
          <w:rFonts w:ascii="Arial" w:hAnsi="Arial" w:cs="Arial"/>
          <w:sz w:val="20"/>
        </w:rPr>
      </w:pPr>
      <w:r w:rsidRPr="00DF332C">
        <w:rPr>
          <w:rFonts w:ascii="Arial" w:hAnsi="Arial" w:cs="Arial"/>
          <w:sz w:val="20"/>
        </w:rPr>
        <w:t>Se reciben varios préstamos del</w:t>
      </w:r>
      <w:r w:rsidR="008A1591" w:rsidRPr="00DF332C">
        <w:rPr>
          <w:rFonts w:ascii="Arial" w:hAnsi="Arial" w:cs="Arial"/>
          <w:sz w:val="20"/>
        </w:rPr>
        <w:t xml:space="preserve"> </w:t>
      </w:r>
      <w:r w:rsidRPr="00DF332C">
        <w:rPr>
          <w:rFonts w:ascii="Arial" w:hAnsi="Arial" w:cs="Arial"/>
          <w:sz w:val="20"/>
        </w:rPr>
        <w:t xml:space="preserve">Instituto Tecnológico y de Energías Renovables, S.A. </w:t>
      </w:r>
      <w:r w:rsidR="00273360">
        <w:rPr>
          <w:rFonts w:ascii="Arial" w:hAnsi="Arial" w:cs="Arial"/>
          <w:sz w:val="20"/>
        </w:rPr>
        <w:t>con un vencimiento superior al año</w:t>
      </w:r>
      <w:r w:rsidRPr="00DF332C">
        <w:rPr>
          <w:rFonts w:ascii="Arial" w:hAnsi="Arial" w:cs="Arial"/>
          <w:sz w:val="20"/>
        </w:rPr>
        <w:t xml:space="preserve">. </w:t>
      </w:r>
    </w:p>
    <w:p w:rsidR="003B04D9" w:rsidRDefault="0019462E" w:rsidP="00CB3E29">
      <w:pPr>
        <w:pStyle w:val="Secretara"/>
        <w:widowControl w:val="0"/>
        <w:spacing w:before="120" w:line="280" w:lineRule="exact"/>
        <w:ind w:firstLine="0"/>
        <w:jc w:val="both"/>
        <w:rPr>
          <w:rFonts w:ascii="Arial" w:hAnsi="Arial" w:cs="Arial"/>
          <w:sz w:val="20"/>
        </w:rPr>
      </w:pPr>
      <w:r w:rsidRPr="00DF332C">
        <w:rPr>
          <w:rFonts w:ascii="Arial" w:hAnsi="Arial" w:cs="Arial"/>
          <w:sz w:val="20"/>
        </w:rPr>
        <w:t>La cuantía de los préstamos pendientes de pago, a cierre del ejercicio 201</w:t>
      </w:r>
      <w:r w:rsidR="001F4B3C" w:rsidRPr="00DF332C">
        <w:rPr>
          <w:rFonts w:ascii="Arial" w:hAnsi="Arial" w:cs="Arial"/>
          <w:sz w:val="20"/>
        </w:rPr>
        <w:t>9</w:t>
      </w:r>
      <w:r w:rsidRPr="00DF332C">
        <w:rPr>
          <w:rFonts w:ascii="Arial" w:hAnsi="Arial" w:cs="Arial"/>
          <w:sz w:val="20"/>
        </w:rPr>
        <w:t xml:space="preserve">, asciende a </w:t>
      </w:r>
      <w:r w:rsidR="00AB62C2" w:rsidRPr="00DF332C">
        <w:rPr>
          <w:rFonts w:ascii="Arial" w:hAnsi="Arial" w:cs="Arial"/>
          <w:sz w:val="20"/>
        </w:rPr>
        <w:t>18.5</w:t>
      </w:r>
      <w:r w:rsidR="00A700F8" w:rsidRPr="00DF332C">
        <w:rPr>
          <w:rFonts w:ascii="Arial" w:hAnsi="Arial" w:cs="Arial"/>
          <w:sz w:val="20"/>
        </w:rPr>
        <w:t>00</w:t>
      </w:r>
      <w:r w:rsidR="0035371B" w:rsidRPr="00DF332C">
        <w:rPr>
          <w:rFonts w:ascii="Arial" w:hAnsi="Arial" w:cs="Arial"/>
          <w:sz w:val="20"/>
        </w:rPr>
        <w:t>.</w:t>
      </w:r>
      <w:r w:rsidR="00A700F8" w:rsidRPr="00DF332C">
        <w:rPr>
          <w:rFonts w:ascii="Arial" w:hAnsi="Arial" w:cs="Arial"/>
          <w:sz w:val="20"/>
        </w:rPr>
        <w:t>000</w:t>
      </w:r>
      <w:r w:rsidR="0035371B" w:rsidRPr="00DF332C">
        <w:rPr>
          <w:rFonts w:ascii="Arial" w:hAnsi="Arial" w:cs="Arial"/>
          <w:sz w:val="20"/>
        </w:rPr>
        <w:t>,00</w:t>
      </w:r>
      <w:r w:rsidRPr="00DF332C">
        <w:rPr>
          <w:rFonts w:ascii="Arial" w:hAnsi="Arial" w:cs="Arial"/>
          <w:sz w:val="20"/>
        </w:rPr>
        <w:t xml:space="preserve"> euros y los intereses devengados, no pagados a cierre del ejercicio son </w:t>
      </w:r>
      <w:r w:rsidR="00AB62C2" w:rsidRPr="00DF332C">
        <w:rPr>
          <w:rFonts w:ascii="Arial" w:hAnsi="Arial" w:cs="Arial"/>
          <w:sz w:val="20"/>
        </w:rPr>
        <w:t>380.227,24</w:t>
      </w:r>
      <w:r w:rsidRPr="00DF332C">
        <w:rPr>
          <w:rFonts w:ascii="Arial" w:hAnsi="Arial" w:cs="Arial"/>
          <w:sz w:val="20"/>
        </w:rPr>
        <w:t xml:space="preserve"> euros. Los intereses</w:t>
      </w:r>
      <w:r w:rsidR="0035371B" w:rsidRPr="00DF332C">
        <w:rPr>
          <w:rFonts w:ascii="Arial" w:hAnsi="Arial" w:cs="Arial"/>
          <w:sz w:val="20"/>
        </w:rPr>
        <w:t xml:space="preserve"> devengados en el ejercicio 201</w:t>
      </w:r>
      <w:r w:rsidR="001F4B3C" w:rsidRPr="00DF332C">
        <w:rPr>
          <w:rFonts w:ascii="Arial" w:hAnsi="Arial" w:cs="Arial"/>
          <w:sz w:val="20"/>
        </w:rPr>
        <w:t>9</w:t>
      </w:r>
      <w:r w:rsidRPr="00DF332C">
        <w:rPr>
          <w:rFonts w:ascii="Arial" w:hAnsi="Arial" w:cs="Arial"/>
          <w:sz w:val="20"/>
        </w:rPr>
        <w:t xml:space="preserve"> suman un importe de </w:t>
      </w:r>
      <w:r w:rsidR="00AB62C2" w:rsidRPr="00DF332C">
        <w:rPr>
          <w:rFonts w:ascii="Arial" w:hAnsi="Arial" w:cs="Arial"/>
          <w:sz w:val="20"/>
        </w:rPr>
        <w:t>380.227,24</w:t>
      </w:r>
      <w:r w:rsidRPr="00DF332C">
        <w:rPr>
          <w:rFonts w:ascii="Arial" w:hAnsi="Arial" w:cs="Arial"/>
          <w:sz w:val="20"/>
        </w:rPr>
        <w:t xml:space="preserve"> euros. </w:t>
      </w:r>
    </w:p>
    <w:p w:rsidR="0019462E" w:rsidRPr="00DF332C" w:rsidRDefault="0019462E" w:rsidP="00CB3E29">
      <w:pPr>
        <w:pStyle w:val="Secretara"/>
        <w:widowControl w:val="0"/>
        <w:spacing w:before="120" w:line="280" w:lineRule="exact"/>
        <w:ind w:firstLine="0"/>
        <w:jc w:val="both"/>
        <w:rPr>
          <w:rFonts w:ascii="Arial" w:hAnsi="Arial" w:cs="Arial"/>
          <w:sz w:val="20"/>
          <w:u w:val="single"/>
        </w:rPr>
      </w:pPr>
      <w:r w:rsidRPr="00DF332C">
        <w:rPr>
          <w:rFonts w:ascii="Arial" w:hAnsi="Arial" w:cs="Arial"/>
          <w:sz w:val="20"/>
        </w:rPr>
        <w:t>Los intereses se calculan utilizando precios de mercado para operaciones de similares características.</w:t>
      </w:r>
    </w:p>
    <w:p w:rsidR="0019462E" w:rsidRPr="00DF332C" w:rsidRDefault="0019462E" w:rsidP="00CB3E29">
      <w:pPr>
        <w:keepNext/>
        <w:keepLines/>
        <w:spacing w:before="120" w:after="120" w:line="280" w:lineRule="exact"/>
        <w:jc w:val="both"/>
        <w:rPr>
          <w:rFonts w:ascii="Arial" w:hAnsi="Arial" w:cs="Arial"/>
          <w:sz w:val="20"/>
          <w:szCs w:val="20"/>
          <w:u w:val="single"/>
        </w:rPr>
      </w:pPr>
      <w:r w:rsidRPr="00DF332C">
        <w:rPr>
          <w:rFonts w:ascii="Arial" w:hAnsi="Arial" w:cs="Arial"/>
          <w:sz w:val="20"/>
          <w:szCs w:val="20"/>
          <w:u w:val="single"/>
        </w:rPr>
        <w:t>Operación vinculada: Préstamo otorgado por el Instituto Tecnológico y de Telecomunicaciones de Tenerife</w:t>
      </w:r>
      <w:r w:rsidR="008A1591" w:rsidRPr="00DF332C">
        <w:rPr>
          <w:rFonts w:ascii="Arial" w:hAnsi="Arial" w:cs="Arial"/>
          <w:sz w:val="20"/>
          <w:szCs w:val="20"/>
          <w:u w:val="single"/>
        </w:rPr>
        <w:t xml:space="preserve"> </w:t>
      </w:r>
      <w:r w:rsidRPr="00DF332C">
        <w:rPr>
          <w:rFonts w:ascii="Arial" w:hAnsi="Arial" w:cs="Arial"/>
          <w:sz w:val="20"/>
          <w:szCs w:val="20"/>
          <w:u w:val="single"/>
        </w:rPr>
        <w:t>S.L.</w:t>
      </w:r>
      <w:r w:rsidR="008A1591" w:rsidRPr="00DF332C">
        <w:rPr>
          <w:rFonts w:ascii="Arial" w:hAnsi="Arial" w:cs="Arial"/>
          <w:sz w:val="20"/>
          <w:szCs w:val="20"/>
          <w:u w:val="single"/>
        </w:rPr>
        <w:t>U.</w:t>
      </w:r>
      <w:r w:rsidRPr="00DF332C">
        <w:rPr>
          <w:rFonts w:ascii="Arial" w:hAnsi="Arial" w:cs="Arial"/>
          <w:sz w:val="20"/>
          <w:szCs w:val="20"/>
          <w:u w:val="single"/>
        </w:rPr>
        <w:t xml:space="preserve"> a Canarias </w:t>
      </w:r>
      <w:proofErr w:type="spellStart"/>
      <w:r w:rsidRPr="00DF332C">
        <w:rPr>
          <w:rFonts w:ascii="Arial" w:hAnsi="Arial" w:cs="Arial"/>
          <w:sz w:val="20"/>
          <w:szCs w:val="20"/>
          <w:u w:val="single"/>
        </w:rPr>
        <w:t>Submarine</w:t>
      </w:r>
      <w:proofErr w:type="spellEnd"/>
      <w:r w:rsidRPr="00DF332C">
        <w:rPr>
          <w:rFonts w:ascii="Arial" w:hAnsi="Arial" w:cs="Arial"/>
          <w:sz w:val="20"/>
          <w:szCs w:val="20"/>
          <w:u w:val="single"/>
        </w:rPr>
        <w:t xml:space="preserve"> Link, S.L.</w:t>
      </w:r>
    </w:p>
    <w:p w:rsidR="003B04D9" w:rsidRDefault="0019462E" w:rsidP="00CB3E29">
      <w:pPr>
        <w:pStyle w:val="Secretara"/>
        <w:keepNext/>
        <w:keepLines/>
        <w:suppressAutoHyphens w:val="0"/>
        <w:spacing w:before="120" w:line="280" w:lineRule="exact"/>
        <w:ind w:firstLine="0"/>
        <w:jc w:val="both"/>
        <w:rPr>
          <w:rFonts w:ascii="Arial" w:hAnsi="Arial" w:cs="Arial"/>
          <w:sz w:val="20"/>
        </w:rPr>
      </w:pPr>
      <w:r w:rsidRPr="00DF332C">
        <w:rPr>
          <w:rFonts w:ascii="Arial" w:hAnsi="Arial" w:cs="Arial"/>
          <w:sz w:val="20"/>
        </w:rPr>
        <w:t>Se conceden varios préstamos</w:t>
      </w:r>
      <w:r w:rsidR="008A1591" w:rsidRPr="00DF332C">
        <w:rPr>
          <w:rFonts w:ascii="Arial" w:hAnsi="Arial" w:cs="Arial"/>
          <w:sz w:val="20"/>
        </w:rPr>
        <w:t xml:space="preserve"> </w:t>
      </w:r>
      <w:r w:rsidRPr="00DF332C">
        <w:rPr>
          <w:rFonts w:ascii="Arial" w:hAnsi="Arial" w:cs="Arial"/>
          <w:sz w:val="20"/>
        </w:rPr>
        <w:t xml:space="preserve">a Canarias </w:t>
      </w:r>
      <w:proofErr w:type="spellStart"/>
      <w:r w:rsidRPr="00DF332C">
        <w:rPr>
          <w:rFonts w:ascii="Arial" w:hAnsi="Arial" w:cs="Arial"/>
          <w:sz w:val="20"/>
        </w:rPr>
        <w:t>Submarine</w:t>
      </w:r>
      <w:proofErr w:type="spellEnd"/>
      <w:r w:rsidRPr="00DF332C">
        <w:rPr>
          <w:rFonts w:ascii="Arial" w:hAnsi="Arial" w:cs="Arial"/>
          <w:sz w:val="20"/>
        </w:rPr>
        <w:t xml:space="preserve"> Link, S.L. a un año de vencimiento en base al acuerdo de socios </w:t>
      </w:r>
      <w:r w:rsidRPr="00DF332C">
        <w:rPr>
          <w:rFonts w:ascii="Arial" w:hAnsi="Arial" w:cs="Arial"/>
          <w:spacing w:val="-3"/>
          <w:sz w:val="20"/>
        </w:rPr>
        <w:t>suscrito el 31 de marzo de 2009. Tienen la finalidad de</w:t>
      </w:r>
      <w:r w:rsidR="008A1591" w:rsidRPr="00DF332C">
        <w:rPr>
          <w:rFonts w:ascii="Arial" w:hAnsi="Arial" w:cs="Arial"/>
          <w:spacing w:val="-3"/>
          <w:sz w:val="20"/>
        </w:rPr>
        <w:t xml:space="preserve"> </w:t>
      </w:r>
      <w:r w:rsidRPr="00DF332C">
        <w:rPr>
          <w:rFonts w:ascii="Arial" w:hAnsi="Arial" w:cs="Arial"/>
          <w:sz w:val="20"/>
        </w:rPr>
        <w:t xml:space="preserve">dotar de recursos financieros al proyecto de establecimiento y explotación de una red de cable submarino de fibra óptica entre la Península y las Islas Canarias. </w:t>
      </w:r>
    </w:p>
    <w:p w:rsidR="003B04D9" w:rsidRDefault="0019462E" w:rsidP="003B04D9">
      <w:pPr>
        <w:pStyle w:val="Secretara"/>
        <w:suppressAutoHyphens w:val="0"/>
        <w:spacing w:before="120" w:line="280" w:lineRule="exact"/>
        <w:ind w:firstLine="0"/>
        <w:jc w:val="both"/>
        <w:rPr>
          <w:rFonts w:ascii="Arial" w:hAnsi="Arial" w:cs="Arial"/>
          <w:sz w:val="20"/>
        </w:rPr>
      </w:pPr>
      <w:r w:rsidRPr="00DF332C">
        <w:rPr>
          <w:rFonts w:ascii="Arial" w:hAnsi="Arial" w:cs="Arial"/>
          <w:sz w:val="20"/>
        </w:rPr>
        <w:t>Las cantidades totales pendientes de cobro, a cierre del ejercicio 201</w:t>
      </w:r>
      <w:r w:rsidR="001F4B3C" w:rsidRPr="00DF332C">
        <w:rPr>
          <w:rFonts w:ascii="Arial" w:hAnsi="Arial" w:cs="Arial"/>
          <w:sz w:val="20"/>
        </w:rPr>
        <w:t>9</w:t>
      </w:r>
      <w:r w:rsidR="00273360">
        <w:rPr>
          <w:rFonts w:ascii="Arial" w:hAnsi="Arial" w:cs="Arial"/>
          <w:sz w:val="20"/>
        </w:rPr>
        <w:t xml:space="preserve"> ascienden a 0,00 euros (</w:t>
      </w:r>
      <w:r w:rsidR="00BB56BC" w:rsidRPr="00DF332C">
        <w:rPr>
          <w:rFonts w:ascii="Arial" w:hAnsi="Arial" w:cs="Arial"/>
          <w:sz w:val="20"/>
        </w:rPr>
        <w:t>2</w:t>
      </w:r>
      <w:r w:rsidR="00C2644D" w:rsidRPr="00DF332C">
        <w:rPr>
          <w:rFonts w:ascii="Arial" w:hAnsi="Arial" w:cs="Arial"/>
          <w:sz w:val="20"/>
        </w:rPr>
        <w:t>.</w:t>
      </w:r>
      <w:r w:rsidR="00FE49C7" w:rsidRPr="00DF332C">
        <w:rPr>
          <w:rFonts w:ascii="Arial" w:hAnsi="Arial" w:cs="Arial"/>
          <w:sz w:val="20"/>
        </w:rPr>
        <w:t>3</w:t>
      </w:r>
      <w:r w:rsidR="00C2644D" w:rsidRPr="00DF332C">
        <w:rPr>
          <w:rFonts w:ascii="Arial" w:hAnsi="Arial" w:cs="Arial"/>
          <w:sz w:val="20"/>
        </w:rPr>
        <w:t>50.000</w:t>
      </w:r>
      <w:r w:rsidRPr="00DF332C">
        <w:rPr>
          <w:rFonts w:ascii="Arial" w:hAnsi="Arial" w:cs="Arial"/>
          <w:sz w:val="20"/>
        </w:rPr>
        <w:t xml:space="preserve"> euros</w:t>
      </w:r>
      <w:r w:rsidR="00273360">
        <w:rPr>
          <w:rFonts w:ascii="Arial" w:hAnsi="Arial" w:cs="Arial"/>
          <w:sz w:val="20"/>
        </w:rPr>
        <w:t xml:space="preserve"> en el ejercicio 2018)</w:t>
      </w:r>
      <w:r w:rsidR="007F5FA9" w:rsidRPr="00DF332C">
        <w:rPr>
          <w:rFonts w:ascii="Arial" w:hAnsi="Arial" w:cs="Arial"/>
          <w:sz w:val="20"/>
        </w:rPr>
        <w:t xml:space="preserve">. </w:t>
      </w:r>
      <w:r w:rsidR="00632DEC">
        <w:rPr>
          <w:rFonts w:ascii="Arial" w:hAnsi="Arial" w:cs="Arial"/>
          <w:sz w:val="20"/>
        </w:rPr>
        <w:t xml:space="preserve">Los </w:t>
      </w:r>
      <w:r w:rsidR="007F5FA9" w:rsidRPr="00DF332C">
        <w:rPr>
          <w:rFonts w:ascii="Arial" w:hAnsi="Arial" w:cs="Arial"/>
          <w:sz w:val="20"/>
        </w:rPr>
        <w:t xml:space="preserve">intereses </w:t>
      </w:r>
      <w:r w:rsidR="00632DEC">
        <w:rPr>
          <w:rFonts w:ascii="Arial" w:hAnsi="Arial" w:cs="Arial"/>
          <w:sz w:val="20"/>
        </w:rPr>
        <w:t xml:space="preserve">devengados </w:t>
      </w:r>
      <w:r w:rsidR="007F5FA9" w:rsidRPr="00DF332C">
        <w:rPr>
          <w:rFonts w:ascii="Arial" w:hAnsi="Arial" w:cs="Arial"/>
          <w:sz w:val="20"/>
        </w:rPr>
        <w:t>en el ejercicio 201</w:t>
      </w:r>
      <w:r w:rsidR="001F4B3C" w:rsidRPr="00DF332C">
        <w:rPr>
          <w:rFonts w:ascii="Arial" w:hAnsi="Arial" w:cs="Arial"/>
          <w:sz w:val="20"/>
        </w:rPr>
        <w:t>9</w:t>
      </w:r>
      <w:r w:rsidR="00632DEC">
        <w:rPr>
          <w:rFonts w:ascii="Arial" w:hAnsi="Arial" w:cs="Arial"/>
          <w:sz w:val="20"/>
        </w:rPr>
        <w:t xml:space="preserve"> ascienden a 33.060,29 euros</w:t>
      </w:r>
      <w:r w:rsidR="00FB25ED">
        <w:rPr>
          <w:rFonts w:ascii="Arial" w:hAnsi="Arial" w:cs="Arial"/>
          <w:sz w:val="20"/>
        </w:rPr>
        <w:t xml:space="preserve"> (</w:t>
      </w:r>
      <w:r w:rsidR="00632DEC">
        <w:rPr>
          <w:rFonts w:ascii="Arial" w:hAnsi="Arial" w:cs="Arial"/>
          <w:sz w:val="20"/>
        </w:rPr>
        <w:t>103.606,98</w:t>
      </w:r>
      <w:r w:rsidR="007F5FA9" w:rsidRPr="00DF332C">
        <w:rPr>
          <w:rFonts w:ascii="Arial" w:hAnsi="Arial" w:cs="Arial"/>
          <w:sz w:val="20"/>
        </w:rPr>
        <w:t xml:space="preserve"> euros</w:t>
      </w:r>
      <w:r w:rsidR="00FB25ED">
        <w:rPr>
          <w:rFonts w:ascii="Arial" w:hAnsi="Arial" w:cs="Arial"/>
          <w:sz w:val="20"/>
        </w:rPr>
        <w:t xml:space="preserve"> en el ejercicio 2018)</w:t>
      </w:r>
      <w:r w:rsidR="007F5FA9" w:rsidRPr="00DF332C">
        <w:rPr>
          <w:rFonts w:ascii="Arial" w:hAnsi="Arial" w:cs="Arial"/>
          <w:sz w:val="20"/>
        </w:rPr>
        <w:t xml:space="preserve">. </w:t>
      </w:r>
    </w:p>
    <w:p w:rsidR="007F5FA9" w:rsidRPr="00DF332C" w:rsidRDefault="007F5FA9" w:rsidP="003B04D9">
      <w:pPr>
        <w:pStyle w:val="Secretara"/>
        <w:suppressAutoHyphens w:val="0"/>
        <w:spacing w:before="120" w:line="280" w:lineRule="exact"/>
        <w:ind w:firstLine="0"/>
        <w:jc w:val="both"/>
        <w:rPr>
          <w:rFonts w:ascii="Arial" w:hAnsi="Arial" w:cs="Arial"/>
          <w:sz w:val="20"/>
        </w:rPr>
      </w:pPr>
      <w:r w:rsidRPr="00DF332C">
        <w:rPr>
          <w:rFonts w:ascii="Arial" w:hAnsi="Arial" w:cs="Arial"/>
          <w:sz w:val="20"/>
        </w:rPr>
        <w:t>Los intereses se calculan utilizando precios de mercado para operaciones de similares características.</w:t>
      </w:r>
    </w:p>
    <w:p w:rsidR="0019462E" w:rsidRPr="00DF332C" w:rsidRDefault="0019462E" w:rsidP="00CB3E29">
      <w:pPr>
        <w:spacing w:before="120" w:after="120" w:line="280" w:lineRule="exact"/>
        <w:jc w:val="both"/>
        <w:rPr>
          <w:rFonts w:ascii="Arial" w:hAnsi="Arial" w:cs="Arial"/>
          <w:sz w:val="20"/>
          <w:szCs w:val="20"/>
          <w:u w:val="single"/>
        </w:rPr>
      </w:pPr>
      <w:r w:rsidRPr="00DF332C">
        <w:rPr>
          <w:rFonts w:ascii="Arial" w:hAnsi="Arial" w:cs="Arial"/>
          <w:sz w:val="20"/>
          <w:szCs w:val="20"/>
          <w:u w:val="single"/>
        </w:rPr>
        <w:t xml:space="preserve">Operación vinculada: Servicios de alquileres de tramos de cable y ramales a Canarias </w:t>
      </w:r>
      <w:proofErr w:type="spellStart"/>
      <w:r w:rsidRPr="00DF332C">
        <w:rPr>
          <w:rFonts w:ascii="Arial" w:hAnsi="Arial" w:cs="Arial"/>
          <w:sz w:val="20"/>
          <w:szCs w:val="20"/>
          <w:u w:val="single"/>
        </w:rPr>
        <w:t>Submarine</w:t>
      </w:r>
      <w:proofErr w:type="spellEnd"/>
      <w:r w:rsidRPr="00DF332C">
        <w:rPr>
          <w:rFonts w:ascii="Arial" w:hAnsi="Arial" w:cs="Arial"/>
          <w:sz w:val="20"/>
          <w:szCs w:val="20"/>
          <w:u w:val="single"/>
        </w:rPr>
        <w:t xml:space="preserve"> Link</w:t>
      </w:r>
      <w:r w:rsidR="003B04D9">
        <w:rPr>
          <w:rFonts w:ascii="Arial" w:hAnsi="Arial" w:cs="Arial"/>
          <w:sz w:val="20"/>
          <w:szCs w:val="20"/>
          <w:u w:val="single"/>
        </w:rPr>
        <w:t>,</w:t>
      </w:r>
      <w:r w:rsidRPr="00DF332C">
        <w:rPr>
          <w:rFonts w:ascii="Arial" w:hAnsi="Arial" w:cs="Arial"/>
          <w:sz w:val="20"/>
          <w:szCs w:val="20"/>
          <w:u w:val="single"/>
        </w:rPr>
        <w:t xml:space="preserve"> S</w:t>
      </w:r>
      <w:r w:rsidR="003B04D9">
        <w:rPr>
          <w:rFonts w:ascii="Arial" w:hAnsi="Arial" w:cs="Arial"/>
          <w:sz w:val="20"/>
          <w:szCs w:val="20"/>
          <w:u w:val="single"/>
        </w:rPr>
        <w:t>.</w:t>
      </w:r>
      <w:r w:rsidRPr="00DF332C">
        <w:rPr>
          <w:rFonts w:ascii="Arial" w:hAnsi="Arial" w:cs="Arial"/>
          <w:sz w:val="20"/>
          <w:szCs w:val="20"/>
          <w:u w:val="single"/>
        </w:rPr>
        <w:t xml:space="preserve">L. </w:t>
      </w:r>
    </w:p>
    <w:p w:rsidR="007F5FA9" w:rsidRPr="00DF332C" w:rsidRDefault="0019462E" w:rsidP="00CB3E29">
      <w:pPr>
        <w:spacing w:before="120" w:after="120" w:line="280" w:lineRule="exact"/>
        <w:jc w:val="both"/>
        <w:rPr>
          <w:rFonts w:ascii="Arial" w:hAnsi="Arial" w:cs="Arial"/>
          <w:sz w:val="20"/>
          <w:szCs w:val="20"/>
        </w:rPr>
      </w:pPr>
      <w:r w:rsidRPr="00DF332C">
        <w:rPr>
          <w:rFonts w:ascii="Arial" w:hAnsi="Arial" w:cs="Arial"/>
          <w:sz w:val="20"/>
          <w:szCs w:val="20"/>
        </w:rPr>
        <w:t xml:space="preserve">Se han facturado a Canarias </w:t>
      </w:r>
      <w:proofErr w:type="spellStart"/>
      <w:r w:rsidRPr="002306BB">
        <w:rPr>
          <w:rFonts w:ascii="Arial" w:hAnsi="Arial" w:cs="Arial"/>
          <w:sz w:val="20"/>
          <w:szCs w:val="20"/>
        </w:rPr>
        <w:t>Submarine</w:t>
      </w:r>
      <w:proofErr w:type="spellEnd"/>
      <w:r w:rsidRPr="002306BB">
        <w:rPr>
          <w:rFonts w:ascii="Arial" w:hAnsi="Arial" w:cs="Arial"/>
          <w:sz w:val="20"/>
          <w:szCs w:val="20"/>
        </w:rPr>
        <w:t xml:space="preserve"> Link SL diversos servicios por el alquiler de fibra oscura de transporte en la extensión de cables submarinos, así como en varios tramos terrestres. También se incluye la prestación de servicios de mantenimiento, así como la cesión de los derechos de uso de activos. La cuantía de estos servicios asciende a </w:t>
      </w:r>
      <w:r w:rsidR="002306BB" w:rsidRPr="002306BB">
        <w:rPr>
          <w:rFonts w:ascii="Arial" w:hAnsi="Arial" w:cs="Arial"/>
          <w:sz w:val="20"/>
          <w:szCs w:val="20"/>
        </w:rPr>
        <w:t>669.378,72 euros</w:t>
      </w:r>
      <w:r w:rsidR="008C0CDB" w:rsidRPr="002306BB">
        <w:rPr>
          <w:rFonts w:ascii="Arial" w:hAnsi="Arial" w:cs="Arial"/>
          <w:sz w:val="20"/>
          <w:szCs w:val="20"/>
        </w:rPr>
        <w:t>.</w:t>
      </w:r>
      <w:r w:rsidR="008C0CDB" w:rsidRPr="00DF332C">
        <w:rPr>
          <w:rFonts w:ascii="Arial" w:hAnsi="Arial" w:cs="Arial"/>
          <w:sz w:val="20"/>
          <w:szCs w:val="20"/>
        </w:rPr>
        <w:t xml:space="preserve"> </w:t>
      </w:r>
    </w:p>
    <w:p w:rsidR="00AB62C2" w:rsidRPr="00DF332C" w:rsidRDefault="004026F2" w:rsidP="00CB3E29">
      <w:pPr>
        <w:spacing w:before="120" w:after="120" w:line="280" w:lineRule="exact"/>
        <w:jc w:val="both"/>
        <w:rPr>
          <w:rFonts w:ascii="Arial" w:hAnsi="Arial" w:cs="Arial"/>
          <w:sz w:val="20"/>
          <w:szCs w:val="20"/>
        </w:rPr>
      </w:pPr>
      <w:r w:rsidRPr="008C1D63">
        <w:rPr>
          <w:rFonts w:ascii="Arial" w:hAnsi="Arial" w:cs="Arial"/>
          <w:sz w:val="20"/>
          <w:szCs w:val="20"/>
        </w:rPr>
        <w:t xml:space="preserve">El detalle de los saldos mantenidos con partes vinculadas al </w:t>
      </w:r>
      <w:r>
        <w:rPr>
          <w:rFonts w:ascii="Arial" w:hAnsi="Arial" w:cs="Arial"/>
          <w:sz w:val="20"/>
          <w:szCs w:val="20"/>
        </w:rPr>
        <w:t>31 de diciembre</w:t>
      </w:r>
      <w:r w:rsidRPr="008C1D63">
        <w:rPr>
          <w:rFonts w:ascii="Arial" w:hAnsi="Arial" w:cs="Arial"/>
          <w:sz w:val="20"/>
          <w:szCs w:val="20"/>
        </w:rPr>
        <w:t xml:space="preserve"> de 2019</w:t>
      </w:r>
      <w:r>
        <w:rPr>
          <w:rFonts w:ascii="Arial" w:hAnsi="Arial" w:cs="Arial"/>
          <w:sz w:val="20"/>
          <w:szCs w:val="20"/>
        </w:rPr>
        <w:t xml:space="preserve"> y 2018</w:t>
      </w:r>
      <w:r w:rsidRPr="008C1D63">
        <w:rPr>
          <w:rFonts w:ascii="Arial" w:hAnsi="Arial" w:cs="Arial"/>
          <w:sz w:val="20"/>
          <w:szCs w:val="20"/>
        </w:rPr>
        <w:t xml:space="preserve"> se i</w:t>
      </w:r>
      <w:r>
        <w:rPr>
          <w:rFonts w:ascii="Arial" w:hAnsi="Arial" w:cs="Arial"/>
          <w:sz w:val="20"/>
          <w:szCs w:val="20"/>
        </w:rPr>
        <w:t>ndica a continuación, en euros</w:t>
      </w:r>
      <w:r w:rsidR="00576339" w:rsidRPr="00DF332C">
        <w:rPr>
          <w:rFonts w:ascii="Arial" w:hAnsi="Arial" w:cs="Arial"/>
          <w:sz w:val="20"/>
          <w:szCs w:val="20"/>
        </w:rPr>
        <w:t>:</w:t>
      </w:r>
    </w:p>
    <w:tbl>
      <w:tblPr>
        <w:tblW w:w="5000" w:type="pct"/>
        <w:jc w:val="center"/>
        <w:tblCellMar>
          <w:left w:w="70" w:type="dxa"/>
          <w:right w:w="70" w:type="dxa"/>
        </w:tblCellMar>
        <w:tblLook w:val="04A0"/>
      </w:tblPr>
      <w:tblGrid>
        <w:gridCol w:w="5186"/>
        <w:gridCol w:w="1871"/>
        <w:gridCol w:w="1871"/>
      </w:tblGrid>
      <w:tr w:rsidR="009815FE">
        <w:trPr>
          <w:trHeight w:val="283"/>
          <w:jc w:val="center"/>
        </w:trPr>
        <w:tc>
          <w:tcPr>
            <w:tcW w:w="2904" w:type="pct"/>
            <w:tcBorders>
              <w:bottom w:val="single" w:sz="4" w:space="0" w:color="auto"/>
            </w:tcBorders>
            <w:shd w:val="clear" w:color="000000" w:fill="D9D9D9"/>
            <w:vAlign w:val="bottom"/>
          </w:tcPr>
          <w:p w:rsidR="00C009F4" w:rsidRDefault="00C009F4" w:rsidP="00CB3E29">
            <w:pPr>
              <w:rPr>
                <w:rFonts w:ascii="Calibri" w:hAnsi="Calibri" w:cs="Calibri"/>
                <w:b/>
                <w:bCs/>
                <w:color w:val="000000"/>
                <w:sz w:val="20"/>
                <w:szCs w:val="20"/>
              </w:rPr>
            </w:pPr>
            <w:r>
              <w:rPr>
                <w:rFonts w:ascii="Calibri" w:hAnsi="Calibri" w:cs="Calibri"/>
                <w:b/>
                <w:bCs/>
                <w:color w:val="000000"/>
                <w:sz w:val="20"/>
                <w:szCs w:val="20"/>
              </w:rPr>
              <w:t>Saldos pendientes con partes vinculadas</w:t>
            </w:r>
          </w:p>
        </w:tc>
        <w:tc>
          <w:tcPr>
            <w:tcW w:w="1048" w:type="pct"/>
            <w:tcBorders>
              <w:bottom w:val="single" w:sz="4" w:space="0" w:color="auto"/>
            </w:tcBorders>
            <w:shd w:val="clear" w:color="000000" w:fill="D9D9D9"/>
            <w:vAlign w:val="bottom"/>
          </w:tcPr>
          <w:p w:rsidR="00C009F4" w:rsidRDefault="00C009F4" w:rsidP="00CB3E29">
            <w:pPr>
              <w:jc w:val="center"/>
              <w:rPr>
                <w:rFonts w:ascii="Calibri" w:hAnsi="Calibri" w:cs="Calibri"/>
                <w:b/>
                <w:bCs/>
                <w:color w:val="000000"/>
                <w:sz w:val="20"/>
                <w:szCs w:val="20"/>
              </w:rPr>
            </w:pPr>
            <w:r>
              <w:rPr>
                <w:rFonts w:ascii="Calibri" w:hAnsi="Calibri" w:cs="Calibri"/>
                <w:b/>
                <w:bCs/>
                <w:color w:val="000000"/>
                <w:sz w:val="20"/>
                <w:szCs w:val="20"/>
              </w:rPr>
              <w:t>Empresa</w:t>
            </w:r>
            <w:r w:rsidR="007F2AC0">
              <w:rPr>
                <w:rFonts w:ascii="Calibri" w:hAnsi="Calibri" w:cs="Calibri"/>
                <w:b/>
                <w:bCs/>
                <w:color w:val="000000"/>
                <w:sz w:val="20"/>
                <w:szCs w:val="20"/>
              </w:rPr>
              <w:t xml:space="preserve"> Dominante</w:t>
            </w:r>
            <w:r>
              <w:rPr>
                <w:rFonts w:ascii="Calibri" w:hAnsi="Calibri" w:cs="Calibri"/>
                <w:b/>
                <w:bCs/>
                <w:color w:val="000000"/>
                <w:sz w:val="20"/>
                <w:szCs w:val="20"/>
              </w:rPr>
              <w:t xml:space="preserve"> 2019</w:t>
            </w:r>
          </w:p>
        </w:tc>
        <w:tc>
          <w:tcPr>
            <w:tcW w:w="1048" w:type="pct"/>
            <w:tcBorders>
              <w:bottom w:val="single" w:sz="4" w:space="0" w:color="auto"/>
            </w:tcBorders>
            <w:shd w:val="clear" w:color="000000" w:fill="D9D9D9"/>
            <w:vAlign w:val="bottom"/>
          </w:tcPr>
          <w:p w:rsidR="00C009F4" w:rsidRDefault="00C009F4" w:rsidP="00CB3E29">
            <w:pPr>
              <w:jc w:val="center"/>
              <w:rPr>
                <w:rFonts w:ascii="Calibri" w:hAnsi="Calibri" w:cs="Calibri"/>
                <w:b/>
                <w:bCs/>
                <w:color w:val="000000"/>
                <w:sz w:val="20"/>
                <w:szCs w:val="20"/>
              </w:rPr>
            </w:pPr>
            <w:r>
              <w:rPr>
                <w:rFonts w:ascii="Calibri" w:hAnsi="Calibri" w:cs="Calibri"/>
                <w:b/>
                <w:bCs/>
                <w:color w:val="000000"/>
                <w:sz w:val="20"/>
                <w:szCs w:val="20"/>
              </w:rPr>
              <w:t>E</w:t>
            </w:r>
            <w:r w:rsidR="007F2AC0">
              <w:rPr>
                <w:rFonts w:ascii="Calibri" w:hAnsi="Calibri" w:cs="Calibri"/>
                <w:b/>
                <w:bCs/>
                <w:color w:val="000000"/>
                <w:sz w:val="20"/>
                <w:szCs w:val="20"/>
              </w:rPr>
              <w:t>mpresa</w:t>
            </w:r>
            <w:r>
              <w:rPr>
                <w:rFonts w:ascii="Calibri" w:hAnsi="Calibri" w:cs="Calibri"/>
                <w:b/>
                <w:bCs/>
                <w:color w:val="000000"/>
                <w:sz w:val="20"/>
                <w:szCs w:val="20"/>
              </w:rPr>
              <w:t xml:space="preserve"> </w:t>
            </w:r>
            <w:r w:rsidR="007F2AC0">
              <w:rPr>
                <w:rFonts w:ascii="Calibri" w:hAnsi="Calibri" w:cs="Calibri"/>
                <w:b/>
                <w:bCs/>
                <w:color w:val="000000"/>
                <w:sz w:val="20"/>
                <w:szCs w:val="20"/>
              </w:rPr>
              <w:t>Dominante</w:t>
            </w:r>
          </w:p>
          <w:p w:rsidR="00C009F4" w:rsidRDefault="00C009F4" w:rsidP="00CB3E29">
            <w:pPr>
              <w:jc w:val="center"/>
              <w:rPr>
                <w:rFonts w:ascii="Calibri" w:hAnsi="Calibri" w:cs="Calibri"/>
                <w:b/>
                <w:bCs/>
                <w:color w:val="000000"/>
                <w:sz w:val="20"/>
                <w:szCs w:val="20"/>
              </w:rPr>
            </w:pPr>
            <w:r>
              <w:rPr>
                <w:rFonts w:ascii="Calibri" w:hAnsi="Calibri" w:cs="Calibri"/>
                <w:b/>
                <w:bCs/>
                <w:color w:val="000000"/>
                <w:sz w:val="20"/>
                <w:szCs w:val="20"/>
              </w:rPr>
              <w:t>2018</w:t>
            </w:r>
          </w:p>
        </w:tc>
      </w:tr>
      <w:tr w:rsidR="00BB7F79">
        <w:trPr>
          <w:trHeight w:val="283"/>
          <w:jc w:val="center"/>
        </w:trPr>
        <w:tc>
          <w:tcPr>
            <w:tcW w:w="2904" w:type="pct"/>
            <w:tcBorders>
              <w:top w:val="single" w:sz="4" w:space="0" w:color="auto"/>
            </w:tcBorders>
            <w:shd w:val="clear" w:color="auto" w:fill="auto"/>
            <w:noWrap/>
            <w:vAlign w:val="center"/>
          </w:tcPr>
          <w:p w:rsidR="00BB7F79" w:rsidRDefault="00BB7F79" w:rsidP="00CB3E29">
            <w:pPr>
              <w:rPr>
                <w:rFonts w:ascii="Arial" w:hAnsi="Arial" w:cs="Arial"/>
                <w:b/>
                <w:bCs/>
                <w:color w:val="000000"/>
                <w:sz w:val="18"/>
                <w:szCs w:val="18"/>
              </w:rPr>
            </w:pPr>
            <w:r>
              <w:rPr>
                <w:rFonts w:ascii="Arial" w:hAnsi="Arial" w:cs="Arial"/>
                <w:b/>
                <w:bCs/>
                <w:color w:val="000000"/>
                <w:sz w:val="18"/>
                <w:szCs w:val="18"/>
              </w:rPr>
              <w:t>B) ACTIVO CORRIENTE</w:t>
            </w:r>
          </w:p>
        </w:tc>
        <w:tc>
          <w:tcPr>
            <w:tcW w:w="1048" w:type="pct"/>
            <w:tcBorders>
              <w:top w:val="single" w:sz="4" w:space="0" w:color="auto"/>
            </w:tcBorders>
            <w:shd w:val="clear" w:color="auto" w:fill="auto"/>
            <w:noWrap/>
            <w:vAlign w:val="bottom"/>
          </w:tcPr>
          <w:p w:rsidR="00BB7F79" w:rsidRPr="00BB7F79" w:rsidRDefault="00E4246A" w:rsidP="00CB3E29">
            <w:pPr>
              <w:jc w:val="right"/>
              <w:rPr>
                <w:rFonts w:ascii="Arial" w:hAnsi="Arial" w:cs="Arial"/>
                <w:b/>
                <w:color w:val="000000"/>
                <w:sz w:val="18"/>
                <w:szCs w:val="18"/>
              </w:rPr>
            </w:pPr>
            <w:r>
              <w:rPr>
                <w:rFonts w:ascii="Arial" w:hAnsi="Arial" w:cs="Arial"/>
                <w:b/>
                <w:color w:val="000000"/>
                <w:sz w:val="18"/>
                <w:szCs w:val="18"/>
              </w:rPr>
              <w:t>313.676,52</w:t>
            </w:r>
          </w:p>
        </w:tc>
        <w:tc>
          <w:tcPr>
            <w:tcW w:w="1048" w:type="pct"/>
            <w:tcBorders>
              <w:top w:val="single" w:sz="4" w:space="0" w:color="auto"/>
            </w:tcBorders>
            <w:shd w:val="clear" w:color="auto" w:fill="auto"/>
            <w:noWrap/>
            <w:vAlign w:val="bottom"/>
          </w:tcPr>
          <w:p w:rsidR="00BB7F79" w:rsidRPr="00BB7F79" w:rsidRDefault="00BB7F79" w:rsidP="00CB3E29">
            <w:pPr>
              <w:jc w:val="right"/>
              <w:rPr>
                <w:rFonts w:ascii="Arial" w:hAnsi="Arial" w:cs="Arial"/>
                <w:b/>
                <w:color w:val="000000"/>
                <w:sz w:val="18"/>
                <w:szCs w:val="18"/>
              </w:rPr>
            </w:pPr>
            <w:r w:rsidRPr="00BB7F79">
              <w:rPr>
                <w:rFonts w:ascii="Arial" w:hAnsi="Arial" w:cs="Arial"/>
                <w:b/>
                <w:color w:val="000000"/>
                <w:sz w:val="18"/>
                <w:szCs w:val="18"/>
              </w:rPr>
              <w:t>4.223.433,47</w:t>
            </w:r>
          </w:p>
        </w:tc>
      </w:tr>
      <w:tr w:rsidR="009815FE">
        <w:trPr>
          <w:trHeight w:val="283"/>
          <w:jc w:val="center"/>
        </w:trPr>
        <w:tc>
          <w:tcPr>
            <w:tcW w:w="2904" w:type="pct"/>
            <w:shd w:val="clear" w:color="auto" w:fill="auto"/>
            <w:vAlign w:val="center"/>
          </w:tcPr>
          <w:p w:rsidR="00C009F4" w:rsidRDefault="00C009F4" w:rsidP="00CB3E29">
            <w:pPr>
              <w:rPr>
                <w:rFonts w:ascii="Arial" w:hAnsi="Arial" w:cs="Arial"/>
                <w:color w:val="000000"/>
                <w:sz w:val="18"/>
                <w:szCs w:val="18"/>
              </w:rPr>
            </w:pPr>
            <w:r>
              <w:rPr>
                <w:rFonts w:ascii="Arial" w:hAnsi="Arial" w:cs="Arial"/>
                <w:color w:val="000000"/>
                <w:sz w:val="18"/>
                <w:szCs w:val="18"/>
              </w:rPr>
              <w:t xml:space="preserve">Clientes por ventas y prestación de servicios a </w:t>
            </w:r>
            <w:r w:rsidR="009815FE">
              <w:rPr>
                <w:rFonts w:ascii="Arial" w:hAnsi="Arial" w:cs="Arial"/>
                <w:color w:val="000000"/>
                <w:sz w:val="18"/>
                <w:szCs w:val="18"/>
              </w:rPr>
              <w:t>c/p</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114.910,02</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1.466.006,14</w:t>
            </w:r>
          </w:p>
        </w:tc>
      </w:tr>
      <w:tr w:rsidR="009815FE">
        <w:trPr>
          <w:trHeight w:val="283"/>
          <w:jc w:val="center"/>
        </w:trPr>
        <w:tc>
          <w:tcPr>
            <w:tcW w:w="2904" w:type="pct"/>
            <w:shd w:val="clear" w:color="auto" w:fill="auto"/>
            <w:vAlign w:val="center"/>
          </w:tcPr>
          <w:p w:rsidR="00C009F4" w:rsidRDefault="00C009F4" w:rsidP="00CB3E29">
            <w:pPr>
              <w:rPr>
                <w:rFonts w:ascii="Arial" w:hAnsi="Arial" w:cs="Arial"/>
                <w:color w:val="000000"/>
                <w:sz w:val="18"/>
                <w:szCs w:val="18"/>
              </w:rPr>
            </w:pPr>
            <w:r>
              <w:rPr>
                <w:rFonts w:ascii="Arial" w:hAnsi="Arial" w:cs="Arial"/>
                <w:color w:val="000000"/>
                <w:sz w:val="18"/>
                <w:szCs w:val="18"/>
              </w:rPr>
              <w:t>Créditos a empresas del grupo</w:t>
            </w:r>
          </w:p>
        </w:tc>
        <w:tc>
          <w:tcPr>
            <w:tcW w:w="1048" w:type="pct"/>
            <w:shd w:val="clear" w:color="auto" w:fill="auto"/>
            <w:noWrap/>
            <w:vAlign w:val="center"/>
          </w:tcPr>
          <w:p w:rsidR="00C009F4" w:rsidRDefault="00E4246A" w:rsidP="00CB3E29">
            <w:pPr>
              <w:jc w:val="right"/>
              <w:rPr>
                <w:rFonts w:ascii="Arial" w:hAnsi="Arial" w:cs="Arial"/>
                <w:color w:val="000000"/>
                <w:sz w:val="18"/>
                <w:szCs w:val="18"/>
              </w:rPr>
            </w:pPr>
            <w:r>
              <w:rPr>
                <w:rFonts w:ascii="Arial" w:hAnsi="Arial" w:cs="Arial"/>
                <w:color w:val="000000"/>
                <w:sz w:val="18"/>
                <w:szCs w:val="18"/>
              </w:rPr>
              <w:t>190.337,04</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2.748.560,46</w:t>
            </w:r>
          </w:p>
        </w:tc>
      </w:tr>
      <w:tr w:rsidR="009815FE">
        <w:trPr>
          <w:trHeight w:val="283"/>
          <w:jc w:val="center"/>
        </w:trPr>
        <w:tc>
          <w:tcPr>
            <w:tcW w:w="2904" w:type="pct"/>
            <w:shd w:val="clear" w:color="auto" w:fill="auto"/>
            <w:vAlign w:val="center"/>
          </w:tcPr>
          <w:p w:rsidR="00C009F4" w:rsidRDefault="00C009F4" w:rsidP="00CB3E29">
            <w:pPr>
              <w:rPr>
                <w:rFonts w:ascii="Arial" w:hAnsi="Arial" w:cs="Arial"/>
                <w:color w:val="000000"/>
                <w:sz w:val="18"/>
                <w:szCs w:val="18"/>
              </w:rPr>
            </w:pPr>
            <w:r>
              <w:rPr>
                <w:rFonts w:ascii="Arial" w:hAnsi="Arial" w:cs="Arial"/>
                <w:color w:val="000000"/>
                <w:sz w:val="18"/>
                <w:szCs w:val="18"/>
              </w:rPr>
              <w:t>Otros activos financieros.</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8.429,46</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8.866,87</w:t>
            </w:r>
          </w:p>
        </w:tc>
      </w:tr>
      <w:tr w:rsidR="00BB7F79">
        <w:trPr>
          <w:trHeight w:val="283"/>
          <w:jc w:val="center"/>
        </w:trPr>
        <w:tc>
          <w:tcPr>
            <w:tcW w:w="2904" w:type="pct"/>
            <w:shd w:val="clear" w:color="auto" w:fill="auto"/>
            <w:noWrap/>
            <w:vAlign w:val="center"/>
          </w:tcPr>
          <w:p w:rsidR="00BB7F79" w:rsidRDefault="00BB7F79" w:rsidP="00CB3E29">
            <w:pPr>
              <w:rPr>
                <w:rFonts w:ascii="Arial" w:hAnsi="Arial" w:cs="Arial"/>
                <w:b/>
                <w:bCs/>
                <w:color w:val="000000"/>
                <w:sz w:val="18"/>
                <w:szCs w:val="18"/>
              </w:rPr>
            </w:pPr>
            <w:r>
              <w:rPr>
                <w:rFonts w:ascii="Arial" w:hAnsi="Arial" w:cs="Arial"/>
                <w:b/>
                <w:bCs/>
                <w:color w:val="000000"/>
                <w:sz w:val="18"/>
                <w:szCs w:val="18"/>
              </w:rPr>
              <w:t>C) PASIVO NO CORRIENTE</w:t>
            </w:r>
          </w:p>
        </w:tc>
        <w:tc>
          <w:tcPr>
            <w:tcW w:w="1048" w:type="pct"/>
            <w:shd w:val="clear" w:color="auto" w:fill="auto"/>
            <w:noWrap/>
            <w:vAlign w:val="center"/>
          </w:tcPr>
          <w:p w:rsidR="00BB7F79" w:rsidRPr="00BB7F79" w:rsidRDefault="00BB7F79" w:rsidP="00CB3E29">
            <w:pPr>
              <w:jc w:val="right"/>
              <w:rPr>
                <w:rFonts w:ascii="Arial" w:hAnsi="Arial" w:cs="Arial"/>
                <w:b/>
                <w:color w:val="000000"/>
                <w:sz w:val="18"/>
                <w:szCs w:val="18"/>
              </w:rPr>
            </w:pPr>
            <w:r w:rsidRPr="00BB7F79">
              <w:rPr>
                <w:rFonts w:ascii="Arial" w:hAnsi="Arial" w:cs="Arial"/>
                <w:b/>
                <w:color w:val="000000"/>
                <w:sz w:val="18"/>
                <w:szCs w:val="18"/>
              </w:rPr>
              <w:t>18.880.227,24</w:t>
            </w:r>
          </w:p>
        </w:tc>
        <w:tc>
          <w:tcPr>
            <w:tcW w:w="1048" w:type="pct"/>
            <w:shd w:val="clear" w:color="auto" w:fill="auto"/>
            <w:noWrap/>
            <w:vAlign w:val="center"/>
          </w:tcPr>
          <w:p w:rsidR="00BB7F79" w:rsidRPr="00BB7F79" w:rsidRDefault="00BB7F79" w:rsidP="00CB3E29">
            <w:pPr>
              <w:jc w:val="right"/>
              <w:rPr>
                <w:rFonts w:ascii="Arial" w:hAnsi="Arial" w:cs="Arial"/>
                <w:b/>
                <w:color w:val="000000"/>
                <w:sz w:val="18"/>
                <w:szCs w:val="18"/>
              </w:rPr>
            </w:pPr>
            <w:r w:rsidRPr="00BB7F79">
              <w:rPr>
                <w:rFonts w:ascii="Arial" w:hAnsi="Arial" w:cs="Arial"/>
                <w:b/>
                <w:color w:val="000000"/>
                <w:sz w:val="18"/>
                <w:szCs w:val="18"/>
              </w:rPr>
              <w:t>-</w:t>
            </w:r>
          </w:p>
        </w:tc>
      </w:tr>
      <w:tr w:rsidR="009815FE">
        <w:trPr>
          <w:trHeight w:val="283"/>
          <w:jc w:val="center"/>
        </w:trPr>
        <w:tc>
          <w:tcPr>
            <w:tcW w:w="2904" w:type="pct"/>
            <w:shd w:val="clear" w:color="auto" w:fill="auto"/>
            <w:vAlign w:val="center"/>
          </w:tcPr>
          <w:p w:rsidR="00C009F4" w:rsidRDefault="00C009F4" w:rsidP="00CB3E29">
            <w:pPr>
              <w:rPr>
                <w:rFonts w:ascii="Arial" w:hAnsi="Arial" w:cs="Arial"/>
                <w:color w:val="000000"/>
                <w:sz w:val="18"/>
                <w:szCs w:val="18"/>
              </w:rPr>
            </w:pPr>
            <w:r>
              <w:rPr>
                <w:rFonts w:ascii="Arial" w:hAnsi="Arial" w:cs="Arial"/>
                <w:color w:val="000000"/>
                <w:sz w:val="18"/>
                <w:szCs w:val="18"/>
              </w:rPr>
              <w:t>Otros pasivos financieros.</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18.880.227,24</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w:t>
            </w:r>
          </w:p>
        </w:tc>
      </w:tr>
      <w:tr w:rsidR="00BB7F79">
        <w:trPr>
          <w:trHeight w:val="283"/>
          <w:jc w:val="center"/>
        </w:trPr>
        <w:tc>
          <w:tcPr>
            <w:tcW w:w="2904" w:type="pct"/>
            <w:shd w:val="clear" w:color="auto" w:fill="auto"/>
            <w:noWrap/>
            <w:vAlign w:val="center"/>
          </w:tcPr>
          <w:p w:rsidR="00BB7F79" w:rsidRDefault="00BB7F79" w:rsidP="00CB3E29">
            <w:pPr>
              <w:rPr>
                <w:rFonts w:ascii="Arial" w:hAnsi="Arial" w:cs="Arial"/>
                <w:b/>
                <w:bCs/>
                <w:color w:val="000000"/>
                <w:sz w:val="18"/>
                <w:szCs w:val="18"/>
              </w:rPr>
            </w:pPr>
            <w:r>
              <w:rPr>
                <w:rFonts w:ascii="Arial" w:hAnsi="Arial" w:cs="Arial"/>
                <w:b/>
                <w:bCs/>
                <w:color w:val="000000"/>
                <w:sz w:val="18"/>
                <w:szCs w:val="18"/>
              </w:rPr>
              <w:t>D) PASIVO CORRIENTE</w:t>
            </w:r>
          </w:p>
        </w:tc>
        <w:tc>
          <w:tcPr>
            <w:tcW w:w="1048" w:type="pct"/>
            <w:shd w:val="clear" w:color="auto" w:fill="auto"/>
            <w:noWrap/>
            <w:vAlign w:val="center"/>
          </w:tcPr>
          <w:p w:rsidR="00BB7F79" w:rsidRPr="00BB7F79" w:rsidRDefault="00BB7F79" w:rsidP="00CB3E29">
            <w:pPr>
              <w:jc w:val="right"/>
              <w:rPr>
                <w:rFonts w:ascii="Arial" w:hAnsi="Arial" w:cs="Arial"/>
                <w:b/>
                <w:color w:val="000000"/>
                <w:sz w:val="18"/>
                <w:szCs w:val="18"/>
              </w:rPr>
            </w:pPr>
            <w:r w:rsidRPr="00BB7F79">
              <w:rPr>
                <w:rFonts w:ascii="Arial" w:hAnsi="Arial" w:cs="Arial"/>
                <w:b/>
                <w:color w:val="000000"/>
                <w:sz w:val="18"/>
                <w:szCs w:val="18"/>
              </w:rPr>
              <w:t>986.183,22</w:t>
            </w:r>
          </w:p>
        </w:tc>
        <w:tc>
          <w:tcPr>
            <w:tcW w:w="1048" w:type="pct"/>
            <w:shd w:val="clear" w:color="auto" w:fill="auto"/>
            <w:noWrap/>
            <w:vAlign w:val="center"/>
          </w:tcPr>
          <w:p w:rsidR="00BB7F79" w:rsidRPr="00BB7F79" w:rsidRDefault="00BB7F79" w:rsidP="00CB3E29">
            <w:pPr>
              <w:jc w:val="right"/>
              <w:rPr>
                <w:rFonts w:ascii="Arial" w:hAnsi="Arial" w:cs="Arial"/>
                <w:b/>
                <w:color w:val="000000"/>
                <w:sz w:val="18"/>
                <w:szCs w:val="18"/>
              </w:rPr>
            </w:pPr>
            <w:r w:rsidRPr="00BB7F79">
              <w:rPr>
                <w:rFonts w:ascii="Arial" w:hAnsi="Arial" w:cs="Arial"/>
                <w:b/>
                <w:color w:val="000000"/>
                <w:sz w:val="18"/>
                <w:szCs w:val="18"/>
              </w:rPr>
              <w:t>23.931.436,51</w:t>
            </w:r>
          </w:p>
        </w:tc>
      </w:tr>
      <w:tr w:rsidR="009815FE">
        <w:trPr>
          <w:trHeight w:val="283"/>
          <w:jc w:val="center"/>
        </w:trPr>
        <w:tc>
          <w:tcPr>
            <w:tcW w:w="2904" w:type="pct"/>
            <w:shd w:val="clear" w:color="auto" w:fill="auto"/>
            <w:vAlign w:val="center"/>
          </w:tcPr>
          <w:p w:rsidR="00C009F4" w:rsidRDefault="00C009F4" w:rsidP="00CB3E29">
            <w:pPr>
              <w:rPr>
                <w:rFonts w:ascii="Arial" w:hAnsi="Arial" w:cs="Arial"/>
                <w:color w:val="000000"/>
                <w:sz w:val="18"/>
                <w:szCs w:val="18"/>
              </w:rPr>
            </w:pPr>
            <w:r>
              <w:rPr>
                <w:rFonts w:ascii="Arial" w:hAnsi="Arial" w:cs="Arial"/>
                <w:color w:val="000000"/>
                <w:sz w:val="18"/>
                <w:szCs w:val="18"/>
              </w:rPr>
              <w:t>Deudas a corto plazo.</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975.720,13</w:t>
            </w:r>
          </w:p>
        </w:tc>
        <w:tc>
          <w:tcPr>
            <w:tcW w:w="1048" w:type="pct"/>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23.917.806,85</w:t>
            </w:r>
          </w:p>
        </w:tc>
      </w:tr>
      <w:tr w:rsidR="009815FE">
        <w:trPr>
          <w:trHeight w:val="283"/>
          <w:jc w:val="center"/>
        </w:trPr>
        <w:tc>
          <w:tcPr>
            <w:tcW w:w="2904" w:type="pct"/>
            <w:tcBorders>
              <w:bottom w:val="single" w:sz="4" w:space="0" w:color="auto"/>
            </w:tcBorders>
            <w:shd w:val="clear" w:color="auto" w:fill="auto"/>
            <w:vAlign w:val="center"/>
          </w:tcPr>
          <w:p w:rsidR="00C009F4" w:rsidRDefault="00C009F4" w:rsidP="00CB3E29">
            <w:pPr>
              <w:rPr>
                <w:rFonts w:ascii="Arial" w:hAnsi="Arial" w:cs="Arial"/>
                <w:color w:val="000000"/>
                <w:sz w:val="18"/>
                <w:szCs w:val="18"/>
              </w:rPr>
            </w:pPr>
            <w:r>
              <w:rPr>
                <w:rFonts w:ascii="Arial" w:hAnsi="Arial" w:cs="Arial"/>
                <w:color w:val="000000"/>
                <w:sz w:val="18"/>
                <w:szCs w:val="18"/>
              </w:rPr>
              <w:t>Acreedores comerciales y otras cuentas a pagar</w:t>
            </w:r>
          </w:p>
        </w:tc>
        <w:tc>
          <w:tcPr>
            <w:tcW w:w="1048" w:type="pct"/>
            <w:tcBorders>
              <w:bottom w:val="single" w:sz="4" w:space="0" w:color="auto"/>
            </w:tcBorders>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10.463,09</w:t>
            </w:r>
          </w:p>
        </w:tc>
        <w:tc>
          <w:tcPr>
            <w:tcW w:w="1048" w:type="pct"/>
            <w:tcBorders>
              <w:bottom w:val="single" w:sz="4" w:space="0" w:color="auto"/>
            </w:tcBorders>
            <w:shd w:val="clear" w:color="auto" w:fill="auto"/>
            <w:noWrap/>
            <w:vAlign w:val="center"/>
          </w:tcPr>
          <w:p w:rsidR="00C009F4" w:rsidRDefault="00C009F4" w:rsidP="00CB3E29">
            <w:pPr>
              <w:jc w:val="right"/>
              <w:rPr>
                <w:rFonts w:ascii="Arial" w:hAnsi="Arial" w:cs="Arial"/>
                <w:color w:val="000000"/>
                <w:sz w:val="18"/>
                <w:szCs w:val="18"/>
              </w:rPr>
            </w:pPr>
            <w:r>
              <w:rPr>
                <w:rFonts w:ascii="Arial" w:hAnsi="Arial" w:cs="Arial"/>
                <w:color w:val="000000"/>
                <w:sz w:val="18"/>
                <w:szCs w:val="18"/>
              </w:rPr>
              <w:t>13.629,66</w:t>
            </w:r>
          </w:p>
        </w:tc>
      </w:tr>
      <w:tr w:rsidR="00BB7F79">
        <w:trPr>
          <w:trHeight w:val="283"/>
          <w:jc w:val="center"/>
        </w:trPr>
        <w:tc>
          <w:tcPr>
            <w:tcW w:w="2904" w:type="pct"/>
            <w:tcBorders>
              <w:top w:val="single" w:sz="4" w:space="0" w:color="auto"/>
              <w:bottom w:val="single" w:sz="4" w:space="0" w:color="auto"/>
            </w:tcBorders>
            <w:shd w:val="clear" w:color="auto" w:fill="F2F2F2"/>
            <w:vAlign w:val="center"/>
          </w:tcPr>
          <w:p w:rsidR="00BB7F79" w:rsidRDefault="00BB7F79" w:rsidP="00CB3E29">
            <w:pPr>
              <w:rPr>
                <w:rFonts w:ascii="Arial" w:hAnsi="Arial" w:cs="Arial"/>
                <w:color w:val="000000"/>
                <w:sz w:val="18"/>
                <w:szCs w:val="18"/>
              </w:rPr>
            </w:pPr>
          </w:p>
        </w:tc>
        <w:tc>
          <w:tcPr>
            <w:tcW w:w="1048" w:type="pct"/>
            <w:tcBorders>
              <w:top w:val="single" w:sz="4" w:space="0" w:color="auto"/>
              <w:bottom w:val="single" w:sz="4" w:space="0" w:color="auto"/>
            </w:tcBorders>
            <w:shd w:val="clear" w:color="auto" w:fill="F2F2F2"/>
            <w:noWrap/>
            <w:vAlign w:val="center"/>
          </w:tcPr>
          <w:p w:rsidR="00BB7F79" w:rsidRDefault="00BB7F79" w:rsidP="00CB3E29">
            <w:pPr>
              <w:jc w:val="right"/>
              <w:rPr>
                <w:rFonts w:ascii="Arial" w:hAnsi="Arial" w:cs="Arial"/>
                <w:color w:val="000000"/>
                <w:sz w:val="18"/>
                <w:szCs w:val="18"/>
              </w:rPr>
            </w:pPr>
          </w:p>
        </w:tc>
        <w:tc>
          <w:tcPr>
            <w:tcW w:w="1048" w:type="pct"/>
            <w:tcBorders>
              <w:top w:val="single" w:sz="4" w:space="0" w:color="auto"/>
              <w:bottom w:val="single" w:sz="4" w:space="0" w:color="auto"/>
            </w:tcBorders>
            <w:shd w:val="clear" w:color="auto" w:fill="F2F2F2"/>
            <w:noWrap/>
            <w:vAlign w:val="center"/>
          </w:tcPr>
          <w:p w:rsidR="00BB7F79" w:rsidRDefault="00BB7F79" w:rsidP="00CB3E29">
            <w:pPr>
              <w:jc w:val="right"/>
              <w:rPr>
                <w:rFonts w:ascii="Arial" w:hAnsi="Arial" w:cs="Arial"/>
                <w:color w:val="000000"/>
                <w:sz w:val="18"/>
                <w:szCs w:val="18"/>
              </w:rPr>
            </w:pPr>
          </w:p>
        </w:tc>
      </w:tr>
    </w:tbl>
    <w:p w:rsidR="00C40B88" w:rsidRPr="00FE4135" w:rsidRDefault="00650C95" w:rsidP="00CB3E29">
      <w:pPr>
        <w:autoSpaceDE w:val="0"/>
        <w:autoSpaceDN w:val="0"/>
        <w:adjustRightInd w:val="0"/>
        <w:spacing w:before="240" w:after="120" w:line="280" w:lineRule="exact"/>
        <w:jc w:val="both"/>
        <w:rPr>
          <w:rFonts w:ascii="Arial" w:hAnsi="Arial" w:cs="Arial"/>
          <w:sz w:val="20"/>
          <w:szCs w:val="20"/>
        </w:rPr>
      </w:pPr>
      <w:r w:rsidRPr="00FE4135">
        <w:rPr>
          <w:rFonts w:ascii="Arial" w:hAnsi="Arial" w:cs="Arial"/>
          <w:sz w:val="20"/>
          <w:szCs w:val="20"/>
          <w:u w:val="single"/>
        </w:rPr>
        <w:t>Transacciones con el personal de alta dirección</w:t>
      </w:r>
      <w:r w:rsidRPr="00FE4135">
        <w:rPr>
          <w:rFonts w:ascii="Arial" w:hAnsi="Arial" w:cs="Arial"/>
          <w:sz w:val="20"/>
          <w:szCs w:val="20"/>
        </w:rPr>
        <w:t xml:space="preserve">: </w:t>
      </w:r>
    </w:p>
    <w:p w:rsidR="00C40B88" w:rsidRPr="00FE4135" w:rsidRDefault="00650C95" w:rsidP="00CB3E29">
      <w:pPr>
        <w:autoSpaceDE w:val="0"/>
        <w:autoSpaceDN w:val="0"/>
        <w:adjustRightInd w:val="0"/>
        <w:spacing w:before="120" w:after="120" w:line="280" w:lineRule="exact"/>
        <w:jc w:val="both"/>
        <w:rPr>
          <w:rFonts w:ascii="Arial" w:hAnsi="Arial" w:cs="Arial"/>
          <w:sz w:val="20"/>
          <w:szCs w:val="20"/>
        </w:rPr>
      </w:pPr>
      <w:r w:rsidRPr="00FE4135">
        <w:rPr>
          <w:rFonts w:ascii="Arial" w:hAnsi="Arial" w:cs="Arial"/>
          <w:sz w:val="20"/>
          <w:szCs w:val="20"/>
        </w:rPr>
        <w:t>Retribución a los miembros del Consejo de Administración</w:t>
      </w:r>
      <w:r w:rsidR="008A1591" w:rsidRPr="00FE4135">
        <w:rPr>
          <w:rFonts w:ascii="Arial" w:hAnsi="Arial" w:cs="Arial"/>
          <w:sz w:val="20"/>
          <w:szCs w:val="20"/>
        </w:rPr>
        <w:t xml:space="preserve"> </w:t>
      </w:r>
    </w:p>
    <w:p w:rsidR="00650C95" w:rsidRPr="00FE4135" w:rsidRDefault="00650C95" w:rsidP="00CB3E29">
      <w:pPr>
        <w:pStyle w:val="msolistparagraph0"/>
        <w:autoSpaceDE w:val="0"/>
        <w:autoSpaceDN w:val="0"/>
        <w:adjustRightInd w:val="0"/>
        <w:spacing w:before="120" w:after="120" w:line="280" w:lineRule="exact"/>
        <w:ind w:left="0"/>
        <w:jc w:val="both"/>
        <w:rPr>
          <w:rFonts w:ascii="Arial" w:hAnsi="Arial" w:cs="Arial"/>
          <w:sz w:val="20"/>
          <w:szCs w:val="20"/>
          <w:lang w:val="es-ES"/>
        </w:rPr>
      </w:pPr>
      <w:r w:rsidRPr="00FE4135">
        <w:rPr>
          <w:rFonts w:ascii="Arial" w:hAnsi="Arial" w:cs="Arial"/>
          <w:sz w:val="20"/>
          <w:szCs w:val="20"/>
          <w:lang w:val="es-ES"/>
        </w:rPr>
        <w:lastRenderedPageBreak/>
        <w:t>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rsidR="0025057F" w:rsidRPr="00FE4135" w:rsidRDefault="0025057F" w:rsidP="00FE4135">
      <w:pPr>
        <w:pStyle w:val="msolistparagraph0"/>
        <w:spacing w:line="276" w:lineRule="auto"/>
        <w:ind w:left="0"/>
        <w:jc w:val="both"/>
        <w:rPr>
          <w:rFonts w:ascii="Arial" w:hAnsi="Arial" w:cs="Arial"/>
          <w:sz w:val="20"/>
          <w:szCs w:val="20"/>
          <w:lang w:val="es-ES"/>
        </w:rPr>
      </w:pPr>
    </w:p>
    <w:p w:rsidR="00474D94" w:rsidRPr="00FE4135" w:rsidRDefault="002C0AC6" w:rsidP="00193752">
      <w:pPr>
        <w:pStyle w:val="Prrafodelista1"/>
        <w:keepNext/>
        <w:keepLines/>
        <w:widowControl w:val="0"/>
        <w:numPr>
          <w:ilvl w:val="0"/>
          <w:numId w:val="2"/>
        </w:numPr>
        <w:autoSpaceDE w:val="0"/>
        <w:autoSpaceDN w:val="0"/>
        <w:adjustRightInd w:val="0"/>
        <w:spacing w:before="120" w:after="120" w:line="260" w:lineRule="exact"/>
        <w:ind w:left="0" w:firstLine="0"/>
        <w:contextualSpacing w:val="0"/>
        <w:rPr>
          <w:rFonts w:ascii="Arial" w:hAnsi="Arial" w:cs="Arial"/>
          <w:b/>
          <w:bCs/>
          <w:sz w:val="20"/>
          <w:szCs w:val="20"/>
        </w:rPr>
      </w:pPr>
      <w:r w:rsidRPr="00FE4135">
        <w:rPr>
          <w:rFonts w:ascii="Arial" w:hAnsi="Arial" w:cs="Arial"/>
          <w:b/>
          <w:bCs/>
          <w:sz w:val="20"/>
          <w:szCs w:val="20"/>
        </w:rPr>
        <w:t>INGRESOS Y GASTOS</w:t>
      </w:r>
    </w:p>
    <w:p w:rsidR="00966F1D" w:rsidRPr="00FE4135" w:rsidRDefault="00966F1D" w:rsidP="00CB3E29">
      <w:pPr>
        <w:keepNext/>
        <w:keepLines/>
        <w:autoSpaceDE w:val="0"/>
        <w:autoSpaceDN w:val="0"/>
        <w:adjustRightInd w:val="0"/>
        <w:spacing w:before="120" w:after="120" w:line="280" w:lineRule="exact"/>
        <w:jc w:val="both"/>
        <w:rPr>
          <w:rFonts w:ascii="Arial" w:hAnsi="Arial" w:cs="Arial"/>
          <w:sz w:val="20"/>
          <w:szCs w:val="20"/>
          <w:u w:val="single"/>
        </w:rPr>
      </w:pPr>
      <w:r w:rsidRPr="00FE4135">
        <w:rPr>
          <w:rFonts w:ascii="Arial" w:hAnsi="Arial" w:cs="Arial"/>
          <w:sz w:val="20"/>
          <w:szCs w:val="20"/>
          <w:u w:val="single"/>
        </w:rPr>
        <w:t>Importe Neto de la Cifra de Negocios</w:t>
      </w:r>
    </w:p>
    <w:p w:rsidR="00261C34" w:rsidRPr="00FE4135" w:rsidRDefault="00F80CBC" w:rsidP="00CB3E29">
      <w:pPr>
        <w:keepNext/>
        <w:keepLines/>
        <w:tabs>
          <w:tab w:val="left" w:pos="0"/>
          <w:tab w:val="left" w:pos="3430"/>
        </w:tabs>
        <w:spacing w:before="120" w:after="120" w:line="280" w:lineRule="exact"/>
        <w:jc w:val="both"/>
        <w:rPr>
          <w:rFonts w:ascii="Arial" w:hAnsi="Arial" w:cs="Arial"/>
          <w:sz w:val="20"/>
          <w:szCs w:val="20"/>
        </w:rPr>
      </w:pPr>
      <w:r w:rsidRPr="00FE4135">
        <w:rPr>
          <w:rFonts w:ascii="Arial" w:hAnsi="Arial" w:cs="Arial"/>
          <w:sz w:val="20"/>
          <w:szCs w:val="20"/>
        </w:rPr>
        <w:t>El importe neto de la cifra de negocios al cierre del ejercicio 201</w:t>
      </w:r>
      <w:r w:rsidR="002B290C" w:rsidRPr="00FE4135">
        <w:rPr>
          <w:rFonts w:ascii="Arial" w:hAnsi="Arial" w:cs="Arial"/>
          <w:sz w:val="20"/>
          <w:szCs w:val="20"/>
        </w:rPr>
        <w:t>9</w:t>
      </w:r>
      <w:r w:rsidRPr="00FE4135">
        <w:rPr>
          <w:rFonts w:ascii="Arial" w:hAnsi="Arial" w:cs="Arial"/>
          <w:sz w:val="20"/>
          <w:szCs w:val="20"/>
        </w:rPr>
        <w:t xml:space="preserve"> asciende a</w:t>
      </w:r>
      <w:r w:rsidR="00FD30B0" w:rsidRPr="00FE4135">
        <w:rPr>
          <w:rFonts w:ascii="Arial" w:hAnsi="Arial" w:cs="Arial"/>
          <w:sz w:val="20"/>
          <w:szCs w:val="20"/>
        </w:rPr>
        <w:t xml:space="preserve"> 1.492.579,40 euros</w:t>
      </w:r>
      <w:r w:rsidR="002B290C" w:rsidRPr="00FE4135">
        <w:rPr>
          <w:rFonts w:ascii="Arial" w:hAnsi="Arial" w:cs="Arial"/>
          <w:sz w:val="20"/>
          <w:szCs w:val="20"/>
        </w:rPr>
        <w:t xml:space="preserve"> </w:t>
      </w:r>
      <w:r w:rsidRPr="00FE4135">
        <w:rPr>
          <w:rFonts w:ascii="Arial" w:hAnsi="Arial" w:cs="Arial"/>
          <w:sz w:val="20"/>
          <w:szCs w:val="20"/>
        </w:rPr>
        <w:t>(</w:t>
      </w:r>
      <w:r w:rsidR="002B290C" w:rsidRPr="00FE4135">
        <w:rPr>
          <w:rFonts w:ascii="Arial" w:hAnsi="Arial" w:cs="Arial"/>
          <w:sz w:val="20"/>
          <w:szCs w:val="20"/>
        </w:rPr>
        <w:t xml:space="preserve">1.429.844,70 </w:t>
      </w:r>
      <w:r w:rsidR="00514A12" w:rsidRPr="00FE4135">
        <w:rPr>
          <w:rFonts w:ascii="Arial" w:hAnsi="Arial" w:cs="Arial"/>
          <w:sz w:val="20"/>
          <w:szCs w:val="20"/>
        </w:rPr>
        <w:t>euros</w:t>
      </w:r>
      <w:r w:rsidR="002B290C" w:rsidRPr="00FE4135">
        <w:rPr>
          <w:rFonts w:ascii="Arial" w:hAnsi="Arial" w:cs="Arial"/>
          <w:sz w:val="20"/>
          <w:szCs w:val="20"/>
        </w:rPr>
        <w:t xml:space="preserve"> </w:t>
      </w:r>
      <w:r w:rsidRPr="00FE4135">
        <w:rPr>
          <w:rFonts w:ascii="Arial" w:hAnsi="Arial" w:cs="Arial"/>
          <w:sz w:val="20"/>
          <w:szCs w:val="20"/>
        </w:rPr>
        <w:t xml:space="preserve">en </w:t>
      </w:r>
      <w:r w:rsidR="00FE4135">
        <w:rPr>
          <w:rFonts w:ascii="Arial" w:hAnsi="Arial" w:cs="Arial"/>
          <w:sz w:val="20"/>
          <w:szCs w:val="20"/>
        </w:rPr>
        <w:t xml:space="preserve">ejercicio </w:t>
      </w:r>
      <w:r w:rsidRPr="00FE4135">
        <w:rPr>
          <w:rFonts w:ascii="Arial" w:hAnsi="Arial" w:cs="Arial"/>
          <w:sz w:val="20"/>
          <w:szCs w:val="20"/>
        </w:rPr>
        <w:t>201</w:t>
      </w:r>
      <w:r w:rsidR="002B290C" w:rsidRPr="00FE4135">
        <w:rPr>
          <w:rFonts w:ascii="Arial" w:hAnsi="Arial" w:cs="Arial"/>
          <w:sz w:val="20"/>
          <w:szCs w:val="20"/>
        </w:rPr>
        <w:t>8</w:t>
      </w:r>
      <w:r w:rsidRPr="00FE4135">
        <w:rPr>
          <w:rFonts w:ascii="Arial" w:hAnsi="Arial" w:cs="Arial"/>
          <w:sz w:val="20"/>
          <w:szCs w:val="20"/>
        </w:rPr>
        <w:t>)</w:t>
      </w:r>
      <w:r w:rsidR="00261C34" w:rsidRPr="00FE4135">
        <w:rPr>
          <w:rFonts w:ascii="Arial" w:hAnsi="Arial" w:cs="Arial"/>
          <w:sz w:val="20"/>
          <w:szCs w:val="20"/>
        </w:rPr>
        <w:t>.</w:t>
      </w:r>
    </w:p>
    <w:p w:rsidR="00261C34" w:rsidRPr="00FE4135" w:rsidRDefault="00261C34" w:rsidP="003B04D9">
      <w:pPr>
        <w:tabs>
          <w:tab w:val="left" w:pos="0"/>
          <w:tab w:val="left" w:pos="3430"/>
        </w:tabs>
        <w:spacing w:before="120" w:after="120" w:line="280" w:lineRule="exact"/>
        <w:jc w:val="both"/>
        <w:rPr>
          <w:rFonts w:ascii="Arial" w:hAnsi="Arial" w:cs="Arial"/>
          <w:sz w:val="20"/>
          <w:szCs w:val="20"/>
        </w:rPr>
      </w:pPr>
      <w:r w:rsidRPr="00FE4135">
        <w:rPr>
          <w:rFonts w:ascii="Arial" w:hAnsi="Arial" w:cs="Arial"/>
          <w:sz w:val="20"/>
          <w:szCs w:val="20"/>
        </w:rPr>
        <w:t xml:space="preserve">La prestación de servicios a </w:t>
      </w:r>
      <w:proofErr w:type="spellStart"/>
      <w:r w:rsidRPr="00FE4135">
        <w:rPr>
          <w:rFonts w:ascii="Arial" w:hAnsi="Arial" w:cs="Arial"/>
          <w:sz w:val="20"/>
          <w:szCs w:val="20"/>
        </w:rPr>
        <w:t>Canalink</w:t>
      </w:r>
      <w:proofErr w:type="spellEnd"/>
      <w:r w:rsidRPr="00FE4135">
        <w:rPr>
          <w:rFonts w:ascii="Arial" w:hAnsi="Arial" w:cs="Arial"/>
          <w:sz w:val="20"/>
          <w:szCs w:val="20"/>
        </w:rPr>
        <w:t xml:space="preserve"> corresponde al alquiler de fibra oscura de transporte en la extensión de cables submarinos, así como en varios tramos terrestres. También se incluye la prestación de servicios de mantenimiento, así como la cesión de los derechos de uso de activos.</w:t>
      </w:r>
    </w:p>
    <w:p w:rsidR="00966F1D" w:rsidRPr="00FE4135" w:rsidRDefault="00966F1D" w:rsidP="003B04D9">
      <w:pPr>
        <w:autoSpaceDE w:val="0"/>
        <w:autoSpaceDN w:val="0"/>
        <w:adjustRightInd w:val="0"/>
        <w:spacing w:before="240" w:after="120" w:line="280" w:lineRule="exact"/>
        <w:jc w:val="both"/>
        <w:rPr>
          <w:rFonts w:ascii="Arial" w:hAnsi="Arial" w:cs="Arial"/>
          <w:sz w:val="20"/>
          <w:szCs w:val="20"/>
          <w:u w:val="single"/>
        </w:rPr>
      </w:pPr>
      <w:r w:rsidRPr="00FE4135">
        <w:rPr>
          <w:rFonts w:ascii="Arial" w:hAnsi="Arial" w:cs="Arial"/>
          <w:sz w:val="20"/>
          <w:szCs w:val="20"/>
          <w:u w:val="single"/>
        </w:rPr>
        <w:t>Aprovisionamientos</w:t>
      </w:r>
    </w:p>
    <w:p w:rsidR="00966F1D" w:rsidRPr="00FE4135" w:rsidRDefault="00966F1D" w:rsidP="003B04D9">
      <w:pPr>
        <w:autoSpaceDE w:val="0"/>
        <w:autoSpaceDN w:val="0"/>
        <w:adjustRightInd w:val="0"/>
        <w:spacing w:before="120" w:after="120" w:line="280" w:lineRule="exact"/>
        <w:jc w:val="both"/>
        <w:rPr>
          <w:rFonts w:ascii="Arial" w:hAnsi="Arial" w:cs="Arial"/>
          <w:sz w:val="20"/>
          <w:szCs w:val="20"/>
          <w:highlight w:val="yellow"/>
        </w:rPr>
      </w:pPr>
      <w:r w:rsidRPr="00FE4135">
        <w:rPr>
          <w:rFonts w:ascii="Arial" w:hAnsi="Arial" w:cs="Arial"/>
          <w:sz w:val="20"/>
          <w:szCs w:val="20"/>
        </w:rPr>
        <w:t>La partida de aprovisi</w:t>
      </w:r>
      <w:r w:rsidR="00F80CBC" w:rsidRPr="00FE4135">
        <w:rPr>
          <w:rFonts w:ascii="Arial" w:hAnsi="Arial" w:cs="Arial"/>
          <w:sz w:val="20"/>
          <w:szCs w:val="20"/>
        </w:rPr>
        <w:t>onamientos que se refleja los gastos por otros aprovisionamientos que asciende a</w:t>
      </w:r>
      <w:r w:rsidR="00FD30B0" w:rsidRPr="00FE4135">
        <w:rPr>
          <w:rFonts w:ascii="Arial" w:hAnsi="Arial" w:cs="Arial"/>
          <w:sz w:val="20"/>
          <w:szCs w:val="20"/>
        </w:rPr>
        <w:t xml:space="preserve"> 7.719,25 euros</w:t>
      </w:r>
      <w:r w:rsidR="002B4272" w:rsidRPr="00FE4135">
        <w:rPr>
          <w:rFonts w:ascii="Arial" w:hAnsi="Arial" w:cs="Arial"/>
          <w:sz w:val="20"/>
          <w:szCs w:val="20"/>
        </w:rPr>
        <w:t xml:space="preserve"> (2.055,00 euros en el </w:t>
      </w:r>
      <w:r w:rsidR="007F032C">
        <w:rPr>
          <w:rFonts w:ascii="Arial" w:hAnsi="Arial" w:cs="Arial"/>
          <w:sz w:val="20"/>
          <w:szCs w:val="20"/>
        </w:rPr>
        <w:t xml:space="preserve">ejercicio </w:t>
      </w:r>
      <w:r w:rsidR="002B4272" w:rsidRPr="00FE4135">
        <w:rPr>
          <w:rFonts w:ascii="Arial" w:hAnsi="Arial" w:cs="Arial"/>
          <w:sz w:val="20"/>
          <w:szCs w:val="20"/>
        </w:rPr>
        <w:t>2018).</w:t>
      </w:r>
    </w:p>
    <w:p w:rsidR="00966F1D" w:rsidRPr="00FE4135" w:rsidRDefault="00966F1D" w:rsidP="003B04D9">
      <w:pPr>
        <w:keepNext/>
        <w:keepLines/>
        <w:autoSpaceDE w:val="0"/>
        <w:autoSpaceDN w:val="0"/>
        <w:adjustRightInd w:val="0"/>
        <w:spacing w:before="120" w:after="120" w:line="280" w:lineRule="exact"/>
        <w:jc w:val="both"/>
        <w:rPr>
          <w:rFonts w:ascii="Arial" w:hAnsi="Arial" w:cs="Arial"/>
          <w:sz w:val="20"/>
          <w:szCs w:val="20"/>
          <w:u w:val="single"/>
        </w:rPr>
      </w:pPr>
      <w:r w:rsidRPr="00FE4135">
        <w:rPr>
          <w:rFonts w:ascii="Arial" w:hAnsi="Arial" w:cs="Arial"/>
          <w:sz w:val="20"/>
          <w:szCs w:val="20"/>
          <w:u w:val="single"/>
        </w:rPr>
        <w:t>Otros gastos de explotación</w:t>
      </w:r>
    </w:p>
    <w:p w:rsidR="00DE4DB9" w:rsidRDefault="00DE4DB9" w:rsidP="003B04D9">
      <w:pPr>
        <w:keepNext/>
        <w:keepLines/>
        <w:autoSpaceDE w:val="0"/>
        <w:autoSpaceDN w:val="0"/>
        <w:adjustRightInd w:val="0"/>
        <w:spacing w:before="120" w:after="120" w:line="280" w:lineRule="exact"/>
        <w:jc w:val="both"/>
        <w:rPr>
          <w:rFonts w:ascii="Arial" w:hAnsi="Arial" w:cs="Arial"/>
          <w:sz w:val="20"/>
          <w:szCs w:val="20"/>
        </w:rPr>
      </w:pPr>
      <w:r w:rsidRPr="00FE4135">
        <w:rPr>
          <w:rFonts w:ascii="Arial" w:hAnsi="Arial" w:cs="Arial"/>
          <w:sz w:val="20"/>
          <w:szCs w:val="20"/>
        </w:rPr>
        <w:t>Esta partida incluye los siguientes gastos:</w:t>
      </w:r>
    </w:p>
    <w:tbl>
      <w:tblPr>
        <w:tblW w:w="6804" w:type="dxa"/>
        <w:jc w:val="center"/>
        <w:tblCellMar>
          <w:left w:w="0" w:type="dxa"/>
          <w:right w:w="0" w:type="dxa"/>
        </w:tblCellMar>
        <w:tblLook w:val="04A0"/>
      </w:tblPr>
      <w:tblGrid>
        <w:gridCol w:w="4202"/>
        <w:gridCol w:w="1301"/>
        <w:gridCol w:w="1301"/>
      </w:tblGrid>
      <w:tr w:rsidR="007F032C" w:rsidTr="003B04D9">
        <w:trPr>
          <w:trHeight w:val="300"/>
          <w:jc w:val="center"/>
        </w:trPr>
        <w:tc>
          <w:tcPr>
            <w:tcW w:w="3754" w:type="dxa"/>
            <w:tcBorders>
              <w:bottom w:val="single" w:sz="4" w:space="0" w:color="auto"/>
            </w:tcBorders>
            <w:shd w:val="clear" w:color="000000" w:fill="D9D9D9"/>
            <w:noWrap/>
            <w:tcMar>
              <w:top w:w="15" w:type="dxa"/>
              <w:left w:w="15" w:type="dxa"/>
              <w:bottom w:w="0" w:type="dxa"/>
              <w:right w:w="15" w:type="dxa"/>
            </w:tcMar>
            <w:vAlign w:val="bottom"/>
          </w:tcPr>
          <w:p w:rsidR="007F032C" w:rsidRDefault="007F032C" w:rsidP="003B04D9">
            <w:pPr>
              <w:keepNext/>
              <w:keepLines/>
              <w:rPr>
                <w:rFonts w:ascii="Arial" w:hAnsi="Arial" w:cs="Arial"/>
                <w:color w:val="000000"/>
                <w:sz w:val="18"/>
                <w:szCs w:val="18"/>
              </w:rPr>
            </w:pPr>
            <w:r>
              <w:rPr>
                <w:rFonts w:ascii="Arial" w:hAnsi="Arial" w:cs="Arial"/>
                <w:color w:val="000000"/>
                <w:sz w:val="18"/>
                <w:szCs w:val="18"/>
              </w:rPr>
              <w:t> </w:t>
            </w:r>
          </w:p>
        </w:tc>
        <w:tc>
          <w:tcPr>
            <w:tcW w:w="1163" w:type="dxa"/>
            <w:tcBorders>
              <w:bottom w:val="single" w:sz="4" w:space="0" w:color="auto"/>
            </w:tcBorders>
            <w:shd w:val="clear" w:color="000000" w:fill="D9D9D9"/>
            <w:tcMar>
              <w:top w:w="15" w:type="dxa"/>
              <w:left w:w="15" w:type="dxa"/>
              <w:bottom w:w="0" w:type="dxa"/>
              <w:right w:w="15" w:type="dxa"/>
            </w:tcMar>
            <w:vAlign w:val="bottom"/>
          </w:tcPr>
          <w:p w:rsidR="007F032C" w:rsidRDefault="007F032C" w:rsidP="003B04D9">
            <w:pPr>
              <w:keepNext/>
              <w:keepLines/>
              <w:jc w:val="center"/>
              <w:rPr>
                <w:rFonts w:ascii="Arial" w:hAnsi="Arial" w:cs="Arial"/>
                <w:b/>
                <w:bCs/>
                <w:color w:val="000000"/>
                <w:sz w:val="18"/>
                <w:szCs w:val="18"/>
              </w:rPr>
            </w:pPr>
            <w:r>
              <w:rPr>
                <w:rFonts w:ascii="Arial" w:hAnsi="Arial" w:cs="Arial"/>
                <w:b/>
                <w:bCs/>
                <w:color w:val="000000"/>
                <w:sz w:val="18"/>
                <w:szCs w:val="18"/>
              </w:rPr>
              <w:t>2019</w:t>
            </w:r>
          </w:p>
        </w:tc>
        <w:tc>
          <w:tcPr>
            <w:tcW w:w="1163" w:type="dxa"/>
            <w:tcBorders>
              <w:bottom w:val="single" w:sz="4" w:space="0" w:color="auto"/>
            </w:tcBorders>
            <w:shd w:val="clear" w:color="000000" w:fill="D9D9D9"/>
            <w:tcMar>
              <w:top w:w="15" w:type="dxa"/>
              <w:left w:w="15" w:type="dxa"/>
              <w:bottom w:w="0" w:type="dxa"/>
              <w:right w:w="15" w:type="dxa"/>
            </w:tcMar>
            <w:vAlign w:val="bottom"/>
          </w:tcPr>
          <w:p w:rsidR="007F032C" w:rsidRDefault="007F032C" w:rsidP="003B04D9">
            <w:pPr>
              <w:keepNext/>
              <w:keepLines/>
              <w:jc w:val="center"/>
              <w:rPr>
                <w:rFonts w:ascii="Arial" w:hAnsi="Arial" w:cs="Arial"/>
                <w:b/>
                <w:bCs/>
                <w:color w:val="000000"/>
                <w:sz w:val="18"/>
                <w:szCs w:val="18"/>
              </w:rPr>
            </w:pPr>
            <w:r>
              <w:rPr>
                <w:rFonts w:ascii="Arial" w:hAnsi="Arial" w:cs="Arial"/>
                <w:b/>
                <w:bCs/>
                <w:color w:val="000000"/>
                <w:sz w:val="18"/>
                <w:szCs w:val="18"/>
              </w:rPr>
              <w:t>2018</w:t>
            </w:r>
          </w:p>
        </w:tc>
      </w:tr>
      <w:tr w:rsidR="007F032C" w:rsidTr="003B04D9">
        <w:tblPrEx>
          <w:tblCellMar>
            <w:left w:w="70" w:type="dxa"/>
            <w:right w:w="70" w:type="dxa"/>
          </w:tblCellMar>
        </w:tblPrEx>
        <w:trPr>
          <w:trHeight w:val="283"/>
          <w:jc w:val="center"/>
        </w:trPr>
        <w:tc>
          <w:tcPr>
            <w:tcW w:w="3754" w:type="dxa"/>
            <w:tcBorders>
              <w:top w:val="single" w:sz="4" w:space="0" w:color="auto"/>
            </w:tcBorders>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Arrendamientos</w:t>
            </w:r>
          </w:p>
        </w:tc>
        <w:tc>
          <w:tcPr>
            <w:tcW w:w="1163" w:type="dxa"/>
            <w:tcBorders>
              <w:top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45.279,96</w:t>
            </w:r>
          </w:p>
        </w:tc>
        <w:tc>
          <w:tcPr>
            <w:tcW w:w="1163" w:type="dxa"/>
            <w:tcBorders>
              <w:top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45.279,96</w:t>
            </w:r>
          </w:p>
        </w:tc>
      </w:tr>
      <w:tr w:rsidR="007F032C" w:rsidTr="003B04D9">
        <w:tblPrEx>
          <w:tblCellMar>
            <w:left w:w="70" w:type="dxa"/>
            <w:right w:w="70" w:type="dxa"/>
          </w:tblCellMar>
        </w:tblPrEx>
        <w:trPr>
          <w:trHeight w:val="283"/>
          <w:jc w:val="center"/>
        </w:trPr>
        <w:tc>
          <w:tcPr>
            <w:tcW w:w="3754" w:type="dxa"/>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Reparación y Conservación</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310,36</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885,01</w:t>
            </w:r>
          </w:p>
        </w:tc>
      </w:tr>
      <w:tr w:rsidR="007F032C" w:rsidTr="003B04D9">
        <w:tblPrEx>
          <w:tblCellMar>
            <w:left w:w="70" w:type="dxa"/>
            <w:right w:w="70" w:type="dxa"/>
          </w:tblCellMar>
        </w:tblPrEx>
        <w:trPr>
          <w:trHeight w:val="283"/>
          <w:jc w:val="center"/>
        </w:trPr>
        <w:tc>
          <w:tcPr>
            <w:tcW w:w="3754" w:type="dxa"/>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Servicios profesionales</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362,88</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66,43</w:t>
            </w:r>
          </w:p>
        </w:tc>
      </w:tr>
      <w:tr w:rsidR="007F032C" w:rsidTr="003B04D9">
        <w:tblPrEx>
          <w:tblCellMar>
            <w:left w:w="70" w:type="dxa"/>
            <w:right w:w="70" w:type="dxa"/>
          </w:tblCellMar>
        </w:tblPrEx>
        <w:trPr>
          <w:trHeight w:val="283"/>
          <w:jc w:val="center"/>
        </w:trPr>
        <w:tc>
          <w:tcPr>
            <w:tcW w:w="3754" w:type="dxa"/>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Servicios Bancarios</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811,21</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770,65</w:t>
            </w:r>
          </w:p>
        </w:tc>
      </w:tr>
      <w:tr w:rsidR="007F032C" w:rsidTr="003B04D9">
        <w:tblPrEx>
          <w:tblCellMar>
            <w:left w:w="70" w:type="dxa"/>
            <w:right w:w="70" w:type="dxa"/>
          </w:tblCellMar>
        </w:tblPrEx>
        <w:trPr>
          <w:trHeight w:val="283"/>
          <w:jc w:val="center"/>
        </w:trPr>
        <w:tc>
          <w:tcPr>
            <w:tcW w:w="3754" w:type="dxa"/>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Otros Servicios</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11.396,48</w:t>
            </w:r>
          </w:p>
        </w:tc>
        <w:tc>
          <w:tcPr>
            <w:tcW w:w="1163"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15.634,49</w:t>
            </w:r>
          </w:p>
        </w:tc>
      </w:tr>
      <w:tr w:rsidR="007F032C" w:rsidTr="003B04D9">
        <w:tblPrEx>
          <w:tblCellMar>
            <w:left w:w="70" w:type="dxa"/>
            <w:right w:w="70" w:type="dxa"/>
          </w:tblCellMar>
        </w:tblPrEx>
        <w:trPr>
          <w:trHeight w:val="283"/>
          <w:jc w:val="center"/>
        </w:trPr>
        <w:tc>
          <w:tcPr>
            <w:tcW w:w="3754" w:type="dxa"/>
            <w:tcBorders>
              <w:bottom w:val="single" w:sz="4" w:space="0" w:color="auto"/>
            </w:tcBorders>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Otros Tributos</w:t>
            </w:r>
          </w:p>
        </w:tc>
        <w:tc>
          <w:tcPr>
            <w:tcW w:w="1163" w:type="dxa"/>
            <w:tcBorders>
              <w:bottom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326,63</w:t>
            </w:r>
          </w:p>
        </w:tc>
        <w:tc>
          <w:tcPr>
            <w:tcW w:w="1163" w:type="dxa"/>
            <w:tcBorders>
              <w:bottom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612,57</w:t>
            </w:r>
          </w:p>
        </w:tc>
      </w:tr>
      <w:tr w:rsidR="007F032C" w:rsidTr="003B04D9">
        <w:tblPrEx>
          <w:tblCellMar>
            <w:left w:w="70" w:type="dxa"/>
            <w:right w:w="70" w:type="dxa"/>
          </w:tblCellMar>
        </w:tblPrEx>
        <w:trPr>
          <w:trHeight w:val="283"/>
          <w:jc w:val="center"/>
        </w:trPr>
        <w:tc>
          <w:tcPr>
            <w:tcW w:w="3754" w:type="dxa"/>
            <w:tcBorders>
              <w:top w:val="single" w:sz="4" w:space="0" w:color="auto"/>
              <w:bottom w:val="single" w:sz="4" w:space="0" w:color="auto"/>
            </w:tcBorders>
            <w:shd w:val="clear" w:color="000000" w:fill="F2F2F2"/>
            <w:noWrap/>
            <w:vAlign w:val="center"/>
          </w:tcPr>
          <w:p w:rsidR="007F032C" w:rsidRDefault="007F032C">
            <w:pPr>
              <w:rPr>
                <w:rFonts w:ascii="Arial" w:hAnsi="Arial" w:cs="Arial"/>
                <w:b/>
                <w:bCs/>
                <w:color w:val="000000"/>
                <w:sz w:val="18"/>
                <w:szCs w:val="18"/>
              </w:rPr>
            </w:pPr>
            <w:r>
              <w:rPr>
                <w:rFonts w:ascii="Arial" w:hAnsi="Arial" w:cs="Arial"/>
                <w:b/>
                <w:bCs/>
                <w:color w:val="000000"/>
                <w:sz w:val="18"/>
                <w:szCs w:val="18"/>
              </w:rPr>
              <w:t>TOTAL</w:t>
            </w:r>
          </w:p>
        </w:tc>
        <w:tc>
          <w:tcPr>
            <w:tcW w:w="1163" w:type="dxa"/>
            <w:tcBorders>
              <w:top w:val="single" w:sz="4" w:space="0" w:color="auto"/>
              <w:bottom w:val="single" w:sz="4" w:space="0" w:color="auto"/>
            </w:tcBorders>
            <w:shd w:val="clear" w:color="000000" w:fill="F2F2F2"/>
            <w:noWrap/>
            <w:vAlign w:val="center"/>
          </w:tcPr>
          <w:p w:rsidR="007F032C" w:rsidRDefault="007F032C">
            <w:pPr>
              <w:jc w:val="right"/>
              <w:rPr>
                <w:rFonts w:ascii="Arial" w:hAnsi="Arial" w:cs="Arial"/>
                <w:b/>
                <w:bCs/>
                <w:color w:val="000000"/>
                <w:sz w:val="18"/>
                <w:szCs w:val="18"/>
              </w:rPr>
            </w:pPr>
            <w:r>
              <w:rPr>
                <w:rFonts w:ascii="Arial" w:hAnsi="Arial" w:cs="Arial"/>
                <w:b/>
                <w:bCs/>
                <w:color w:val="000000"/>
                <w:sz w:val="18"/>
                <w:szCs w:val="18"/>
              </w:rPr>
              <w:t>58.487,52</w:t>
            </w:r>
          </w:p>
        </w:tc>
        <w:tc>
          <w:tcPr>
            <w:tcW w:w="1163" w:type="dxa"/>
            <w:tcBorders>
              <w:top w:val="single" w:sz="4" w:space="0" w:color="auto"/>
              <w:bottom w:val="single" w:sz="4" w:space="0" w:color="auto"/>
            </w:tcBorders>
            <w:shd w:val="clear" w:color="000000" w:fill="F2F2F2"/>
            <w:noWrap/>
            <w:vAlign w:val="center"/>
          </w:tcPr>
          <w:p w:rsidR="007F032C" w:rsidRDefault="007F032C">
            <w:pPr>
              <w:jc w:val="right"/>
              <w:rPr>
                <w:rFonts w:ascii="Arial" w:hAnsi="Arial" w:cs="Arial"/>
                <w:b/>
                <w:bCs/>
                <w:color w:val="000000"/>
                <w:sz w:val="18"/>
                <w:szCs w:val="18"/>
              </w:rPr>
            </w:pPr>
            <w:r>
              <w:rPr>
                <w:rFonts w:ascii="Arial" w:hAnsi="Arial" w:cs="Arial"/>
                <w:b/>
                <w:bCs/>
                <w:color w:val="000000"/>
                <w:sz w:val="18"/>
                <w:szCs w:val="18"/>
              </w:rPr>
              <w:t>63.249,11</w:t>
            </w:r>
          </w:p>
        </w:tc>
      </w:tr>
    </w:tbl>
    <w:p w:rsidR="00966F1D" w:rsidRPr="007F032C" w:rsidRDefault="00DE4DB9" w:rsidP="003B04D9">
      <w:pPr>
        <w:autoSpaceDE w:val="0"/>
        <w:autoSpaceDN w:val="0"/>
        <w:adjustRightInd w:val="0"/>
        <w:spacing w:before="240" w:after="120" w:line="280" w:lineRule="exact"/>
        <w:jc w:val="both"/>
        <w:rPr>
          <w:rFonts w:ascii="Arial" w:hAnsi="Arial" w:cs="Arial"/>
          <w:sz w:val="20"/>
          <w:szCs w:val="20"/>
          <w:u w:val="single"/>
        </w:rPr>
      </w:pPr>
      <w:r w:rsidRPr="007F032C">
        <w:rPr>
          <w:rFonts w:ascii="Arial" w:hAnsi="Arial" w:cs="Arial"/>
          <w:sz w:val="20"/>
          <w:szCs w:val="20"/>
          <w:u w:val="single"/>
        </w:rPr>
        <w:t>Gast</w:t>
      </w:r>
      <w:r w:rsidR="003B04D9">
        <w:rPr>
          <w:rFonts w:ascii="Arial" w:hAnsi="Arial" w:cs="Arial"/>
          <w:sz w:val="20"/>
          <w:szCs w:val="20"/>
          <w:u w:val="single"/>
        </w:rPr>
        <w:t>o</w:t>
      </w:r>
      <w:r w:rsidRPr="007F032C">
        <w:rPr>
          <w:rFonts w:ascii="Arial" w:hAnsi="Arial" w:cs="Arial"/>
          <w:sz w:val="20"/>
          <w:szCs w:val="20"/>
          <w:u w:val="single"/>
        </w:rPr>
        <w:t>s de personal</w:t>
      </w:r>
    </w:p>
    <w:p w:rsidR="00DE4DB9" w:rsidRPr="007F032C" w:rsidRDefault="00DE4DB9" w:rsidP="005E1089">
      <w:pPr>
        <w:keepNext/>
        <w:keepLines/>
        <w:tabs>
          <w:tab w:val="left" w:pos="0"/>
          <w:tab w:val="left" w:pos="3430"/>
        </w:tabs>
        <w:spacing w:before="120" w:after="120" w:line="280" w:lineRule="exact"/>
        <w:jc w:val="both"/>
        <w:rPr>
          <w:rFonts w:ascii="Arial" w:hAnsi="Arial" w:cs="Arial"/>
          <w:sz w:val="20"/>
          <w:szCs w:val="20"/>
        </w:rPr>
      </w:pPr>
      <w:r w:rsidRPr="007F032C">
        <w:rPr>
          <w:rFonts w:ascii="Arial" w:hAnsi="Arial" w:cs="Arial"/>
          <w:sz w:val="20"/>
          <w:szCs w:val="20"/>
        </w:rPr>
        <w:t>Los gastos de personal del ejercicio</w:t>
      </w:r>
      <w:r w:rsidR="0054610E">
        <w:rPr>
          <w:rFonts w:ascii="Arial" w:hAnsi="Arial" w:cs="Arial"/>
          <w:sz w:val="20"/>
          <w:szCs w:val="20"/>
        </w:rPr>
        <w:t xml:space="preserve"> 2019</w:t>
      </w:r>
      <w:r w:rsidRPr="007F032C">
        <w:rPr>
          <w:rFonts w:ascii="Arial" w:hAnsi="Arial" w:cs="Arial"/>
          <w:sz w:val="20"/>
          <w:szCs w:val="20"/>
        </w:rPr>
        <w:t xml:space="preserve"> se elevan a</w:t>
      </w:r>
      <w:r w:rsidR="00EC3D8C" w:rsidRPr="007F032C">
        <w:rPr>
          <w:rFonts w:ascii="Arial" w:hAnsi="Arial" w:cs="Arial"/>
          <w:sz w:val="20"/>
          <w:szCs w:val="20"/>
        </w:rPr>
        <w:t xml:space="preserve"> 2.269,72 euros</w:t>
      </w:r>
      <w:r w:rsidR="002B290C" w:rsidRPr="007F032C">
        <w:rPr>
          <w:rFonts w:ascii="Arial" w:hAnsi="Arial" w:cs="Arial"/>
          <w:sz w:val="20"/>
          <w:szCs w:val="20"/>
        </w:rPr>
        <w:t xml:space="preserve"> </w:t>
      </w:r>
      <w:r w:rsidRPr="007F032C">
        <w:rPr>
          <w:rFonts w:ascii="Arial" w:hAnsi="Arial" w:cs="Arial"/>
          <w:sz w:val="20"/>
          <w:szCs w:val="20"/>
        </w:rPr>
        <w:t>(</w:t>
      </w:r>
      <w:r w:rsidR="002B290C" w:rsidRPr="007F032C">
        <w:rPr>
          <w:rFonts w:ascii="Arial" w:hAnsi="Arial" w:cs="Arial"/>
          <w:sz w:val="20"/>
          <w:szCs w:val="20"/>
        </w:rPr>
        <w:t xml:space="preserve">57.294,09 </w:t>
      </w:r>
      <w:r w:rsidR="00514A12" w:rsidRPr="007F032C">
        <w:rPr>
          <w:rFonts w:ascii="Arial" w:hAnsi="Arial" w:cs="Arial"/>
          <w:sz w:val="20"/>
          <w:szCs w:val="20"/>
        </w:rPr>
        <w:t>euros</w:t>
      </w:r>
      <w:r w:rsidR="002B290C" w:rsidRPr="007F032C">
        <w:rPr>
          <w:rFonts w:ascii="Arial" w:hAnsi="Arial" w:cs="Arial"/>
          <w:sz w:val="20"/>
          <w:szCs w:val="20"/>
        </w:rPr>
        <w:t xml:space="preserve"> </w:t>
      </w:r>
      <w:r w:rsidRPr="007F032C">
        <w:rPr>
          <w:rFonts w:ascii="Arial" w:hAnsi="Arial" w:cs="Arial"/>
          <w:sz w:val="20"/>
          <w:szCs w:val="20"/>
        </w:rPr>
        <w:t>en 201</w:t>
      </w:r>
      <w:r w:rsidR="002B290C" w:rsidRPr="007F032C">
        <w:rPr>
          <w:rFonts w:ascii="Arial" w:hAnsi="Arial" w:cs="Arial"/>
          <w:sz w:val="20"/>
          <w:szCs w:val="20"/>
        </w:rPr>
        <w:t>8</w:t>
      </w:r>
      <w:r w:rsidRPr="007F032C">
        <w:rPr>
          <w:rFonts w:ascii="Arial" w:hAnsi="Arial" w:cs="Arial"/>
          <w:sz w:val="20"/>
          <w:szCs w:val="20"/>
        </w:rPr>
        <w:t>), según el siguiente desglose:</w:t>
      </w:r>
    </w:p>
    <w:tbl>
      <w:tblPr>
        <w:tblW w:w="6804" w:type="dxa"/>
        <w:jc w:val="center"/>
        <w:tblCellMar>
          <w:left w:w="70" w:type="dxa"/>
          <w:right w:w="70" w:type="dxa"/>
        </w:tblCellMar>
        <w:tblLook w:val="04A0"/>
      </w:tblPr>
      <w:tblGrid>
        <w:gridCol w:w="4118"/>
        <w:gridCol w:w="1343"/>
        <w:gridCol w:w="1343"/>
      </w:tblGrid>
      <w:tr w:rsidR="007F032C" w:rsidTr="00EA3815">
        <w:trPr>
          <w:trHeight w:val="300"/>
          <w:jc w:val="center"/>
        </w:trPr>
        <w:tc>
          <w:tcPr>
            <w:tcW w:w="3680" w:type="dxa"/>
            <w:tcBorders>
              <w:bottom w:val="single" w:sz="4" w:space="0" w:color="auto"/>
            </w:tcBorders>
            <w:shd w:val="clear" w:color="000000" w:fill="D9D9D9"/>
            <w:noWrap/>
            <w:vAlign w:val="bottom"/>
          </w:tcPr>
          <w:p w:rsidR="007F032C" w:rsidRDefault="007F032C">
            <w:pPr>
              <w:rPr>
                <w:rFonts w:ascii="Arial" w:hAnsi="Arial" w:cs="Arial"/>
                <w:color w:val="000000"/>
                <w:sz w:val="18"/>
                <w:szCs w:val="18"/>
              </w:rPr>
            </w:pPr>
            <w:r>
              <w:rPr>
                <w:rFonts w:ascii="Arial" w:hAnsi="Arial" w:cs="Arial"/>
                <w:color w:val="000000"/>
                <w:sz w:val="18"/>
                <w:szCs w:val="18"/>
              </w:rPr>
              <w:t> </w:t>
            </w:r>
          </w:p>
        </w:tc>
        <w:tc>
          <w:tcPr>
            <w:tcW w:w="1200" w:type="dxa"/>
            <w:tcBorders>
              <w:bottom w:val="single" w:sz="4" w:space="0" w:color="auto"/>
            </w:tcBorders>
            <w:shd w:val="clear" w:color="000000" w:fill="D9D9D9"/>
            <w:vAlign w:val="bottom"/>
          </w:tcPr>
          <w:p w:rsidR="007F032C" w:rsidRDefault="007F032C">
            <w:pPr>
              <w:jc w:val="center"/>
              <w:rPr>
                <w:rFonts w:ascii="Arial" w:hAnsi="Arial" w:cs="Arial"/>
                <w:b/>
                <w:bCs/>
                <w:color w:val="000000"/>
                <w:sz w:val="18"/>
                <w:szCs w:val="18"/>
              </w:rPr>
            </w:pPr>
            <w:r>
              <w:rPr>
                <w:rFonts w:ascii="Arial" w:hAnsi="Arial" w:cs="Arial"/>
                <w:b/>
                <w:bCs/>
                <w:color w:val="000000"/>
                <w:sz w:val="18"/>
                <w:szCs w:val="18"/>
              </w:rPr>
              <w:t>2019</w:t>
            </w:r>
          </w:p>
        </w:tc>
        <w:tc>
          <w:tcPr>
            <w:tcW w:w="1200" w:type="dxa"/>
            <w:tcBorders>
              <w:bottom w:val="single" w:sz="4" w:space="0" w:color="auto"/>
            </w:tcBorders>
            <w:shd w:val="clear" w:color="000000" w:fill="D9D9D9"/>
            <w:vAlign w:val="bottom"/>
          </w:tcPr>
          <w:p w:rsidR="007F032C" w:rsidRDefault="007F032C">
            <w:pPr>
              <w:jc w:val="center"/>
              <w:rPr>
                <w:rFonts w:ascii="Arial" w:hAnsi="Arial" w:cs="Arial"/>
                <w:b/>
                <w:bCs/>
                <w:color w:val="000000"/>
                <w:sz w:val="18"/>
                <w:szCs w:val="18"/>
              </w:rPr>
            </w:pPr>
            <w:r>
              <w:rPr>
                <w:rFonts w:ascii="Arial" w:hAnsi="Arial" w:cs="Arial"/>
                <w:b/>
                <w:bCs/>
                <w:color w:val="000000"/>
                <w:sz w:val="18"/>
                <w:szCs w:val="18"/>
              </w:rPr>
              <w:t>2018</w:t>
            </w:r>
          </w:p>
        </w:tc>
      </w:tr>
      <w:tr w:rsidR="007F032C" w:rsidTr="00EA3815">
        <w:trPr>
          <w:trHeight w:val="283"/>
          <w:jc w:val="center"/>
        </w:trPr>
        <w:tc>
          <w:tcPr>
            <w:tcW w:w="3680" w:type="dxa"/>
            <w:tcBorders>
              <w:top w:val="single" w:sz="4" w:space="0" w:color="auto"/>
            </w:tcBorders>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Sueldos y Salarios</w:t>
            </w:r>
          </w:p>
        </w:tc>
        <w:tc>
          <w:tcPr>
            <w:tcW w:w="1200" w:type="dxa"/>
            <w:tcBorders>
              <w:top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1.899,40</w:t>
            </w:r>
          </w:p>
        </w:tc>
        <w:tc>
          <w:tcPr>
            <w:tcW w:w="1200" w:type="dxa"/>
            <w:tcBorders>
              <w:top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41.673,19</w:t>
            </w:r>
          </w:p>
        </w:tc>
      </w:tr>
      <w:tr w:rsidR="007F032C" w:rsidTr="00EA3815">
        <w:trPr>
          <w:trHeight w:val="283"/>
          <w:jc w:val="center"/>
        </w:trPr>
        <w:tc>
          <w:tcPr>
            <w:tcW w:w="3680" w:type="dxa"/>
            <w:shd w:val="clear" w:color="auto" w:fill="auto"/>
            <w:noWrap/>
            <w:vAlign w:val="center"/>
          </w:tcPr>
          <w:p w:rsidR="007F032C" w:rsidRDefault="007F032C">
            <w:pPr>
              <w:rPr>
                <w:rFonts w:ascii="Arial" w:hAnsi="Arial" w:cs="Arial"/>
                <w:color w:val="000000"/>
                <w:sz w:val="18"/>
                <w:szCs w:val="18"/>
              </w:rPr>
            </w:pPr>
            <w:proofErr w:type="spellStart"/>
            <w:r>
              <w:rPr>
                <w:rFonts w:ascii="Arial" w:hAnsi="Arial" w:cs="Arial"/>
                <w:color w:val="000000"/>
                <w:sz w:val="18"/>
                <w:szCs w:val="18"/>
              </w:rPr>
              <w:t>Seg</w:t>
            </w:r>
            <w:proofErr w:type="spellEnd"/>
            <w:r>
              <w:rPr>
                <w:rFonts w:ascii="Arial" w:hAnsi="Arial" w:cs="Arial"/>
                <w:color w:val="000000"/>
                <w:sz w:val="18"/>
                <w:szCs w:val="18"/>
              </w:rPr>
              <w:t>. Social a cargo empresa</w:t>
            </w:r>
          </w:p>
        </w:tc>
        <w:tc>
          <w:tcPr>
            <w:tcW w:w="1200"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370,32</w:t>
            </w:r>
          </w:p>
        </w:tc>
        <w:tc>
          <w:tcPr>
            <w:tcW w:w="1200" w:type="dxa"/>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15.560,80</w:t>
            </w:r>
          </w:p>
        </w:tc>
      </w:tr>
      <w:tr w:rsidR="007F032C" w:rsidTr="00EA3815">
        <w:trPr>
          <w:trHeight w:val="283"/>
          <w:jc w:val="center"/>
        </w:trPr>
        <w:tc>
          <w:tcPr>
            <w:tcW w:w="3680" w:type="dxa"/>
            <w:tcBorders>
              <w:bottom w:val="single" w:sz="4" w:space="0" w:color="auto"/>
            </w:tcBorders>
            <w:shd w:val="clear" w:color="auto" w:fill="auto"/>
            <w:noWrap/>
            <w:vAlign w:val="center"/>
          </w:tcPr>
          <w:p w:rsidR="007F032C" w:rsidRDefault="007F032C">
            <w:pPr>
              <w:rPr>
                <w:rFonts w:ascii="Arial" w:hAnsi="Arial" w:cs="Arial"/>
                <w:color w:val="000000"/>
                <w:sz w:val="18"/>
                <w:szCs w:val="18"/>
              </w:rPr>
            </w:pPr>
            <w:r>
              <w:rPr>
                <w:rFonts w:ascii="Arial" w:hAnsi="Arial" w:cs="Arial"/>
                <w:color w:val="000000"/>
                <w:sz w:val="18"/>
                <w:szCs w:val="18"/>
              </w:rPr>
              <w:t>Otros Gastos Sociales</w:t>
            </w:r>
          </w:p>
        </w:tc>
        <w:tc>
          <w:tcPr>
            <w:tcW w:w="1200" w:type="dxa"/>
            <w:tcBorders>
              <w:bottom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 xml:space="preserve"> -</w:t>
            </w:r>
          </w:p>
        </w:tc>
        <w:tc>
          <w:tcPr>
            <w:tcW w:w="1200" w:type="dxa"/>
            <w:tcBorders>
              <w:bottom w:val="single" w:sz="4" w:space="0" w:color="auto"/>
            </w:tcBorders>
            <w:shd w:val="clear" w:color="auto" w:fill="auto"/>
            <w:noWrap/>
            <w:vAlign w:val="center"/>
          </w:tcPr>
          <w:p w:rsidR="007F032C" w:rsidRDefault="007F032C">
            <w:pPr>
              <w:jc w:val="right"/>
              <w:rPr>
                <w:rFonts w:ascii="Arial" w:hAnsi="Arial" w:cs="Arial"/>
                <w:color w:val="000000"/>
                <w:sz w:val="18"/>
                <w:szCs w:val="18"/>
              </w:rPr>
            </w:pPr>
            <w:r>
              <w:rPr>
                <w:rFonts w:ascii="Arial" w:hAnsi="Arial" w:cs="Arial"/>
                <w:color w:val="000000"/>
                <w:sz w:val="18"/>
                <w:szCs w:val="18"/>
              </w:rPr>
              <w:t>60,10</w:t>
            </w:r>
          </w:p>
        </w:tc>
      </w:tr>
      <w:tr w:rsidR="007F032C" w:rsidTr="00EA3815">
        <w:trPr>
          <w:trHeight w:val="283"/>
          <w:jc w:val="center"/>
        </w:trPr>
        <w:tc>
          <w:tcPr>
            <w:tcW w:w="3680" w:type="dxa"/>
            <w:tcBorders>
              <w:top w:val="single" w:sz="4" w:space="0" w:color="auto"/>
              <w:bottom w:val="single" w:sz="4" w:space="0" w:color="auto"/>
            </w:tcBorders>
            <w:shd w:val="clear" w:color="000000" w:fill="F2F2F2"/>
            <w:noWrap/>
            <w:vAlign w:val="center"/>
          </w:tcPr>
          <w:p w:rsidR="007F032C" w:rsidRDefault="007F032C">
            <w:pPr>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single" w:sz="4" w:space="0" w:color="auto"/>
              <w:bottom w:val="single" w:sz="4" w:space="0" w:color="auto"/>
            </w:tcBorders>
            <w:shd w:val="clear" w:color="000000" w:fill="F2F2F2"/>
            <w:noWrap/>
            <w:vAlign w:val="center"/>
          </w:tcPr>
          <w:p w:rsidR="007F032C" w:rsidRDefault="007F032C">
            <w:pPr>
              <w:jc w:val="right"/>
              <w:rPr>
                <w:rFonts w:ascii="Arial" w:hAnsi="Arial" w:cs="Arial"/>
                <w:b/>
                <w:bCs/>
                <w:color w:val="000000"/>
                <w:sz w:val="18"/>
                <w:szCs w:val="18"/>
              </w:rPr>
            </w:pPr>
            <w:r>
              <w:rPr>
                <w:rFonts w:ascii="Arial" w:hAnsi="Arial" w:cs="Arial"/>
                <w:b/>
                <w:bCs/>
                <w:color w:val="000000"/>
                <w:sz w:val="18"/>
                <w:szCs w:val="18"/>
              </w:rPr>
              <w:t>2.269,72</w:t>
            </w:r>
          </w:p>
        </w:tc>
        <w:tc>
          <w:tcPr>
            <w:tcW w:w="1200" w:type="dxa"/>
            <w:tcBorders>
              <w:top w:val="single" w:sz="4" w:space="0" w:color="auto"/>
              <w:bottom w:val="single" w:sz="4" w:space="0" w:color="auto"/>
            </w:tcBorders>
            <w:shd w:val="clear" w:color="000000" w:fill="F2F2F2"/>
            <w:noWrap/>
            <w:vAlign w:val="center"/>
          </w:tcPr>
          <w:p w:rsidR="007F032C" w:rsidRDefault="007F032C">
            <w:pPr>
              <w:jc w:val="right"/>
              <w:rPr>
                <w:rFonts w:ascii="Arial" w:hAnsi="Arial" w:cs="Arial"/>
                <w:b/>
                <w:bCs/>
                <w:color w:val="000000"/>
                <w:sz w:val="18"/>
                <w:szCs w:val="18"/>
              </w:rPr>
            </w:pPr>
            <w:r>
              <w:rPr>
                <w:rFonts w:ascii="Arial" w:hAnsi="Arial" w:cs="Arial"/>
                <w:b/>
                <w:bCs/>
                <w:color w:val="000000"/>
                <w:sz w:val="18"/>
                <w:szCs w:val="18"/>
              </w:rPr>
              <w:t>57.294,09</w:t>
            </w:r>
          </w:p>
        </w:tc>
      </w:tr>
    </w:tbl>
    <w:p w:rsidR="00DE4DB9" w:rsidRPr="007F032C" w:rsidRDefault="00DE4DB9" w:rsidP="003B04D9">
      <w:pPr>
        <w:autoSpaceDE w:val="0"/>
        <w:autoSpaceDN w:val="0"/>
        <w:adjustRightInd w:val="0"/>
        <w:spacing w:before="240" w:after="120" w:line="280" w:lineRule="exact"/>
        <w:jc w:val="both"/>
        <w:rPr>
          <w:rFonts w:ascii="Arial" w:hAnsi="Arial" w:cs="Arial"/>
          <w:sz w:val="20"/>
          <w:szCs w:val="20"/>
          <w:u w:val="single"/>
        </w:rPr>
      </w:pPr>
      <w:r w:rsidRPr="007F032C">
        <w:rPr>
          <w:rFonts w:ascii="Arial" w:hAnsi="Arial" w:cs="Arial"/>
          <w:sz w:val="20"/>
          <w:szCs w:val="20"/>
          <w:u w:val="single"/>
        </w:rPr>
        <w:t>Ingresos y gastos financieros</w:t>
      </w:r>
    </w:p>
    <w:p w:rsidR="00966F1D" w:rsidRPr="007F032C" w:rsidRDefault="00966F1D" w:rsidP="00193752">
      <w:pPr>
        <w:autoSpaceDE w:val="0"/>
        <w:autoSpaceDN w:val="0"/>
        <w:adjustRightInd w:val="0"/>
        <w:spacing w:before="120" w:after="120" w:line="280" w:lineRule="exact"/>
        <w:jc w:val="both"/>
        <w:rPr>
          <w:rFonts w:ascii="Arial" w:hAnsi="Arial" w:cs="Arial"/>
          <w:sz w:val="20"/>
          <w:szCs w:val="20"/>
          <w:u w:val="single"/>
        </w:rPr>
      </w:pPr>
      <w:r w:rsidRPr="007F032C">
        <w:rPr>
          <w:rFonts w:ascii="Arial" w:hAnsi="Arial" w:cs="Arial"/>
          <w:sz w:val="20"/>
          <w:szCs w:val="20"/>
        </w:rPr>
        <w:t xml:space="preserve">Los ingresos financieros </w:t>
      </w:r>
      <w:r w:rsidR="0054610E">
        <w:rPr>
          <w:rFonts w:ascii="Arial" w:hAnsi="Arial" w:cs="Arial"/>
          <w:sz w:val="20"/>
          <w:szCs w:val="20"/>
        </w:rPr>
        <w:t xml:space="preserve">del ejercicio 2019 </w:t>
      </w:r>
      <w:r w:rsidR="00B40C6C" w:rsidRPr="007F032C">
        <w:rPr>
          <w:rFonts w:ascii="Arial" w:hAnsi="Arial" w:cs="Arial"/>
          <w:sz w:val="20"/>
          <w:szCs w:val="20"/>
        </w:rPr>
        <w:t>ascienden a</w:t>
      </w:r>
      <w:r w:rsidR="00FD30B0" w:rsidRPr="007F032C">
        <w:rPr>
          <w:rFonts w:ascii="Arial" w:hAnsi="Arial" w:cs="Arial"/>
          <w:sz w:val="20"/>
          <w:szCs w:val="20"/>
        </w:rPr>
        <w:t xml:space="preserve"> 33.060,29 euros </w:t>
      </w:r>
      <w:r w:rsidR="00B40C6C" w:rsidRPr="007F032C">
        <w:rPr>
          <w:rFonts w:ascii="Arial" w:hAnsi="Arial" w:cs="Arial"/>
          <w:sz w:val="20"/>
          <w:szCs w:val="20"/>
        </w:rPr>
        <w:t>(</w:t>
      </w:r>
      <w:r w:rsidR="002B290C" w:rsidRPr="007F032C">
        <w:rPr>
          <w:rFonts w:ascii="Arial" w:hAnsi="Arial" w:cs="Arial"/>
          <w:sz w:val="20"/>
          <w:szCs w:val="20"/>
        </w:rPr>
        <w:t xml:space="preserve">103.606,98 </w:t>
      </w:r>
      <w:r w:rsidR="00514A12" w:rsidRPr="007F032C">
        <w:rPr>
          <w:rFonts w:ascii="Arial" w:hAnsi="Arial" w:cs="Arial"/>
          <w:sz w:val="20"/>
          <w:szCs w:val="20"/>
        </w:rPr>
        <w:t>euros</w:t>
      </w:r>
      <w:r w:rsidR="002B290C" w:rsidRPr="007F032C">
        <w:rPr>
          <w:rFonts w:ascii="Arial" w:hAnsi="Arial" w:cs="Arial"/>
          <w:sz w:val="20"/>
          <w:szCs w:val="20"/>
        </w:rPr>
        <w:t xml:space="preserve"> </w:t>
      </w:r>
      <w:r w:rsidR="00B40C6C" w:rsidRPr="007F032C">
        <w:rPr>
          <w:rFonts w:ascii="Arial" w:hAnsi="Arial" w:cs="Arial"/>
          <w:sz w:val="20"/>
          <w:szCs w:val="20"/>
        </w:rPr>
        <w:t>en 201</w:t>
      </w:r>
      <w:r w:rsidR="002B290C" w:rsidRPr="007F032C">
        <w:rPr>
          <w:rFonts w:ascii="Arial" w:hAnsi="Arial" w:cs="Arial"/>
          <w:sz w:val="20"/>
          <w:szCs w:val="20"/>
        </w:rPr>
        <w:t>8</w:t>
      </w:r>
      <w:r w:rsidR="00B40C6C" w:rsidRPr="007F032C">
        <w:rPr>
          <w:rFonts w:ascii="Arial" w:hAnsi="Arial" w:cs="Arial"/>
          <w:sz w:val="20"/>
          <w:szCs w:val="20"/>
        </w:rPr>
        <w:t xml:space="preserve">) generados principalmente por los intereses devengados por los préstamos otorgados a Canarias </w:t>
      </w:r>
      <w:proofErr w:type="spellStart"/>
      <w:r w:rsidR="00B40C6C" w:rsidRPr="007F032C">
        <w:rPr>
          <w:rFonts w:ascii="Arial" w:hAnsi="Arial" w:cs="Arial"/>
          <w:sz w:val="20"/>
          <w:szCs w:val="20"/>
        </w:rPr>
        <w:t>Submarine</w:t>
      </w:r>
      <w:proofErr w:type="spellEnd"/>
      <w:r w:rsidR="00B40C6C" w:rsidRPr="007F032C">
        <w:rPr>
          <w:rFonts w:ascii="Arial" w:hAnsi="Arial" w:cs="Arial"/>
          <w:sz w:val="20"/>
          <w:szCs w:val="20"/>
        </w:rPr>
        <w:t xml:space="preserve"> Link.</w:t>
      </w:r>
    </w:p>
    <w:p w:rsidR="00966F1D" w:rsidRDefault="00B40C6C" w:rsidP="005E1089">
      <w:pPr>
        <w:keepNext/>
        <w:keepLines/>
        <w:autoSpaceDE w:val="0"/>
        <w:autoSpaceDN w:val="0"/>
        <w:adjustRightInd w:val="0"/>
        <w:spacing w:before="120" w:after="120" w:line="280" w:lineRule="exact"/>
        <w:jc w:val="both"/>
        <w:rPr>
          <w:rFonts w:ascii="Arial" w:hAnsi="Arial" w:cs="Arial"/>
          <w:sz w:val="20"/>
          <w:szCs w:val="20"/>
        </w:rPr>
      </w:pPr>
      <w:r w:rsidRPr="007F032C">
        <w:rPr>
          <w:rFonts w:ascii="Arial" w:hAnsi="Arial" w:cs="Arial"/>
          <w:sz w:val="20"/>
          <w:szCs w:val="20"/>
        </w:rPr>
        <w:lastRenderedPageBreak/>
        <w:t xml:space="preserve">Los gastos financieros </w:t>
      </w:r>
      <w:r w:rsidR="0054610E">
        <w:rPr>
          <w:rFonts w:ascii="Arial" w:hAnsi="Arial" w:cs="Arial"/>
          <w:sz w:val="20"/>
          <w:szCs w:val="20"/>
        </w:rPr>
        <w:t xml:space="preserve">del ejercicio 2019 y 2018 </w:t>
      </w:r>
      <w:r w:rsidRPr="007F032C">
        <w:rPr>
          <w:rFonts w:ascii="Arial" w:hAnsi="Arial" w:cs="Arial"/>
          <w:sz w:val="20"/>
          <w:szCs w:val="20"/>
        </w:rPr>
        <w:t>se desglosan de la siguiente forma:</w:t>
      </w:r>
    </w:p>
    <w:tbl>
      <w:tblPr>
        <w:tblW w:w="6804" w:type="dxa"/>
        <w:jc w:val="center"/>
        <w:tblCellMar>
          <w:left w:w="70" w:type="dxa"/>
          <w:right w:w="70" w:type="dxa"/>
        </w:tblCellMar>
        <w:tblLook w:val="04A0"/>
      </w:tblPr>
      <w:tblGrid>
        <w:gridCol w:w="4118"/>
        <w:gridCol w:w="1343"/>
        <w:gridCol w:w="1343"/>
      </w:tblGrid>
      <w:tr w:rsidR="007F032C" w:rsidTr="00EA3815">
        <w:trPr>
          <w:trHeight w:val="300"/>
          <w:jc w:val="center"/>
        </w:trPr>
        <w:tc>
          <w:tcPr>
            <w:tcW w:w="3680" w:type="dxa"/>
            <w:tcBorders>
              <w:bottom w:val="single" w:sz="4" w:space="0" w:color="auto"/>
            </w:tcBorders>
            <w:shd w:val="clear" w:color="000000" w:fill="D9D9D9"/>
            <w:noWrap/>
            <w:vAlign w:val="bottom"/>
          </w:tcPr>
          <w:p w:rsidR="007F032C" w:rsidRDefault="007F032C" w:rsidP="00193752">
            <w:pPr>
              <w:keepNext/>
              <w:keepLines/>
              <w:rPr>
                <w:rFonts w:ascii="Arial" w:hAnsi="Arial" w:cs="Arial"/>
                <w:color w:val="000000"/>
                <w:sz w:val="18"/>
                <w:szCs w:val="18"/>
              </w:rPr>
            </w:pPr>
            <w:r>
              <w:rPr>
                <w:rFonts w:ascii="Arial" w:hAnsi="Arial" w:cs="Arial"/>
                <w:color w:val="000000"/>
                <w:sz w:val="18"/>
                <w:szCs w:val="18"/>
              </w:rPr>
              <w:t> </w:t>
            </w:r>
          </w:p>
        </w:tc>
        <w:tc>
          <w:tcPr>
            <w:tcW w:w="1200" w:type="dxa"/>
            <w:tcBorders>
              <w:bottom w:val="single" w:sz="4" w:space="0" w:color="auto"/>
            </w:tcBorders>
            <w:shd w:val="clear" w:color="000000" w:fill="D9D9D9"/>
            <w:vAlign w:val="bottom"/>
          </w:tcPr>
          <w:p w:rsidR="007F032C" w:rsidRDefault="007F032C" w:rsidP="00193752">
            <w:pPr>
              <w:keepNext/>
              <w:keepLines/>
              <w:jc w:val="center"/>
              <w:rPr>
                <w:rFonts w:ascii="Arial" w:hAnsi="Arial" w:cs="Arial"/>
                <w:b/>
                <w:bCs/>
                <w:color w:val="000000"/>
                <w:sz w:val="18"/>
                <w:szCs w:val="18"/>
              </w:rPr>
            </w:pPr>
            <w:r>
              <w:rPr>
                <w:rFonts w:ascii="Arial" w:hAnsi="Arial" w:cs="Arial"/>
                <w:b/>
                <w:bCs/>
                <w:color w:val="000000"/>
                <w:sz w:val="18"/>
                <w:szCs w:val="18"/>
              </w:rPr>
              <w:t>2019</w:t>
            </w:r>
          </w:p>
        </w:tc>
        <w:tc>
          <w:tcPr>
            <w:tcW w:w="1200" w:type="dxa"/>
            <w:tcBorders>
              <w:bottom w:val="single" w:sz="4" w:space="0" w:color="auto"/>
            </w:tcBorders>
            <w:shd w:val="clear" w:color="000000" w:fill="D9D9D9"/>
            <w:vAlign w:val="bottom"/>
          </w:tcPr>
          <w:p w:rsidR="007F032C" w:rsidRDefault="007F032C" w:rsidP="00193752">
            <w:pPr>
              <w:keepNext/>
              <w:keepLines/>
              <w:jc w:val="center"/>
              <w:rPr>
                <w:rFonts w:ascii="Arial" w:hAnsi="Arial" w:cs="Arial"/>
                <w:b/>
                <w:bCs/>
                <w:color w:val="000000"/>
                <w:sz w:val="18"/>
                <w:szCs w:val="18"/>
              </w:rPr>
            </w:pPr>
            <w:r>
              <w:rPr>
                <w:rFonts w:ascii="Arial" w:hAnsi="Arial" w:cs="Arial"/>
                <w:b/>
                <w:bCs/>
                <w:color w:val="000000"/>
                <w:sz w:val="18"/>
                <w:szCs w:val="18"/>
              </w:rPr>
              <w:t>2018</w:t>
            </w:r>
          </w:p>
        </w:tc>
      </w:tr>
      <w:tr w:rsidR="007F032C" w:rsidTr="00EA3815">
        <w:trPr>
          <w:trHeight w:val="283"/>
          <w:jc w:val="center"/>
        </w:trPr>
        <w:tc>
          <w:tcPr>
            <w:tcW w:w="3680" w:type="dxa"/>
            <w:tcBorders>
              <w:top w:val="single" w:sz="4" w:space="0" w:color="auto"/>
              <w:bottom w:val="nil"/>
            </w:tcBorders>
            <w:shd w:val="clear" w:color="auto" w:fill="auto"/>
            <w:noWrap/>
            <w:vAlign w:val="center"/>
          </w:tcPr>
          <w:p w:rsidR="007F032C" w:rsidRDefault="007F032C" w:rsidP="00193752">
            <w:pPr>
              <w:keepNext/>
              <w:keepLines/>
              <w:rPr>
                <w:rFonts w:ascii="Arial" w:hAnsi="Arial" w:cs="Arial"/>
                <w:color w:val="000000"/>
                <w:sz w:val="18"/>
                <w:szCs w:val="18"/>
              </w:rPr>
            </w:pPr>
            <w:r>
              <w:rPr>
                <w:rFonts w:ascii="Arial" w:hAnsi="Arial" w:cs="Arial"/>
                <w:color w:val="000000"/>
                <w:sz w:val="18"/>
                <w:szCs w:val="18"/>
              </w:rPr>
              <w:t>Intereses deuda préstamo Iter</w:t>
            </w:r>
          </w:p>
        </w:tc>
        <w:tc>
          <w:tcPr>
            <w:tcW w:w="1200" w:type="dxa"/>
            <w:tcBorders>
              <w:top w:val="single" w:sz="4" w:space="0" w:color="auto"/>
              <w:bottom w:val="nil"/>
            </w:tcBorders>
            <w:shd w:val="clear" w:color="auto" w:fill="auto"/>
            <w:noWrap/>
            <w:vAlign w:val="center"/>
          </w:tcPr>
          <w:p w:rsidR="007F032C" w:rsidRDefault="007F032C" w:rsidP="00193752">
            <w:pPr>
              <w:keepNext/>
              <w:keepLines/>
              <w:jc w:val="right"/>
              <w:rPr>
                <w:rFonts w:ascii="Arial" w:hAnsi="Arial" w:cs="Arial"/>
                <w:color w:val="000000"/>
                <w:sz w:val="18"/>
                <w:szCs w:val="18"/>
              </w:rPr>
            </w:pPr>
            <w:r>
              <w:rPr>
                <w:rFonts w:ascii="Arial" w:hAnsi="Arial" w:cs="Arial"/>
                <w:color w:val="000000"/>
                <w:sz w:val="18"/>
                <w:szCs w:val="18"/>
              </w:rPr>
              <w:t>380.227,24</w:t>
            </w:r>
          </w:p>
        </w:tc>
        <w:tc>
          <w:tcPr>
            <w:tcW w:w="1200" w:type="dxa"/>
            <w:tcBorders>
              <w:top w:val="single" w:sz="4" w:space="0" w:color="auto"/>
              <w:bottom w:val="nil"/>
            </w:tcBorders>
            <w:shd w:val="clear" w:color="auto" w:fill="auto"/>
            <w:noWrap/>
            <w:vAlign w:val="center"/>
          </w:tcPr>
          <w:p w:rsidR="007F032C" w:rsidRDefault="007F032C" w:rsidP="00193752">
            <w:pPr>
              <w:keepNext/>
              <w:keepLines/>
              <w:jc w:val="right"/>
              <w:rPr>
                <w:rFonts w:ascii="Arial" w:hAnsi="Arial" w:cs="Arial"/>
                <w:color w:val="000000"/>
                <w:sz w:val="18"/>
                <w:szCs w:val="18"/>
              </w:rPr>
            </w:pPr>
            <w:r>
              <w:rPr>
                <w:rFonts w:ascii="Arial" w:hAnsi="Arial" w:cs="Arial"/>
                <w:color w:val="000000"/>
                <w:sz w:val="18"/>
                <w:szCs w:val="18"/>
              </w:rPr>
              <w:t>426.454,01</w:t>
            </w:r>
          </w:p>
        </w:tc>
      </w:tr>
      <w:tr w:rsidR="007F032C" w:rsidTr="00EA3815">
        <w:trPr>
          <w:trHeight w:val="283"/>
          <w:jc w:val="center"/>
        </w:trPr>
        <w:tc>
          <w:tcPr>
            <w:tcW w:w="3680" w:type="dxa"/>
            <w:tcBorders>
              <w:top w:val="nil"/>
              <w:bottom w:val="single" w:sz="4" w:space="0" w:color="auto"/>
            </w:tcBorders>
            <w:shd w:val="clear" w:color="auto" w:fill="auto"/>
            <w:noWrap/>
            <w:vAlign w:val="center"/>
          </w:tcPr>
          <w:p w:rsidR="007F032C" w:rsidRDefault="007F032C" w:rsidP="00193752">
            <w:pPr>
              <w:keepNext/>
              <w:keepLines/>
              <w:rPr>
                <w:rFonts w:ascii="Arial" w:hAnsi="Arial" w:cs="Arial"/>
                <w:color w:val="000000"/>
                <w:sz w:val="18"/>
                <w:szCs w:val="18"/>
              </w:rPr>
            </w:pPr>
            <w:r>
              <w:rPr>
                <w:rFonts w:ascii="Arial" w:hAnsi="Arial" w:cs="Arial"/>
                <w:color w:val="000000"/>
                <w:sz w:val="18"/>
                <w:szCs w:val="18"/>
              </w:rPr>
              <w:t>Otros Gastos Financieros</w:t>
            </w:r>
          </w:p>
        </w:tc>
        <w:tc>
          <w:tcPr>
            <w:tcW w:w="1200" w:type="dxa"/>
            <w:tcBorders>
              <w:top w:val="nil"/>
              <w:bottom w:val="single" w:sz="4" w:space="0" w:color="auto"/>
            </w:tcBorders>
            <w:shd w:val="clear" w:color="auto" w:fill="auto"/>
            <w:noWrap/>
            <w:vAlign w:val="center"/>
          </w:tcPr>
          <w:p w:rsidR="007F032C" w:rsidRDefault="007F032C" w:rsidP="00193752">
            <w:pPr>
              <w:keepNext/>
              <w:keepLines/>
              <w:jc w:val="right"/>
              <w:rPr>
                <w:rFonts w:ascii="Arial" w:hAnsi="Arial" w:cs="Arial"/>
                <w:color w:val="000000"/>
                <w:sz w:val="18"/>
                <w:szCs w:val="18"/>
              </w:rPr>
            </w:pPr>
            <w:r>
              <w:rPr>
                <w:rFonts w:ascii="Arial" w:hAnsi="Arial" w:cs="Arial"/>
                <w:color w:val="000000"/>
                <w:sz w:val="18"/>
                <w:szCs w:val="18"/>
              </w:rPr>
              <w:t>10,01</w:t>
            </w:r>
          </w:p>
        </w:tc>
        <w:tc>
          <w:tcPr>
            <w:tcW w:w="1200" w:type="dxa"/>
            <w:tcBorders>
              <w:top w:val="nil"/>
              <w:bottom w:val="single" w:sz="4" w:space="0" w:color="auto"/>
            </w:tcBorders>
            <w:shd w:val="clear" w:color="auto" w:fill="auto"/>
            <w:noWrap/>
            <w:vAlign w:val="center"/>
          </w:tcPr>
          <w:p w:rsidR="007F032C" w:rsidRDefault="007F032C" w:rsidP="00193752">
            <w:pPr>
              <w:keepNext/>
              <w:keepLines/>
              <w:jc w:val="right"/>
              <w:rPr>
                <w:rFonts w:ascii="Arial" w:hAnsi="Arial" w:cs="Arial"/>
                <w:color w:val="000000"/>
                <w:sz w:val="18"/>
                <w:szCs w:val="18"/>
              </w:rPr>
            </w:pPr>
            <w:r>
              <w:rPr>
                <w:rFonts w:ascii="Arial" w:hAnsi="Arial" w:cs="Arial"/>
                <w:color w:val="000000"/>
                <w:sz w:val="18"/>
                <w:szCs w:val="18"/>
              </w:rPr>
              <w:t>38,07</w:t>
            </w:r>
          </w:p>
        </w:tc>
      </w:tr>
      <w:tr w:rsidR="007F032C" w:rsidTr="00EA3815">
        <w:trPr>
          <w:trHeight w:val="283"/>
          <w:jc w:val="center"/>
        </w:trPr>
        <w:tc>
          <w:tcPr>
            <w:tcW w:w="3680" w:type="dxa"/>
            <w:tcBorders>
              <w:top w:val="single" w:sz="4" w:space="0" w:color="auto"/>
              <w:bottom w:val="single" w:sz="4" w:space="0" w:color="auto"/>
            </w:tcBorders>
            <w:shd w:val="clear" w:color="000000" w:fill="F2F2F2"/>
            <w:noWrap/>
            <w:vAlign w:val="center"/>
          </w:tcPr>
          <w:p w:rsidR="007F032C" w:rsidRDefault="007F032C" w:rsidP="00193752">
            <w:pPr>
              <w:keepNext/>
              <w:keepLines/>
              <w:rPr>
                <w:rFonts w:ascii="Arial" w:hAnsi="Arial" w:cs="Arial"/>
                <w:b/>
                <w:bCs/>
                <w:color w:val="000000"/>
                <w:sz w:val="18"/>
                <w:szCs w:val="18"/>
              </w:rPr>
            </w:pPr>
            <w:r>
              <w:rPr>
                <w:rFonts w:ascii="Arial" w:hAnsi="Arial" w:cs="Arial"/>
                <w:b/>
                <w:bCs/>
                <w:color w:val="000000"/>
                <w:sz w:val="18"/>
                <w:szCs w:val="18"/>
              </w:rPr>
              <w:t>TOTAL</w:t>
            </w:r>
          </w:p>
        </w:tc>
        <w:tc>
          <w:tcPr>
            <w:tcW w:w="1200" w:type="dxa"/>
            <w:tcBorders>
              <w:top w:val="single" w:sz="4" w:space="0" w:color="auto"/>
              <w:bottom w:val="single" w:sz="4" w:space="0" w:color="auto"/>
            </w:tcBorders>
            <w:shd w:val="clear" w:color="000000" w:fill="F2F2F2"/>
            <w:noWrap/>
            <w:vAlign w:val="center"/>
          </w:tcPr>
          <w:p w:rsidR="007F032C" w:rsidRDefault="007F032C" w:rsidP="00193752">
            <w:pPr>
              <w:keepNext/>
              <w:keepLines/>
              <w:jc w:val="right"/>
              <w:rPr>
                <w:rFonts w:ascii="Arial" w:hAnsi="Arial" w:cs="Arial"/>
                <w:b/>
                <w:bCs/>
                <w:color w:val="000000"/>
                <w:sz w:val="18"/>
                <w:szCs w:val="18"/>
              </w:rPr>
            </w:pPr>
            <w:r>
              <w:rPr>
                <w:rFonts w:ascii="Arial" w:hAnsi="Arial" w:cs="Arial"/>
                <w:b/>
                <w:bCs/>
                <w:color w:val="000000"/>
                <w:sz w:val="18"/>
                <w:szCs w:val="18"/>
              </w:rPr>
              <w:t>380.237,25</w:t>
            </w:r>
          </w:p>
        </w:tc>
        <w:tc>
          <w:tcPr>
            <w:tcW w:w="1200" w:type="dxa"/>
            <w:tcBorders>
              <w:top w:val="single" w:sz="4" w:space="0" w:color="auto"/>
              <w:bottom w:val="single" w:sz="4" w:space="0" w:color="auto"/>
            </w:tcBorders>
            <w:shd w:val="clear" w:color="000000" w:fill="F2F2F2"/>
            <w:noWrap/>
            <w:vAlign w:val="center"/>
          </w:tcPr>
          <w:p w:rsidR="007F032C" w:rsidRDefault="007F032C" w:rsidP="00193752">
            <w:pPr>
              <w:keepNext/>
              <w:keepLines/>
              <w:jc w:val="right"/>
              <w:rPr>
                <w:rFonts w:ascii="Arial" w:hAnsi="Arial" w:cs="Arial"/>
                <w:b/>
                <w:bCs/>
                <w:color w:val="000000"/>
                <w:sz w:val="18"/>
                <w:szCs w:val="18"/>
              </w:rPr>
            </w:pPr>
            <w:r>
              <w:rPr>
                <w:rFonts w:ascii="Arial" w:hAnsi="Arial" w:cs="Arial"/>
                <w:b/>
                <w:bCs/>
                <w:color w:val="000000"/>
                <w:sz w:val="18"/>
                <w:szCs w:val="18"/>
              </w:rPr>
              <w:t>426.492,08</w:t>
            </w:r>
          </w:p>
        </w:tc>
      </w:tr>
    </w:tbl>
    <w:p w:rsidR="007F032C" w:rsidRPr="007F032C" w:rsidRDefault="007F032C" w:rsidP="007F032C">
      <w:pPr>
        <w:widowControl w:val="0"/>
        <w:autoSpaceDE w:val="0"/>
        <w:autoSpaceDN w:val="0"/>
        <w:adjustRightInd w:val="0"/>
        <w:spacing w:line="276" w:lineRule="auto"/>
        <w:rPr>
          <w:rFonts w:ascii="Arial" w:hAnsi="Arial" w:cs="Arial"/>
          <w:b/>
          <w:bCs/>
          <w:sz w:val="20"/>
          <w:szCs w:val="20"/>
        </w:rPr>
      </w:pPr>
    </w:p>
    <w:p w:rsidR="008A3493" w:rsidRPr="007F032C" w:rsidRDefault="0054610E" w:rsidP="00193752">
      <w:pPr>
        <w:keepNext/>
        <w:keepLines/>
        <w:widowControl w:val="0"/>
        <w:numPr>
          <w:ilvl w:val="0"/>
          <w:numId w:val="2"/>
        </w:numPr>
        <w:autoSpaceDE w:val="0"/>
        <w:autoSpaceDN w:val="0"/>
        <w:adjustRightInd w:val="0"/>
        <w:spacing w:before="120" w:after="120" w:line="260" w:lineRule="exact"/>
        <w:ind w:left="0" w:firstLine="0"/>
        <w:rPr>
          <w:rFonts w:ascii="Arial" w:hAnsi="Arial" w:cs="Arial"/>
          <w:b/>
          <w:bCs/>
          <w:sz w:val="20"/>
          <w:szCs w:val="20"/>
        </w:rPr>
      </w:pPr>
      <w:r w:rsidRPr="007F032C">
        <w:rPr>
          <w:rFonts w:ascii="Arial" w:hAnsi="Arial" w:cs="Arial"/>
          <w:b/>
          <w:bCs/>
          <w:sz w:val="20"/>
          <w:szCs w:val="20"/>
        </w:rPr>
        <w:t>OTRA INFORMACIÓN</w:t>
      </w:r>
    </w:p>
    <w:p w:rsidR="00650C95" w:rsidRPr="00193752" w:rsidRDefault="00193752" w:rsidP="00EA3815">
      <w:pPr>
        <w:autoSpaceDE w:val="0"/>
        <w:autoSpaceDN w:val="0"/>
        <w:adjustRightInd w:val="0"/>
        <w:spacing w:before="120" w:after="120" w:line="280" w:lineRule="exact"/>
        <w:jc w:val="both"/>
        <w:rPr>
          <w:rFonts w:ascii="Arial" w:hAnsi="Arial" w:cs="Arial"/>
          <w:b/>
          <w:sz w:val="20"/>
          <w:szCs w:val="20"/>
          <w:u w:val="single"/>
        </w:rPr>
      </w:pPr>
      <w:r w:rsidRPr="00193752">
        <w:rPr>
          <w:rFonts w:ascii="Arial" w:hAnsi="Arial" w:cs="Arial"/>
          <w:b/>
          <w:sz w:val="20"/>
          <w:szCs w:val="20"/>
          <w:u w:val="single"/>
        </w:rPr>
        <w:t xml:space="preserve">11.1.- </w:t>
      </w:r>
      <w:r w:rsidR="00C40B88" w:rsidRPr="00193752">
        <w:rPr>
          <w:rFonts w:ascii="Arial" w:hAnsi="Arial" w:cs="Arial"/>
          <w:b/>
          <w:sz w:val="20"/>
          <w:szCs w:val="20"/>
          <w:u w:val="single"/>
        </w:rPr>
        <w:t>Número medio de empleados</w:t>
      </w:r>
    </w:p>
    <w:p w:rsidR="00F46BC8" w:rsidRDefault="001730BD" w:rsidP="005E1089">
      <w:pPr>
        <w:keepNext/>
        <w:keepLines/>
        <w:autoSpaceDE w:val="0"/>
        <w:autoSpaceDN w:val="0"/>
        <w:adjustRightInd w:val="0"/>
        <w:spacing w:before="120" w:after="120" w:line="280" w:lineRule="exact"/>
        <w:jc w:val="both"/>
        <w:rPr>
          <w:rFonts w:ascii="Arial" w:hAnsi="Arial" w:cs="Arial"/>
          <w:sz w:val="20"/>
          <w:szCs w:val="20"/>
        </w:rPr>
      </w:pPr>
      <w:r w:rsidRPr="007F032C">
        <w:rPr>
          <w:rFonts w:ascii="Arial" w:hAnsi="Arial" w:cs="Arial"/>
          <w:sz w:val="20"/>
          <w:szCs w:val="20"/>
        </w:rPr>
        <w:t xml:space="preserve">El número medio de personas empleadas en el curso del ejercicio </w:t>
      </w:r>
      <w:r w:rsidR="0054610E">
        <w:rPr>
          <w:rFonts w:ascii="Arial" w:hAnsi="Arial" w:cs="Arial"/>
          <w:sz w:val="20"/>
          <w:szCs w:val="20"/>
        </w:rPr>
        <w:t xml:space="preserve">2019 y 2018 </w:t>
      </w:r>
      <w:r w:rsidRPr="007F032C">
        <w:rPr>
          <w:rFonts w:ascii="Arial" w:hAnsi="Arial" w:cs="Arial"/>
          <w:sz w:val="20"/>
          <w:szCs w:val="20"/>
        </w:rPr>
        <w:t>es el siguiente:</w:t>
      </w:r>
    </w:p>
    <w:tbl>
      <w:tblPr>
        <w:tblW w:w="5000" w:type="pct"/>
        <w:jc w:val="center"/>
        <w:tblCellMar>
          <w:left w:w="70" w:type="dxa"/>
          <w:right w:w="70" w:type="dxa"/>
        </w:tblCellMar>
        <w:tblLook w:val="04A0"/>
      </w:tblPr>
      <w:tblGrid>
        <w:gridCol w:w="3818"/>
        <w:gridCol w:w="852"/>
        <w:gridCol w:w="852"/>
        <w:gridCol w:w="852"/>
        <w:gridCol w:w="852"/>
        <w:gridCol w:w="852"/>
        <w:gridCol w:w="850"/>
      </w:tblGrid>
      <w:tr w:rsidR="002F22B3">
        <w:trPr>
          <w:trHeight w:val="227"/>
          <w:jc w:val="center"/>
        </w:trPr>
        <w:tc>
          <w:tcPr>
            <w:tcW w:w="2139" w:type="pct"/>
            <w:shd w:val="clear" w:color="auto" w:fill="D9D9D9"/>
            <w:noWrap/>
            <w:vAlign w:val="bottom"/>
          </w:tcPr>
          <w:p w:rsidR="002F22B3" w:rsidRDefault="002F22B3" w:rsidP="004F314C">
            <w:pPr>
              <w:keepNext/>
              <w:keepLines/>
              <w:widowControl w:val="0"/>
              <w:rPr>
                <w:sz w:val="20"/>
                <w:szCs w:val="20"/>
              </w:rPr>
            </w:pPr>
          </w:p>
        </w:tc>
        <w:tc>
          <w:tcPr>
            <w:tcW w:w="1431" w:type="pct"/>
            <w:gridSpan w:val="3"/>
            <w:shd w:val="clear" w:color="auto" w:fill="D9D9D9"/>
            <w:vAlign w:val="bottom"/>
          </w:tcPr>
          <w:p w:rsidR="002F22B3" w:rsidRPr="00124383" w:rsidRDefault="002F22B3" w:rsidP="004F314C">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2019</w:t>
            </w:r>
          </w:p>
        </w:tc>
        <w:tc>
          <w:tcPr>
            <w:tcW w:w="1430" w:type="pct"/>
            <w:gridSpan w:val="3"/>
            <w:shd w:val="clear" w:color="auto" w:fill="D9D9D9"/>
            <w:vAlign w:val="bottom"/>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2018</w:t>
            </w:r>
          </w:p>
        </w:tc>
      </w:tr>
      <w:tr w:rsidR="002F22B3">
        <w:trPr>
          <w:trHeight w:val="227"/>
          <w:jc w:val="center"/>
        </w:trPr>
        <w:tc>
          <w:tcPr>
            <w:tcW w:w="2139" w:type="pct"/>
            <w:tcBorders>
              <w:bottom w:val="single" w:sz="4" w:space="0" w:color="auto"/>
            </w:tcBorders>
            <w:shd w:val="clear" w:color="auto" w:fill="D9D9D9"/>
            <w:noWrap/>
            <w:vAlign w:val="bottom"/>
          </w:tcPr>
          <w:p w:rsidR="002F22B3" w:rsidRDefault="002F22B3" w:rsidP="004F314C">
            <w:pPr>
              <w:keepNext/>
              <w:keepLines/>
              <w:widowControl w:val="0"/>
              <w:jc w:val="center"/>
              <w:rPr>
                <w:rFonts w:ascii="Arial" w:hAnsi="Arial" w:cs="Arial"/>
                <w:b/>
                <w:bCs/>
                <w:color w:val="000000"/>
                <w:sz w:val="18"/>
                <w:szCs w:val="18"/>
              </w:rPr>
            </w:pPr>
          </w:p>
        </w:tc>
        <w:tc>
          <w:tcPr>
            <w:tcW w:w="477" w:type="pct"/>
            <w:tcBorders>
              <w:bottom w:val="single" w:sz="4" w:space="0" w:color="auto"/>
            </w:tcBorders>
            <w:shd w:val="clear" w:color="auto" w:fill="D9D9D9"/>
            <w:vAlign w:val="bottom"/>
          </w:tcPr>
          <w:p w:rsidR="002F22B3" w:rsidRPr="00124383" w:rsidRDefault="002F22B3" w:rsidP="004F314C">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 xml:space="preserve"> </w:t>
            </w:r>
            <w:proofErr w:type="spellStart"/>
            <w:r w:rsidRPr="00124383">
              <w:rPr>
                <w:rFonts w:ascii="Arial" w:hAnsi="Arial" w:cs="Arial"/>
                <w:b/>
                <w:bCs/>
                <w:color w:val="000000"/>
                <w:sz w:val="18"/>
                <w:szCs w:val="18"/>
              </w:rPr>
              <w:t>Fem</w:t>
            </w:r>
            <w:proofErr w:type="spellEnd"/>
            <w:r w:rsidRPr="00124383">
              <w:rPr>
                <w:rFonts w:ascii="Arial" w:hAnsi="Arial" w:cs="Arial"/>
                <w:b/>
                <w:bCs/>
                <w:color w:val="000000"/>
                <w:sz w:val="18"/>
                <w:szCs w:val="18"/>
              </w:rPr>
              <w:t xml:space="preserve">. </w:t>
            </w:r>
          </w:p>
        </w:tc>
        <w:tc>
          <w:tcPr>
            <w:tcW w:w="477" w:type="pct"/>
            <w:tcBorders>
              <w:bottom w:val="single" w:sz="4" w:space="0" w:color="auto"/>
            </w:tcBorders>
            <w:shd w:val="clear" w:color="auto" w:fill="D9D9D9"/>
            <w:vAlign w:val="bottom"/>
          </w:tcPr>
          <w:p w:rsidR="002F22B3" w:rsidRPr="00124383" w:rsidRDefault="002F22B3" w:rsidP="004F314C">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 xml:space="preserve"> </w:t>
            </w:r>
            <w:proofErr w:type="spellStart"/>
            <w:r w:rsidRPr="00124383">
              <w:rPr>
                <w:rFonts w:ascii="Arial" w:hAnsi="Arial" w:cs="Arial"/>
                <w:b/>
                <w:bCs/>
                <w:color w:val="000000"/>
                <w:sz w:val="18"/>
                <w:szCs w:val="18"/>
              </w:rPr>
              <w:t>Masc</w:t>
            </w:r>
            <w:proofErr w:type="spellEnd"/>
            <w:r w:rsidRPr="00124383">
              <w:rPr>
                <w:rFonts w:ascii="Arial" w:hAnsi="Arial" w:cs="Arial"/>
                <w:b/>
                <w:bCs/>
                <w:color w:val="000000"/>
                <w:sz w:val="18"/>
                <w:szCs w:val="18"/>
              </w:rPr>
              <w:t xml:space="preserve">. </w:t>
            </w:r>
          </w:p>
        </w:tc>
        <w:tc>
          <w:tcPr>
            <w:tcW w:w="477" w:type="pct"/>
            <w:tcBorders>
              <w:bottom w:val="single" w:sz="4" w:space="0" w:color="auto"/>
            </w:tcBorders>
            <w:shd w:val="clear" w:color="auto" w:fill="D9D9D9"/>
            <w:vAlign w:val="bottom"/>
          </w:tcPr>
          <w:p w:rsidR="002F22B3" w:rsidRPr="00124383" w:rsidRDefault="002F22B3" w:rsidP="004F314C">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Total</w:t>
            </w:r>
          </w:p>
        </w:tc>
        <w:tc>
          <w:tcPr>
            <w:tcW w:w="477" w:type="pct"/>
            <w:tcBorders>
              <w:bottom w:val="single" w:sz="4" w:space="0" w:color="auto"/>
            </w:tcBorders>
            <w:shd w:val="clear" w:color="auto" w:fill="D9D9D9"/>
            <w:vAlign w:val="bottom"/>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 xml:space="preserve"> </w:t>
            </w:r>
            <w:proofErr w:type="spellStart"/>
            <w:r>
              <w:rPr>
                <w:rFonts w:ascii="Arial" w:hAnsi="Arial" w:cs="Arial"/>
                <w:b/>
                <w:bCs/>
                <w:color w:val="000000"/>
                <w:sz w:val="18"/>
                <w:szCs w:val="18"/>
              </w:rPr>
              <w:t>Fem</w:t>
            </w:r>
            <w:proofErr w:type="spellEnd"/>
            <w:r>
              <w:rPr>
                <w:rFonts w:ascii="Arial" w:hAnsi="Arial" w:cs="Arial"/>
                <w:b/>
                <w:bCs/>
                <w:color w:val="000000"/>
                <w:sz w:val="18"/>
                <w:szCs w:val="18"/>
              </w:rPr>
              <w:t xml:space="preserve">. </w:t>
            </w:r>
          </w:p>
        </w:tc>
        <w:tc>
          <w:tcPr>
            <w:tcW w:w="477" w:type="pct"/>
            <w:tcBorders>
              <w:bottom w:val="single" w:sz="4" w:space="0" w:color="auto"/>
            </w:tcBorders>
            <w:shd w:val="clear" w:color="auto" w:fill="D9D9D9"/>
            <w:vAlign w:val="bottom"/>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 xml:space="preserve"> </w:t>
            </w:r>
            <w:proofErr w:type="spellStart"/>
            <w:r>
              <w:rPr>
                <w:rFonts w:ascii="Arial" w:hAnsi="Arial" w:cs="Arial"/>
                <w:b/>
                <w:bCs/>
                <w:color w:val="000000"/>
                <w:sz w:val="18"/>
                <w:szCs w:val="18"/>
              </w:rPr>
              <w:t>Masc</w:t>
            </w:r>
            <w:proofErr w:type="spellEnd"/>
            <w:r>
              <w:rPr>
                <w:rFonts w:ascii="Arial" w:hAnsi="Arial" w:cs="Arial"/>
                <w:b/>
                <w:bCs/>
                <w:color w:val="000000"/>
                <w:sz w:val="18"/>
                <w:szCs w:val="18"/>
              </w:rPr>
              <w:t xml:space="preserve">. </w:t>
            </w:r>
          </w:p>
        </w:tc>
        <w:tc>
          <w:tcPr>
            <w:tcW w:w="477" w:type="pct"/>
            <w:tcBorders>
              <w:bottom w:val="single" w:sz="4" w:space="0" w:color="auto"/>
            </w:tcBorders>
            <w:shd w:val="clear" w:color="auto" w:fill="D9D9D9"/>
            <w:vAlign w:val="bottom"/>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Total</w:t>
            </w:r>
          </w:p>
        </w:tc>
      </w:tr>
      <w:tr w:rsidR="002F22B3">
        <w:trPr>
          <w:trHeight w:val="283"/>
          <w:jc w:val="center"/>
        </w:trPr>
        <w:tc>
          <w:tcPr>
            <w:tcW w:w="2139" w:type="pct"/>
            <w:tcBorders>
              <w:top w:val="single" w:sz="4" w:space="0" w:color="auto"/>
            </w:tcBorders>
            <w:shd w:val="clear" w:color="auto" w:fill="auto"/>
            <w:vAlign w:val="center"/>
          </w:tcPr>
          <w:p w:rsidR="002F22B3" w:rsidRDefault="002F22B3" w:rsidP="004F314C">
            <w:pPr>
              <w:keepNext/>
              <w:keepLines/>
              <w:widowControl w:val="0"/>
              <w:rPr>
                <w:rFonts w:ascii="Arial" w:hAnsi="Arial" w:cs="Arial"/>
                <w:color w:val="000000"/>
                <w:sz w:val="18"/>
                <w:szCs w:val="18"/>
              </w:rPr>
            </w:pPr>
            <w:r>
              <w:rPr>
                <w:rFonts w:ascii="Arial" w:hAnsi="Arial" w:cs="Arial"/>
                <w:color w:val="000000"/>
                <w:sz w:val="18"/>
                <w:szCs w:val="18"/>
              </w:rPr>
              <w:t>Consejeros</w:t>
            </w:r>
          </w:p>
        </w:tc>
        <w:tc>
          <w:tcPr>
            <w:tcW w:w="477" w:type="pct"/>
            <w:tcBorders>
              <w:top w:val="single" w:sz="4" w:space="0" w:color="auto"/>
            </w:tcBorders>
            <w:shd w:val="clear" w:color="auto" w:fill="auto"/>
            <w:vAlign w:val="center"/>
          </w:tcPr>
          <w:p w:rsidR="002F22B3" w:rsidRPr="00124383" w:rsidRDefault="00124383" w:rsidP="00124383">
            <w:pPr>
              <w:keepNext/>
              <w:keepLines/>
              <w:widowControl w:val="0"/>
              <w:jc w:val="center"/>
              <w:rPr>
                <w:rFonts w:ascii="Arial" w:hAnsi="Arial" w:cs="Arial"/>
                <w:bCs/>
                <w:color w:val="000000"/>
                <w:sz w:val="18"/>
                <w:szCs w:val="18"/>
              </w:rPr>
            </w:pPr>
            <w:r w:rsidRPr="00124383">
              <w:rPr>
                <w:rFonts w:ascii="Arial" w:hAnsi="Arial" w:cs="Arial"/>
                <w:bCs/>
                <w:color w:val="000000"/>
                <w:sz w:val="18"/>
                <w:szCs w:val="18"/>
              </w:rPr>
              <w:t>1,00</w:t>
            </w:r>
          </w:p>
        </w:tc>
        <w:tc>
          <w:tcPr>
            <w:tcW w:w="477" w:type="pct"/>
            <w:tcBorders>
              <w:top w:val="single" w:sz="4" w:space="0" w:color="auto"/>
            </w:tcBorders>
            <w:shd w:val="clear" w:color="auto" w:fill="auto"/>
            <w:vAlign w:val="center"/>
          </w:tcPr>
          <w:p w:rsidR="002F22B3" w:rsidRPr="00124383" w:rsidRDefault="00124383" w:rsidP="00124383">
            <w:pPr>
              <w:keepNext/>
              <w:keepLines/>
              <w:widowControl w:val="0"/>
              <w:jc w:val="center"/>
              <w:rPr>
                <w:rFonts w:ascii="Arial" w:hAnsi="Arial" w:cs="Arial"/>
                <w:bCs/>
                <w:color w:val="000000"/>
                <w:sz w:val="18"/>
                <w:szCs w:val="18"/>
              </w:rPr>
            </w:pPr>
            <w:r w:rsidRPr="00124383">
              <w:rPr>
                <w:rFonts w:ascii="Arial" w:hAnsi="Arial" w:cs="Arial"/>
                <w:bCs/>
                <w:color w:val="000000"/>
                <w:sz w:val="18"/>
                <w:szCs w:val="18"/>
              </w:rPr>
              <w:t>3,00</w:t>
            </w:r>
          </w:p>
        </w:tc>
        <w:tc>
          <w:tcPr>
            <w:tcW w:w="477" w:type="pct"/>
            <w:tcBorders>
              <w:top w:val="single" w:sz="4" w:space="0" w:color="auto"/>
            </w:tcBorders>
            <w:shd w:val="clear" w:color="auto" w:fill="auto"/>
            <w:vAlign w:val="center"/>
          </w:tcPr>
          <w:p w:rsidR="002F22B3" w:rsidRPr="00124383" w:rsidRDefault="00124383" w:rsidP="00124383">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4,00</w:t>
            </w:r>
          </w:p>
        </w:tc>
        <w:tc>
          <w:tcPr>
            <w:tcW w:w="477" w:type="pct"/>
            <w:tcBorders>
              <w:top w:val="single" w:sz="4" w:space="0" w:color="auto"/>
            </w:tcBorders>
            <w:shd w:val="clear" w:color="auto" w:fill="auto"/>
            <w:vAlign w:val="center"/>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w:t>
            </w:r>
          </w:p>
        </w:tc>
        <w:tc>
          <w:tcPr>
            <w:tcW w:w="477" w:type="pct"/>
            <w:tcBorders>
              <w:top w:val="single" w:sz="4" w:space="0" w:color="auto"/>
            </w:tcBorders>
            <w:shd w:val="clear" w:color="auto" w:fill="auto"/>
            <w:vAlign w:val="center"/>
          </w:tcPr>
          <w:p w:rsidR="002F22B3" w:rsidRPr="002F22B3" w:rsidRDefault="002F22B3" w:rsidP="004F314C">
            <w:pPr>
              <w:keepNext/>
              <w:keepLines/>
              <w:widowControl w:val="0"/>
              <w:jc w:val="center"/>
              <w:rPr>
                <w:rFonts w:ascii="Arial" w:hAnsi="Arial" w:cs="Arial"/>
                <w:bCs/>
                <w:color w:val="000000"/>
                <w:sz w:val="18"/>
                <w:szCs w:val="18"/>
              </w:rPr>
            </w:pPr>
            <w:r w:rsidRPr="002F22B3">
              <w:rPr>
                <w:rFonts w:ascii="Arial" w:hAnsi="Arial" w:cs="Arial"/>
                <w:bCs/>
                <w:color w:val="000000"/>
                <w:sz w:val="18"/>
                <w:szCs w:val="18"/>
              </w:rPr>
              <w:t>3,00</w:t>
            </w:r>
          </w:p>
        </w:tc>
        <w:tc>
          <w:tcPr>
            <w:tcW w:w="477" w:type="pct"/>
            <w:tcBorders>
              <w:top w:val="single" w:sz="4" w:space="0" w:color="auto"/>
            </w:tcBorders>
            <w:shd w:val="clear" w:color="auto" w:fill="auto"/>
            <w:vAlign w:val="center"/>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3,00</w:t>
            </w:r>
          </w:p>
        </w:tc>
      </w:tr>
      <w:tr w:rsidR="002F22B3">
        <w:trPr>
          <w:trHeight w:val="283"/>
          <w:jc w:val="center"/>
        </w:trPr>
        <w:tc>
          <w:tcPr>
            <w:tcW w:w="2139" w:type="pct"/>
            <w:shd w:val="clear" w:color="auto" w:fill="auto"/>
            <w:vAlign w:val="center"/>
          </w:tcPr>
          <w:p w:rsidR="002F22B3" w:rsidRDefault="002F22B3" w:rsidP="004F314C">
            <w:pPr>
              <w:keepNext/>
              <w:keepLines/>
              <w:widowControl w:val="0"/>
              <w:rPr>
                <w:rFonts w:ascii="Arial" w:hAnsi="Arial" w:cs="Arial"/>
                <w:color w:val="000000"/>
                <w:sz w:val="18"/>
                <w:szCs w:val="18"/>
              </w:rPr>
            </w:pPr>
            <w:r>
              <w:rPr>
                <w:rFonts w:ascii="Arial" w:hAnsi="Arial" w:cs="Arial"/>
                <w:color w:val="000000"/>
                <w:sz w:val="18"/>
                <w:szCs w:val="18"/>
              </w:rPr>
              <w:t>Técnicos y profesionales científicos e intelectuales de apoyo</w:t>
            </w:r>
          </w:p>
        </w:tc>
        <w:tc>
          <w:tcPr>
            <w:tcW w:w="477" w:type="pct"/>
            <w:shd w:val="clear" w:color="auto" w:fill="auto"/>
            <w:vAlign w:val="center"/>
          </w:tcPr>
          <w:p w:rsidR="002F22B3" w:rsidRPr="00124383" w:rsidRDefault="002F22B3" w:rsidP="004F314C">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w:t>
            </w:r>
          </w:p>
        </w:tc>
        <w:tc>
          <w:tcPr>
            <w:tcW w:w="477" w:type="pct"/>
            <w:shd w:val="clear" w:color="auto" w:fill="auto"/>
            <w:vAlign w:val="center"/>
          </w:tcPr>
          <w:p w:rsidR="002F22B3" w:rsidRPr="00124383" w:rsidRDefault="002F22B3" w:rsidP="004F314C">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w:t>
            </w:r>
          </w:p>
        </w:tc>
        <w:tc>
          <w:tcPr>
            <w:tcW w:w="477" w:type="pct"/>
            <w:shd w:val="clear" w:color="auto" w:fill="auto"/>
            <w:vAlign w:val="center"/>
          </w:tcPr>
          <w:p w:rsidR="002F22B3" w:rsidRPr="00124383" w:rsidRDefault="002F22B3" w:rsidP="004F314C">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w:t>
            </w:r>
          </w:p>
        </w:tc>
        <w:tc>
          <w:tcPr>
            <w:tcW w:w="477" w:type="pct"/>
            <w:shd w:val="clear" w:color="auto" w:fill="auto"/>
            <w:vAlign w:val="center"/>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w:t>
            </w:r>
          </w:p>
        </w:tc>
        <w:tc>
          <w:tcPr>
            <w:tcW w:w="477" w:type="pct"/>
            <w:shd w:val="clear" w:color="auto" w:fill="auto"/>
            <w:vAlign w:val="center"/>
          </w:tcPr>
          <w:p w:rsidR="002F22B3" w:rsidRPr="002F22B3" w:rsidRDefault="002F22B3" w:rsidP="004F314C">
            <w:pPr>
              <w:keepNext/>
              <w:keepLines/>
              <w:widowControl w:val="0"/>
              <w:jc w:val="center"/>
              <w:rPr>
                <w:rFonts w:ascii="Arial" w:hAnsi="Arial" w:cs="Arial"/>
                <w:bCs/>
                <w:color w:val="000000"/>
                <w:sz w:val="18"/>
                <w:szCs w:val="18"/>
              </w:rPr>
            </w:pPr>
            <w:r w:rsidRPr="002F22B3">
              <w:rPr>
                <w:rFonts w:ascii="Arial" w:hAnsi="Arial" w:cs="Arial"/>
                <w:bCs/>
                <w:color w:val="000000"/>
                <w:sz w:val="18"/>
                <w:szCs w:val="18"/>
              </w:rPr>
              <w:t>-</w:t>
            </w:r>
          </w:p>
        </w:tc>
        <w:tc>
          <w:tcPr>
            <w:tcW w:w="477" w:type="pct"/>
            <w:shd w:val="clear" w:color="auto" w:fill="auto"/>
            <w:vAlign w:val="center"/>
          </w:tcPr>
          <w:p w:rsidR="002F22B3" w:rsidRDefault="002F22B3" w:rsidP="004F314C">
            <w:pPr>
              <w:keepNext/>
              <w:keepLines/>
              <w:widowControl w:val="0"/>
              <w:jc w:val="center"/>
              <w:rPr>
                <w:rFonts w:ascii="Arial" w:hAnsi="Arial" w:cs="Arial"/>
                <w:b/>
                <w:bCs/>
                <w:color w:val="000000"/>
                <w:sz w:val="18"/>
                <w:szCs w:val="18"/>
              </w:rPr>
            </w:pPr>
            <w:r>
              <w:rPr>
                <w:rFonts w:ascii="Arial" w:hAnsi="Arial" w:cs="Arial"/>
                <w:b/>
                <w:bCs/>
                <w:color w:val="000000"/>
                <w:sz w:val="18"/>
                <w:szCs w:val="18"/>
              </w:rPr>
              <w:t>-</w:t>
            </w:r>
          </w:p>
        </w:tc>
      </w:tr>
      <w:tr w:rsidR="002F22B3">
        <w:trPr>
          <w:trHeight w:val="283"/>
          <w:jc w:val="center"/>
        </w:trPr>
        <w:tc>
          <w:tcPr>
            <w:tcW w:w="2139" w:type="pct"/>
            <w:tcBorders>
              <w:bottom w:val="single" w:sz="4" w:space="0" w:color="auto"/>
            </w:tcBorders>
            <w:shd w:val="clear" w:color="auto" w:fill="auto"/>
            <w:vAlign w:val="center"/>
          </w:tcPr>
          <w:p w:rsidR="002F22B3" w:rsidRDefault="002F22B3" w:rsidP="002F22B3">
            <w:pPr>
              <w:keepNext/>
              <w:keepLines/>
              <w:widowControl w:val="0"/>
              <w:rPr>
                <w:rFonts w:ascii="Arial" w:hAnsi="Arial" w:cs="Arial"/>
                <w:color w:val="000000"/>
                <w:sz w:val="18"/>
                <w:szCs w:val="18"/>
              </w:rPr>
            </w:pPr>
            <w:r>
              <w:rPr>
                <w:rFonts w:ascii="Arial" w:hAnsi="Arial" w:cs="Arial"/>
                <w:color w:val="000000"/>
                <w:sz w:val="18"/>
                <w:szCs w:val="18"/>
              </w:rPr>
              <w:t>Resto de personal cualificado</w:t>
            </w:r>
          </w:p>
        </w:tc>
        <w:tc>
          <w:tcPr>
            <w:tcW w:w="477" w:type="pct"/>
            <w:tcBorders>
              <w:bottom w:val="single" w:sz="4" w:space="0" w:color="auto"/>
            </w:tcBorders>
            <w:shd w:val="clear" w:color="auto" w:fill="auto"/>
            <w:vAlign w:val="center"/>
          </w:tcPr>
          <w:p w:rsidR="002F22B3" w:rsidRPr="00124383" w:rsidRDefault="002F22B3" w:rsidP="002F22B3">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w:t>
            </w:r>
          </w:p>
        </w:tc>
        <w:tc>
          <w:tcPr>
            <w:tcW w:w="477" w:type="pct"/>
            <w:tcBorders>
              <w:bottom w:val="single" w:sz="4" w:space="0" w:color="auto"/>
            </w:tcBorders>
            <w:shd w:val="clear" w:color="auto" w:fill="auto"/>
            <w:vAlign w:val="center"/>
          </w:tcPr>
          <w:p w:rsidR="002F22B3" w:rsidRPr="00124383" w:rsidRDefault="00097631" w:rsidP="00097631">
            <w:pPr>
              <w:keepNext/>
              <w:keepLines/>
              <w:widowControl w:val="0"/>
              <w:jc w:val="center"/>
              <w:rPr>
                <w:rFonts w:ascii="Arial" w:hAnsi="Arial" w:cs="Arial"/>
                <w:b/>
                <w:bCs/>
                <w:color w:val="000000"/>
                <w:sz w:val="18"/>
                <w:szCs w:val="18"/>
              </w:rPr>
            </w:pPr>
            <w:r w:rsidRPr="00124383">
              <w:rPr>
                <w:rFonts w:ascii="Arial" w:hAnsi="Arial" w:cs="Arial"/>
                <w:bCs/>
                <w:color w:val="000000"/>
                <w:sz w:val="18"/>
                <w:szCs w:val="18"/>
              </w:rPr>
              <w:t>1,00</w:t>
            </w:r>
          </w:p>
        </w:tc>
        <w:tc>
          <w:tcPr>
            <w:tcW w:w="477" w:type="pct"/>
            <w:tcBorders>
              <w:bottom w:val="single" w:sz="4" w:space="0" w:color="auto"/>
            </w:tcBorders>
            <w:shd w:val="clear" w:color="auto" w:fill="auto"/>
            <w:vAlign w:val="center"/>
          </w:tcPr>
          <w:p w:rsidR="002F22B3" w:rsidRPr="00124383" w:rsidRDefault="00097631" w:rsidP="008417ED">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1,00</w:t>
            </w:r>
          </w:p>
        </w:tc>
        <w:tc>
          <w:tcPr>
            <w:tcW w:w="477" w:type="pct"/>
            <w:tcBorders>
              <w:bottom w:val="single" w:sz="4" w:space="0" w:color="auto"/>
            </w:tcBorders>
            <w:shd w:val="clear" w:color="auto" w:fill="auto"/>
            <w:vAlign w:val="center"/>
          </w:tcPr>
          <w:p w:rsidR="002F22B3" w:rsidRDefault="002F22B3" w:rsidP="002F22B3">
            <w:pPr>
              <w:keepNext/>
              <w:keepLines/>
              <w:widowControl w:val="0"/>
              <w:jc w:val="center"/>
              <w:rPr>
                <w:rFonts w:ascii="Arial" w:hAnsi="Arial" w:cs="Arial"/>
                <w:b/>
                <w:bCs/>
                <w:color w:val="000000"/>
                <w:sz w:val="18"/>
                <w:szCs w:val="18"/>
              </w:rPr>
            </w:pPr>
            <w:r>
              <w:rPr>
                <w:rFonts w:ascii="Arial" w:hAnsi="Arial" w:cs="Arial"/>
                <w:b/>
                <w:bCs/>
                <w:color w:val="000000"/>
                <w:sz w:val="18"/>
                <w:szCs w:val="18"/>
              </w:rPr>
              <w:t>-</w:t>
            </w:r>
          </w:p>
        </w:tc>
        <w:tc>
          <w:tcPr>
            <w:tcW w:w="477" w:type="pct"/>
            <w:tcBorders>
              <w:bottom w:val="single" w:sz="4" w:space="0" w:color="auto"/>
            </w:tcBorders>
            <w:shd w:val="clear" w:color="auto" w:fill="auto"/>
            <w:vAlign w:val="center"/>
          </w:tcPr>
          <w:p w:rsidR="002F22B3" w:rsidRPr="002F22B3" w:rsidRDefault="002F22B3" w:rsidP="002F22B3">
            <w:pPr>
              <w:keepNext/>
              <w:keepLines/>
              <w:widowControl w:val="0"/>
              <w:jc w:val="center"/>
              <w:rPr>
                <w:rFonts w:ascii="Arial" w:hAnsi="Arial" w:cs="Arial"/>
                <w:bCs/>
                <w:color w:val="000000"/>
                <w:sz w:val="18"/>
                <w:szCs w:val="18"/>
              </w:rPr>
            </w:pPr>
            <w:r w:rsidRPr="002F22B3">
              <w:rPr>
                <w:rFonts w:ascii="Arial" w:hAnsi="Arial" w:cs="Arial"/>
                <w:bCs/>
                <w:color w:val="000000"/>
                <w:sz w:val="18"/>
                <w:szCs w:val="18"/>
              </w:rPr>
              <w:t>1,00</w:t>
            </w:r>
          </w:p>
        </w:tc>
        <w:tc>
          <w:tcPr>
            <w:tcW w:w="477" w:type="pct"/>
            <w:tcBorders>
              <w:bottom w:val="single" w:sz="4" w:space="0" w:color="auto"/>
            </w:tcBorders>
            <w:shd w:val="clear" w:color="auto" w:fill="auto"/>
            <w:vAlign w:val="center"/>
          </w:tcPr>
          <w:p w:rsidR="002F22B3" w:rsidRDefault="002F22B3" w:rsidP="002F22B3">
            <w:pPr>
              <w:keepNext/>
              <w:keepLines/>
              <w:widowControl w:val="0"/>
              <w:jc w:val="center"/>
              <w:rPr>
                <w:rFonts w:ascii="Arial" w:hAnsi="Arial" w:cs="Arial"/>
                <w:b/>
                <w:bCs/>
                <w:color w:val="000000"/>
                <w:sz w:val="18"/>
                <w:szCs w:val="18"/>
              </w:rPr>
            </w:pPr>
            <w:r>
              <w:rPr>
                <w:rFonts w:ascii="Arial" w:hAnsi="Arial" w:cs="Arial"/>
                <w:b/>
                <w:bCs/>
                <w:color w:val="000000"/>
                <w:sz w:val="18"/>
                <w:szCs w:val="18"/>
              </w:rPr>
              <w:t>1,00</w:t>
            </w:r>
          </w:p>
        </w:tc>
      </w:tr>
      <w:tr w:rsidR="002F22B3">
        <w:trPr>
          <w:trHeight w:val="283"/>
          <w:jc w:val="center"/>
        </w:trPr>
        <w:tc>
          <w:tcPr>
            <w:tcW w:w="2139" w:type="pct"/>
            <w:tcBorders>
              <w:top w:val="single" w:sz="4" w:space="0" w:color="auto"/>
              <w:bottom w:val="single" w:sz="4" w:space="0" w:color="auto"/>
            </w:tcBorders>
            <w:shd w:val="clear" w:color="000000" w:fill="F2F2F2"/>
            <w:vAlign w:val="center"/>
          </w:tcPr>
          <w:p w:rsidR="002F22B3" w:rsidRDefault="002F22B3" w:rsidP="002F22B3">
            <w:pPr>
              <w:keepNext/>
              <w:keepLines/>
              <w:widowControl w:val="0"/>
              <w:rPr>
                <w:rFonts w:ascii="Arial" w:hAnsi="Arial" w:cs="Arial"/>
                <w:b/>
                <w:bCs/>
                <w:color w:val="000000"/>
                <w:sz w:val="18"/>
                <w:szCs w:val="18"/>
              </w:rPr>
            </w:pPr>
            <w:r>
              <w:rPr>
                <w:rFonts w:ascii="Arial" w:hAnsi="Arial" w:cs="Arial"/>
                <w:b/>
                <w:bCs/>
                <w:color w:val="000000"/>
                <w:sz w:val="18"/>
                <w:szCs w:val="18"/>
              </w:rPr>
              <w:t>Total personal al término de ejercicio</w:t>
            </w:r>
          </w:p>
        </w:tc>
        <w:tc>
          <w:tcPr>
            <w:tcW w:w="477" w:type="pct"/>
            <w:tcBorders>
              <w:top w:val="single" w:sz="4" w:space="0" w:color="auto"/>
              <w:bottom w:val="single" w:sz="4" w:space="0" w:color="auto"/>
            </w:tcBorders>
            <w:shd w:val="clear" w:color="000000" w:fill="F2F2F2"/>
            <w:vAlign w:val="center"/>
          </w:tcPr>
          <w:p w:rsidR="002F22B3" w:rsidRPr="00124383" w:rsidRDefault="008417ED" w:rsidP="002F22B3">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w:t>
            </w:r>
          </w:p>
        </w:tc>
        <w:tc>
          <w:tcPr>
            <w:tcW w:w="477" w:type="pct"/>
            <w:tcBorders>
              <w:top w:val="single" w:sz="4" w:space="0" w:color="auto"/>
              <w:bottom w:val="single" w:sz="4" w:space="0" w:color="auto"/>
            </w:tcBorders>
            <w:shd w:val="clear" w:color="000000" w:fill="F2F2F2"/>
            <w:vAlign w:val="center"/>
          </w:tcPr>
          <w:p w:rsidR="002F22B3" w:rsidRPr="00124383" w:rsidRDefault="008417ED" w:rsidP="00097631">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w:t>
            </w:r>
          </w:p>
        </w:tc>
        <w:tc>
          <w:tcPr>
            <w:tcW w:w="477" w:type="pct"/>
            <w:tcBorders>
              <w:top w:val="single" w:sz="4" w:space="0" w:color="auto"/>
              <w:bottom w:val="single" w:sz="4" w:space="0" w:color="auto"/>
            </w:tcBorders>
            <w:shd w:val="clear" w:color="000000" w:fill="F2F2F2"/>
            <w:vAlign w:val="center"/>
          </w:tcPr>
          <w:p w:rsidR="002F22B3" w:rsidRPr="00124383" w:rsidRDefault="008417ED" w:rsidP="00C00714">
            <w:pPr>
              <w:keepNext/>
              <w:keepLines/>
              <w:widowControl w:val="0"/>
              <w:jc w:val="center"/>
              <w:rPr>
                <w:rFonts w:ascii="Arial" w:hAnsi="Arial" w:cs="Arial"/>
                <w:b/>
                <w:bCs/>
                <w:color w:val="000000"/>
                <w:sz w:val="18"/>
                <w:szCs w:val="18"/>
              </w:rPr>
            </w:pPr>
            <w:r w:rsidRPr="00124383">
              <w:rPr>
                <w:rFonts w:ascii="Arial" w:hAnsi="Arial" w:cs="Arial"/>
                <w:b/>
                <w:bCs/>
                <w:color w:val="000000"/>
                <w:sz w:val="18"/>
                <w:szCs w:val="18"/>
              </w:rPr>
              <w:t>-</w:t>
            </w:r>
          </w:p>
        </w:tc>
        <w:tc>
          <w:tcPr>
            <w:tcW w:w="477" w:type="pct"/>
            <w:tcBorders>
              <w:top w:val="single" w:sz="4" w:space="0" w:color="auto"/>
              <w:bottom w:val="single" w:sz="4" w:space="0" w:color="auto"/>
            </w:tcBorders>
            <w:shd w:val="clear" w:color="000000" w:fill="F2F2F2"/>
            <w:vAlign w:val="center"/>
          </w:tcPr>
          <w:p w:rsidR="002F22B3" w:rsidRDefault="002F22B3" w:rsidP="002F22B3">
            <w:pPr>
              <w:keepNext/>
              <w:keepLines/>
              <w:widowControl w:val="0"/>
              <w:jc w:val="center"/>
              <w:rPr>
                <w:rFonts w:ascii="Arial" w:hAnsi="Arial" w:cs="Arial"/>
                <w:b/>
                <w:bCs/>
                <w:color w:val="000000"/>
                <w:sz w:val="18"/>
                <w:szCs w:val="18"/>
              </w:rPr>
            </w:pPr>
            <w:r>
              <w:rPr>
                <w:rFonts w:ascii="Arial" w:hAnsi="Arial" w:cs="Arial"/>
                <w:b/>
                <w:bCs/>
                <w:color w:val="000000"/>
                <w:sz w:val="18"/>
                <w:szCs w:val="18"/>
              </w:rPr>
              <w:t>-</w:t>
            </w:r>
          </w:p>
        </w:tc>
        <w:tc>
          <w:tcPr>
            <w:tcW w:w="477" w:type="pct"/>
            <w:tcBorders>
              <w:top w:val="single" w:sz="4" w:space="0" w:color="auto"/>
              <w:bottom w:val="single" w:sz="4" w:space="0" w:color="auto"/>
            </w:tcBorders>
            <w:shd w:val="clear" w:color="000000" w:fill="F2F2F2"/>
            <w:vAlign w:val="center"/>
          </w:tcPr>
          <w:p w:rsidR="002F22B3" w:rsidRDefault="002F22B3" w:rsidP="002F22B3">
            <w:pPr>
              <w:keepNext/>
              <w:keepLines/>
              <w:widowControl w:val="0"/>
              <w:jc w:val="center"/>
              <w:rPr>
                <w:rFonts w:ascii="Arial" w:hAnsi="Arial" w:cs="Arial"/>
                <w:b/>
                <w:bCs/>
                <w:color w:val="000000"/>
                <w:sz w:val="18"/>
                <w:szCs w:val="18"/>
              </w:rPr>
            </w:pPr>
            <w:r>
              <w:rPr>
                <w:rFonts w:ascii="Arial" w:hAnsi="Arial" w:cs="Arial"/>
                <w:b/>
                <w:bCs/>
                <w:color w:val="000000"/>
                <w:sz w:val="18"/>
                <w:szCs w:val="18"/>
              </w:rPr>
              <w:t>4,00</w:t>
            </w:r>
          </w:p>
        </w:tc>
        <w:tc>
          <w:tcPr>
            <w:tcW w:w="477" w:type="pct"/>
            <w:tcBorders>
              <w:top w:val="single" w:sz="4" w:space="0" w:color="auto"/>
              <w:bottom w:val="single" w:sz="4" w:space="0" w:color="auto"/>
            </w:tcBorders>
            <w:shd w:val="clear" w:color="000000" w:fill="F2F2F2"/>
            <w:vAlign w:val="center"/>
          </w:tcPr>
          <w:p w:rsidR="002F22B3" w:rsidRDefault="002F22B3" w:rsidP="002F22B3">
            <w:pPr>
              <w:keepNext/>
              <w:keepLines/>
              <w:widowControl w:val="0"/>
              <w:jc w:val="center"/>
              <w:rPr>
                <w:rFonts w:ascii="Arial" w:hAnsi="Arial" w:cs="Arial"/>
                <w:b/>
                <w:bCs/>
                <w:color w:val="000000"/>
                <w:sz w:val="18"/>
                <w:szCs w:val="18"/>
              </w:rPr>
            </w:pPr>
            <w:r>
              <w:rPr>
                <w:rFonts w:ascii="Arial" w:hAnsi="Arial" w:cs="Arial"/>
                <w:b/>
                <w:bCs/>
                <w:color w:val="000000"/>
                <w:sz w:val="18"/>
                <w:szCs w:val="18"/>
              </w:rPr>
              <w:t>4,00</w:t>
            </w:r>
          </w:p>
        </w:tc>
      </w:tr>
    </w:tbl>
    <w:p w:rsidR="00EC337D" w:rsidRPr="00193752" w:rsidRDefault="00193752" w:rsidP="00193752">
      <w:pPr>
        <w:keepNext/>
        <w:keepLines/>
        <w:autoSpaceDE w:val="0"/>
        <w:autoSpaceDN w:val="0"/>
        <w:adjustRightInd w:val="0"/>
        <w:spacing w:before="200" w:after="120" w:line="260" w:lineRule="exact"/>
        <w:jc w:val="both"/>
        <w:rPr>
          <w:rFonts w:ascii="Arial" w:hAnsi="Arial" w:cs="Arial"/>
          <w:b/>
          <w:sz w:val="20"/>
          <w:szCs w:val="20"/>
          <w:u w:val="single"/>
        </w:rPr>
      </w:pPr>
      <w:r>
        <w:rPr>
          <w:rFonts w:ascii="Arial" w:hAnsi="Arial" w:cs="Arial"/>
          <w:b/>
          <w:sz w:val="20"/>
          <w:szCs w:val="20"/>
          <w:u w:val="single"/>
        </w:rPr>
        <w:t xml:space="preserve">11.2.- </w:t>
      </w:r>
      <w:r w:rsidR="00EC337D" w:rsidRPr="00193752">
        <w:rPr>
          <w:rFonts w:ascii="Arial" w:hAnsi="Arial" w:cs="Arial"/>
          <w:b/>
          <w:sz w:val="20"/>
          <w:szCs w:val="20"/>
          <w:u w:val="single"/>
        </w:rPr>
        <w:t>Garantías comprometidas con terceros</w:t>
      </w:r>
    </w:p>
    <w:p w:rsidR="008C0CDB" w:rsidRDefault="00EC337D" w:rsidP="00193752">
      <w:pPr>
        <w:keepNext/>
        <w:keepLines/>
        <w:autoSpaceDE w:val="0"/>
        <w:autoSpaceDN w:val="0"/>
        <w:adjustRightInd w:val="0"/>
        <w:spacing w:before="120" w:after="120" w:line="260" w:lineRule="exact"/>
        <w:jc w:val="both"/>
        <w:rPr>
          <w:rFonts w:ascii="Arial" w:hAnsi="Arial" w:cs="Arial"/>
          <w:sz w:val="20"/>
          <w:szCs w:val="20"/>
        </w:rPr>
      </w:pPr>
      <w:r w:rsidRPr="006D5640">
        <w:rPr>
          <w:rFonts w:ascii="Arial" w:hAnsi="Arial" w:cs="Arial"/>
          <w:sz w:val="20"/>
          <w:szCs w:val="20"/>
        </w:rPr>
        <w:t xml:space="preserve">El importe global de los compromisos financieros, garantías o contingencias que no figuran en el balance es de </w:t>
      </w:r>
      <w:r w:rsidR="00CA7293" w:rsidRPr="006D5640">
        <w:rPr>
          <w:rFonts w:ascii="Arial" w:hAnsi="Arial" w:cs="Arial"/>
          <w:sz w:val="20"/>
          <w:szCs w:val="20"/>
        </w:rPr>
        <w:t>80</w:t>
      </w:r>
      <w:r w:rsidR="0052032E" w:rsidRPr="006D5640">
        <w:rPr>
          <w:rFonts w:ascii="Arial" w:hAnsi="Arial" w:cs="Arial"/>
          <w:sz w:val="20"/>
          <w:szCs w:val="20"/>
        </w:rPr>
        <w:t xml:space="preserve">.000 </w:t>
      </w:r>
      <w:r w:rsidRPr="006D5640">
        <w:rPr>
          <w:rFonts w:ascii="Arial" w:hAnsi="Arial" w:cs="Arial"/>
          <w:sz w:val="20"/>
          <w:szCs w:val="20"/>
        </w:rPr>
        <w:t>euros, correspondiente a los siguientes avales:</w:t>
      </w:r>
    </w:p>
    <w:tbl>
      <w:tblPr>
        <w:tblW w:w="8864" w:type="dxa"/>
        <w:tblLook w:val="04A0"/>
      </w:tblPr>
      <w:tblGrid>
        <w:gridCol w:w="1106"/>
        <w:gridCol w:w="1017"/>
        <w:gridCol w:w="1106"/>
        <w:gridCol w:w="5635"/>
      </w:tblGrid>
      <w:tr w:rsidR="006D5640" w:rsidRPr="006D5640">
        <w:trPr>
          <w:trHeight w:val="255"/>
        </w:trPr>
        <w:tc>
          <w:tcPr>
            <w:tcW w:w="1106" w:type="dxa"/>
            <w:tcBorders>
              <w:bottom w:val="single" w:sz="4" w:space="0" w:color="auto"/>
            </w:tcBorders>
            <w:shd w:val="clear" w:color="auto" w:fill="D9D9D9"/>
            <w:noWrap/>
            <w:vAlign w:val="bottom"/>
          </w:tcPr>
          <w:p w:rsidR="0054610E" w:rsidRPr="00847951" w:rsidRDefault="0054610E" w:rsidP="00847951">
            <w:pPr>
              <w:widowControl w:val="0"/>
              <w:autoSpaceDE w:val="0"/>
              <w:autoSpaceDN w:val="0"/>
              <w:adjustRightInd w:val="0"/>
              <w:jc w:val="center"/>
              <w:rPr>
                <w:rFonts w:ascii="Arial" w:hAnsi="Arial" w:cs="Arial"/>
                <w:b/>
                <w:sz w:val="16"/>
                <w:szCs w:val="20"/>
              </w:rPr>
            </w:pPr>
            <w:r w:rsidRPr="00847951">
              <w:rPr>
                <w:rFonts w:ascii="Arial" w:hAnsi="Arial" w:cs="Arial"/>
                <w:b/>
                <w:sz w:val="16"/>
                <w:szCs w:val="20"/>
              </w:rPr>
              <w:t>Fecha Aval</w:t>
            </w:r>
          </w:p>
        </w:tc>
        <w:tc>
          <w:tcPr>
            <w:tcW w:w="1017" w:type="dxa"/>
            <w:tcBorders>
              <w:bottom w:val="single" w:sz="4" w:space="0" w:color="auto"/>
            </w:tcBorders>
            <w:shd w:val="clear" w:color="auto" w:fill="D9D9D9"/>
            <w:noWrap/>
            <w:vAlign w:val="bottom"/>
          </w:tcPr>
          <w:p w:rsidR="0054610E" w:rsidRPr="00847951" w:rsidRDefault="0054610E" w:rsidP="00847951">
            <w:pPr>
              <w:widowControl w:val="0"/>
              <w:autoSpaceDE w:val="0"/>
              <w:autoSpaceDN w:val="0"/>
              <w:adjustRightInd w:val="0"/>
              <w:jc w:val="center"/>
              <w:rPr>
                <w:rFonts w:ascii="Arial" w:hAnsi="Arial" w:cs="Arial"/>
                <w:b/>
                <w:sz w:val="16"/>
                <w:szCs w:val="20"/>
              </w:rPr>
            </w:pPr>
            <w:r w:rsidRPr="00847951">
              <w:rPr>
                <w:rFonts w:ascii="Arial" w:hAnsi="Arial" w:cs="Arial"/>
                <w:b/>
                <w:sz w:val="16"/>
                <w:szCs w:val="20"/>
              </w:rPr>
              <w:t>Importe</w:t>
            </w:r>
          </w:p>
        </w:tc>
        <w:tc>
          <w:tcPr>
            <w:tcW w:w="1106" w:type="dxa"/>
            <w:tcBorders>
              <w:bottom w:val="single" w:sz="4" w:space="0" w:color="auto"/>
            </w:tcBorders>
            <w:shd w:val="clear" w:color="auto" w:fill="D9D9D9"/>
            <w:noWrap/>
            <w:vAlign w:val="bottom"/>
          </w:tcPr>
          <w:p w:rsidR="0054610E" w:rsidRPr="00847951" w:rsidRDefault="0054610E" w:rsidP="00847951">
            <w:pPr>
              <w:widowControl w:val="0"/>
              <w:autoSpaceDE w:val="0"/>
              <w:autoSpaceDN w:val="0"/>
              <w:adjustRightInd w:val="0"/>
              <w:jc w:val="center"/>
              <w:rPr>
                <w:rFonts w:ascii="Arial" w:hAnsi="Arial" w:cs="Arial"/>
                <w:b/>
                <w:sz w:val="16"/>
                <w:szCs w:val="20"/>
              </w:rPr>
            </w:pPr>
            <w:r w:rsidRPr="00847951">
              <w:rPr>
                <w:rFonts w:ascii="Arial" w:hAnsi="Arial" w:cs="Arial"/>
                <w:b/>
                <w:sz w:val="16"/>
                <w:szCs w:val="20"/>
              </w:rPr>
              <w:t>Número</w:t>
            </w:r>
          </w:p>
        </w:tc>
        <w:tc>
          <w:tcPr>
            <w:tcW w:w="5635" w:type="dxa"/>
            <w:tcBorders>
              <w:bottom w:val="single" w:sz="4" w:space="0" w:color="auto"/>
            </w:tcBorders>
            <w:shd w:val="clear" w:color="auto" w:fill="D9D9D9"/>
            <w:noWrap/>
            <w:vAlign w:val="bottom"/>
          </w:tcPr>
          <w:p w:rsidR="0054610E" w:rsidRPr="00847951" w:rsidRDefault="0054610E" w:rsidP="00847951">
            <w:pPr>
              <w:widowControl w:val="0"/>
              <w:autoSpaceDE w:val="0"/>
              <w:autoSpaceDN w:val="0"/>
              <w:adjustRightInd w:val="0"/>
              <w:jc w:val="center"/>
              <w:rPr>
                <w:rFonts w:ascii="Arial" w:hAnsi="Arial" w:cs="Arial"/>
                <w:b/>
                <w:sz w:val="16"/>
                <w:szCs w:val="20"/>
              </w:rPr>
            </w:pPr>
            <w:r w:rsidRPr="00847951">
              <w:rPr>
                <w:rFonts w:ascii="Arial" w:hAnsi="Arial" w:cs="Arial"/>
                <w:b/>
                <w:sz w:val="16"/>
                <w:szCs w:val="20"/>
              </w:rPr>
              <w:t>Concepto</w:t>
            </w:r>
          </w:p>
        </w:tc>
      </w:tr>
      <w:tr w:rsidR="006D5640" w:rsidRPr="0054610E" w:rsidTr="00193752">
        <w:trPr>
          <w:trHeight w:val="283"/>
        </w:trPr>
        <w:tc>
          <w:tcPr>
            <w:tcW w:w="1106" w:type="dxa"/>
            <w:tcBorders>
              <w:top w:val="single" w:sz="4" w:space="0" w:color="auto"/>
            </w:tcBorders>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08/08/2014</w:t>
            </w:r>
          </w:p>
        </w:tc>
        <w:tc>
          <w:tcPr>
            <w:tcW w:w="1017" w:type="dxa"/>
            <w:tcBorders>
              <w:top w:val="single" w:sz="4" w:space="0" w:color="auto"/>
            </w:tcBorders>
            <w:shd w:val="clear" w:color="auto" w:fill="auto"/>
            <w:noWrap/>
            <w:vAlign w:val="center"/>
          </w:tcPr>
          <w:p w:rsidR="0054610E" w:rsidRPr="00847951" w:rsidRDefault="0054610E" w:rsidP="00847951">
            <w:pPr>
              <w:widowControl w:val="0"/>
              <w:autoSpaceDE w:val="0"/>
              <w:autoSpaceDN w:val="0"/>
              <w:adjustRightInd w:val="0"/>
              <w:jc w:val="right"/>
              <w:rPr>
                <w:rFonts w:ascii="Arial" w:hAnsi="Arial" w:cs="Arial"/>
                <w:sz w:val="16"/>
                <w:szCs w:val="20"/>
              </w:rPr>
            </w:pPr>
            <w:r w:rsidRPr="00847951">
              <w:rPr>
                <w:rFonts w:ascii="Arial" w:hAnsi="Arial" w:cs="Arial"/>
                <w:sz w:val="16"/>
                <w:szCs w:val="20"/>
              </w:rPr>
              <w:t>3.000,00</w:t>
            </w:r>
          </w:p>
        </w:tc>
        <w:tc>
          <w:tcPr>
            <w:tcW w:w="1106" w:type="dxa"/>
            <w:tcBorders>
              <w:top w:val="single" w:sz="4" w:space="0" w:color="auto"/>
            </w:tcBorders>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1555932395</w:t>
            </w:r>
          </w:p>
        </w:tc>
        <w:tc>
          <w:tcPr>
            <w:tcW w:w="5635" w:type="dxa"/>
            <w:tcBorders>
              <w:top w:val="single" w:sz="4" w:space="0" w:color="auto"/>
            </w:tcBorders>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 xml:space="preserve">Excmo. </w:t>
            </w:r>
            <w:proofErr w:type="spellStart"/>
            <w:r w:rsidRPr="00847951">
              <w:rPr>
                <w:rFonts w:ascii="Arial" w:hAnsi="Arial" w:cs="Arial"/>
                <w:sz w:val="16"/>
                <w:szCs w:val="20"/>
              </w:rPr>
              <w:t>Ayto</w:t>
            </w:r>
            <w:proofErr w:type="spellEnd"/>
            <w:r w:rsidRPr="00847951">
              <w:rPr>
                <w:rFonts w:ascii="Arial" w:hAnsi="Arial" w:cs="Arial"/>
                <w:sz w:val="16"/>
                <w:szCs w:val="20"/>
              </w:rPr>
              <w:t xml:space="preserve"> </w:t>
            </w:r>
            <w:proofErr w:type="spellStart"/>
            <w:r w:rsidRPr="00847951">
              <w:rPr>
                <w:rFonts w:ascii="Arial" w:hAnsi="Arial" w:cs="Arial"/>
                <w:sz w:val="16"/>
                <w:szCs w:val="20"/>
              </w:rPr>
              <w:t>Adeje</w:t>
            </w:r>
            <w:proofErr w:type="spellEnd"/>
            <w:r w:rsidRPr="00847951">
              <w:rPr>
                <w:rFonts w:ascii="Arial" w:hAnsi="Arial" w:cs="Arial"/>
                <w:sz w:val="16"/>
                <w:szCs w:val="20"/>
              </w:rPr>
              <w:t xml:space="preserve">- </w:t>
            </w:r>
            <w:proofErr w:type="spellStart"/>
            <w:r w:rsidRPr="00847951">
              <w:rPr>
                <w:rFonts w:ascii="Arial" w:hAnsi="Arial" w:cs="Arial"/>
                <w:sz w:val="16"/>
                <w:szCs w:val="20"/>
              </w:rPr>
              <w:t>Infraest</w:t>
            </w:r>
            <w:proofErr w:type="spellEnd"/>
            <w:r w:rsidRPr="00847951">
              <w:rPr>
                <w:rFonts w:ascii="Arial" w:hAnsi="Arial" w:cs="Arial"/>
                <w:sz w:val="16"/>
                <w:szCs w:val="20"/>
              </w:rPr>
              <w:t xml:space="preserve"> </w:t>
            </w:r>
            <w:proofErr w:type="spellStart"/>
            <w:r w:rsidRPr="00847951">
              <w:rPr>
                <w:rFonts w:ascii="Arial" w:hAnsi="Arial" w:cs="Arial"/>
                <w:sz w:val="16"/>
                <w:szCs w:val="20"/>
              </w:rPr>
              <w:t>Acesso</w:t>
            </w:r>
            <w:proofErr w:type="spellEnd"/>
            <w:r w:rsidRPr="00847951">
              <w:rPr>
                <w:rFonts w:ascii="Arial" w:hAnsi="Arial" w:cs="Arial"/>
                <w:sz w:val="16"/>
                <w:szCs w:val="20"/>
              </w:rPr>
              <w:t xml:space="preserve"> anil</w:t>
            </w:r>
            <w:r w:rsidR="006D5640" w:rsidRPr="00847951">
              <w:rPr>
                <w:rFonts w:ascii="Arial" w:hAnsi="Arial" w:cs="Arial"/>
                <w:sz w:val="16"/>
                <w:szCs w:val="20"/>
              </w:rPr>
              <w:t xml:space="preserve">lo insular de </w:t>
            </w:r>
            <w:proofErr w:type="spellStart"/>
            <w:r w:rsidR="006D5640" w:rsidRPr="00847951">
              <w:rPr>
                <w:rFonts w:ascii="Arial" w:hAnsi="Arial" w:cs="Arial"/>
                <w:sz w:val="16"/>
                <w:szCs w:val="20"/>
              </w:rPr>
              <w:t>telec</w:t>
            </w:r>
            <w:proofErr w:type="spellEnd"/>
            <w:r w:rsidR="006D5640" w:rsidRPr="00847951">
              <w:rPr>
                <w:rFonts w:ascii="Arial" w:hAnsi="Arial" w:cs="Arial"/>
                <w:sz w:val="16"/>
                <w:szCs w:val="20"/>
              </w:rPr>
              <w:t>.</w:t>
            </w:r>
            <w:r w:rsidRPr="00847951">
              <w:rPr>
                <w:rFonts w:ascii="Arial" w:hAnsi="Arial" w:cs="Arial"/>
                <w:sz w:val="16"/>
                <w:szCs w:val="20"/>
              </w:rPr>
              <w:t xml:space="preserve"> de Tenerife</w:t>
            </w:r>
          </w:p>
        </w:tc>
      </w:tr>
      <w:tr w:rsidR="006D5640" w:rsidRPr="0054610E" w:rsidTr="00193752">
        <w:trPr>
          <w:trHeight w:val="283"/>
        </w:trPr>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31/07/2014</w:t>
            </w:r>
          </w:p>
        </w:tc>
        <w:tc>
          <w:tcPr>
            <w:tcW w:w="1017" w:type="dxa"/>
            <w:shd w:val="clear" w:color="auto" w:fill="auto"/>
            <w:noWrap/>
            <w:vAlign w:val="center"/>
          </w:tcPr>
          <w:p w:rsidR="0054610E" w:rsidRPr="00847951" w:rsidRDefault="0054610E" w:rsidP="00847951">
            <w:pPr>
              <w:widowControl w:val="0"/>
              <w:autoSpaceDE w:val="0"/>
              <w:autoSpaceDN w:val="0"/>
              <w:adjustRightInd w:val="0"/>
              <w:jc w:val="right"/>
              <w:rPr>
                <w:rFonts w:ascii="Arial" w:hAnsi="Arial" w:cs="Arial"/>
                <w:sz w:val="16"/>
                <w:szCs w:val="20"/>
              </w:rPr>
            </w:pPr>
            <w:r w:rsidRPr="00847951">
              <w:rPr>
                <w:rFonts w:ascii="Arial" w:hAnsi="Arial" w:cs="Arial"/>
                <w:sz w:val="16"/>
                <w:szCs w:val="20"/>
              </w:rPr>
              <w:t>7.000,00</w:t>
            </w:r>
          </w:p>
        </w:tc>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1555217312</w:t>
            </w:r>
          </w:p>
        </w:tc>
        <w:tc>
          <w:tcPr>
            <w:tcW w:w="5635"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 xml:space="preserve">Excmo. </w:t>
            </w:r>
            <w:proofErr w:type="spellStart"/>
            <w:r w:rsidR="006D5640" w:rsidRPr="00847951">
              <w:rPr>
                <w:rFonts w:ascii="Arial" w:hAnsi="Arial" w:cs="Arial"/>
                <w:sz w:val="16"/>
                <w:szCs w:val="20"/>
              </w:rPr>
              <w:t>Ayto</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Adeje</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Infraest</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Acesso</w:t>
            </w:r>
            <w:proofErr w:type="spellEnd"/>
            <w:r w:rsidR="006D5640" w:rsidRPr="00847951">
              <w:rPr>
                <w:rFonts w:ascii="Arial" w:hAnsi="Arial" w:cs="Arial"/>
                <w:sz w:val="16"/>
                <w:szCs w:val="20"/>
              </w:rPr>
              <w:t xml:space="preserve"> anillo insular de </w:t>
            </w:r>
            <w:proofErr w:type="spellStart"/>
            <w:r w:rsidR="006D5640" w:rsidRPr="00847951">
              <w:rPr>
                <w:rFonts w:ascii="Arial" w:hAnsi="Arial" w:cs="Arial"/>
                <w:sz w:val="16"/>
                <w:szCs w:val="20"/>
              </w:rPr>
              <w:t>telec</w:t>
            </w:r>
            <w:proofErr w:type="spellEnd"/>
            <w:r w:rsidR="006D5640" w:rsidRPr="00847951">
              <w:rPr>
                <w:rFonts w:ascii="Arial" w:hAnsi="Arial" w:cs="Arial"/>
                <w:sz w:val="16"/>
                <w:szCs w:val="20"/>
              </w:rPr>
              <w:t>. de Tenerife</w:t>
            </w:r>
          </w:p>
        </w:tc>
      </w:tr>
      <w:tr w:rsidR="006D5640" w:rsidRPr="0054610E" w:rsidTr="00193752">
        <w:trPr>
          <w:trHeight w:val="283"/>
        </w:trPr>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31/07/2014</w:t>
            </w:r>
          </w:p>
        </w:tc>
        <w:tc>
          <w:tcPr>
            <w:tcW w:w="1017" w:type="dxa"/>
            <w:shd w:val="clear" w:color="auto" w:fill="auto"/>
            <w:noWrap/>
            <w:vAlign w:val="center"/>
          </w:tcPr>
          <w:p w:rsidR="0054610E" w:rsidRPr="00847951" w:rsidRDefault="0054610E" w:rsidP="00847951">
            <w:pPr>
              <w:widowControl w:val="0"/>
              <w:autoSpaceDE w:val="0"/>
              <w:autoSpaceDN w:val="0"/>
              <w:adjustRightInd w:val="0"/>
              <w:jc w:val="right"/>
              <w:rPr>
                <w:rFonts w:ascii="Arial" w:hAnsi="Arial" w:cs="Arial"/>
                <w:sz w:val="16"/>
                <w:szCs w:val="20"/>
              </w:rPr>
            </w:pPr>
            <w:r w:rsidRPr="00847951">
              <w:rPr>
                <w:rFonts w:ascii="Arial" w:hAnsi="Arial" w:cs="Arial"/>
                <w:sz w:val="16"/>
                <w:szCs w:val="20"/>
              </w:rPr>
              <w:t>10.000,00</w:t>
            </w:r>
          </w:p>
        </w:tc>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1555218112</w:t>
            </w:r>
          </w:p>
        </w:tc>
        <w:tc>
          <w:tcPr>
            <w:tcW w:w="5635"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 xml:space="preserve">Excmo. </w:t>
            </w:r>
            <w:proofErr w:type="spellStart"/>
            <w:r w:rsidR="006D5640" w:rsidRPr="00847951">
              <w:rPr>
                <w:rFonts w:ascii="Arial" w:hAnsi="Arial" w:cs="Arial"/>
                <w:sz w:val="16"/>
                <w:szCs w:val="20"/>
              </w:rPr>
              <w:t>Ayto</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Adeje</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Infraest</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Acesso</w:t>
            </w:r>
            <w:proofErr w:type="spellEnd"/>
            <w:r w:rsidR="006D5640" w:rsidRPr="00847951">
              <w:rPr>
                <w:rFonts w:ascii="Arial" w:hAnsi="Arial" w:cs="Arial"/>
                <w:sz w:val="16"/>
                <w:szCs w:val="20"/>
              </w:rPr>
              <w:t xml:space="preserve"> anillo insular de </w:t>
            </w:r>
            <w:proofErr w:type="spellStart"/>
            <w:r w:rsidR="006D5640" w:rsidRPr="00847951">
              <w:rPr>
                <w:rFonts w:ascii="Arial" w:hAnsi="Arial" w:cs="Arial"/>
                <w:sz w:val="16"/>
                <w:szCs w:val="20"/>
              </w:rPr>
              <w:t>telec</w:t>
            </w:r>
            <w:proofErr w:type="spellEnd"/>
            <w:r w:rsidR="006D5640" w:rsidRPr="00847951">
              <w:rPr>
                <w:rFonts w:ascii="Arial" w:hAnsi="Arial" w:cs="Arial"/>
                <w:sz w:val="16"/>
                <w:szCs w:val="20"/>
              </w:rPr>
              <w:t>. de Tenerife</w:t>
            </w:r>
          </w:p>
        </w:tc>
      </w:tr>
      <w:tr w:rsidR="006D5640" w:rsidRPr="0054610E" w:rsidTr="00193752">
        <w:trPr>
          <w:trHeight w:val="283"/>
        </w:trPr>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21/07/2014</w:t>
            </w:r>
          </w:p>
        </w:tc>
        <w:tc>
          <w:tcPr>
            <w:tcW w:w="1017" w:type="dxa"/>
            <w:shd w:val="clear" w:color="auto" w:fill="auto"/>
            <w:noWrap/>
            <w:vAlign w:val="center"/>
          </w:tcPr>
          <w:p w:rsidR="0054610E" w:rsidRPr="00847951" w:rsidRDefault="0054610E" w:rsidP="00847951">
            <w:pPr>
              <w:widowControl w:val="0"/>
              <w:autoSpaceDE w:val="0"/>
              <w:autoSpaceDN w:val="0"/>
              <w:adjustRightInd w:val="0"/>
              <w:jc w:val="right"/>
              <w:rPr>
                <w:rFonts w:ascii="Arial" w:hAnsi="Arial" w:cs="Arial"/>
                <w:sz w:val="16"/>
                <w:szCs w:val="20"/>
              </w:rPr>
            </w:pPr>
            <w:r w:rsidRPr="00847951">
              <w:rPr>
                <w:rFonts w:ascii="Arial" w:hAnsi="Arial" w:cs="Arial"/>
                <w:sz w:val="16"/>
                <w:szCs w:val="20"/>
              </w:rPr>
              <w:t>40.000,00</w:t>
            </w:r>
          </w:p>
        </w:tc>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1554223060</w:t>
            </w:r>
          </w:p>
        </w:tc>
        <w:tc>
          <w:tcPr>
            <w:tcW w:w="5635" w:type="dxa"/>
            <w:shd w:val="clear" w:color="auto" w:fill="auto"/>
            <w:noWrap/>
            <w:vAlign w:val="center"/>
          </w:tcPr>
          <w:p w:rsidR="0054610E" w:rsidRPr="00847951" w:rsidRDefault="006D5640"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 xml:space="preserve">Excmo. </w:t>
            </w:r>
            <w:proofErr w:type="spellStart"/>
            <w:r w:rsidRPr="00847951">
              <w:rPr>
                <w:rFonts w:ascii="Arial" w:hAnsi="Arial" w:cs="Arial"/>
                <w:sz w:val="16"/>
                <w:szCs w:val="20"/>
              </w:rPr>
              <w:t>Ayto</w:t>
            </w:r>
            <w:proofErr w:type="spellEnd"/>
            <w:r w:rsidRPr="00847951">
              <w:rPr>
                <w:rFonts w:ascii="Arial" w:hAnsi="Arial" w:cs="Arial"/>
                <w:sz w:val="16"/>
                <w:szCs w:val="20"/>
              </w:rPr>
              <w:t xml:space="preserve"> </w:t>
            </w:r>
            <w:proofErr w:type="spellStart"/>
            <w:r w:rsidRPr="00847951">
              <w:rPr>
                <w:rFonts w:ascii="Arial" w:hAnsi="Arial" w:cs="Arial"/>
                <w:sz w:val="16"/>
                <w:szCs w:val="20"/>
              </w:rPr>
              <w:t>Adeje</w:t>
            </w:r>
            <w:proofErr w:type="spellEnd"/>
            <w:r w:rsidRPr="00847951">
              <w:rPr>
                <w:rFonts w:ascii="Arial" w:hAnsi="Arial" w:cs="Arial"/>
                <w:sz w:val="16"/>
                <w:szCs w:val="20"/>
              </w:rPr>
              <w:t xml:space="preserve">- </w:t>
            </w:r>
            <w:proofErr w:type="spellStart"/>
            <w:r w:rsidRPr="00847951">
              <w:rPr>
                <w:rFonts w:ascii="Arial" w:hAnsi="Arial" w:cs="Arial"/>
                <w:sz w:val="16"/>
                <w:szCs w:val="20"/>
              </w:rPr>
              <w:t>Infraest</w:t>
            </w:r>
            <w:proofErr w:type="spellEnd"/>
            <w:r w:rsidRPr="00847951">
              <w:rPr>
                <w:rFonts w:ascii="Arial" w:hAnsi="Arial" w:cs="Arial"/>
                <w:sz w:val="16"/>
                <w:szCs w:val="20"/>
              </w:rPr>
              <w:t xml:space="preserve"> </w:t>
            </w:r>
            <w:proofErr w:type="spellStart"/>
            <w:r w:rsidRPr="00847951">
              <w:rPr>
                <w:rFonts w:ascii="Arial" w:hAnsi="Arial" w:cs="Arial"/>
                <w:sz w:val="16"/>
                <w:szCs w:val="20"/>
              </w:rPr>
              <w:t>Acesso</w:t>
            </w:r>
            <w:proofErr w:type="spellEnd"/>
            <w:r w:rsidRPr="00847951">
              <w:rPr>
                <w:rFonts w:ascii="Arial" w:hAnsi="Arial" w:cs="Arial"/>
                <w:sz w:val="16"/>
                <w:szCs w:val="20"/>
              </w:rPr>
              <w:t xml:space="preserve"> anillo insular de </w:t>
            </w:r>
            <w:proofErr w:type="spellStart"/>
            <w:r w:rsidRPr="00847951">
              <w:rPr>
                <w:rFonts w:ascii="Arial" w:hAnsi="Arial" w:cs="Arial"/>
                <w:sz w:val="16"/>
                <w:szCs w:val="20"/>
              </w:rPr>
              <w:t>telec</w:t>
            </w:r>
            <w:proofErr w:type="spellEnd"/>
            <w:r w:rsidRPr="00847951">
              <w:rPr>
                <w:rFonts w:ascii="Arial" w:hAnsi="Arial" w:cs="Arial"/>
                <w:sz w:val="16"/>
                <w:szCs w:val="20"/>
              </w:rPr>
              <w:t>. de Tenerife</w:t>
            </w:r>
          </w:p>
        </w:tc>
      </w:tr>
      <w:tr w:rsidR="006D5640" w:rsidRPr="0054610E" w:rsidTr="00193752">
        <w:trPr>
          <w:trHeight w:val="283"/>
        </w:trPr>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21/07/2014</w:t>
            </w:r>
          </w:p>
        </w:tc>
        <w:tc>
          <w:tcPr>
            <w:tcW w:w="1017" w:type="dxa"/>
            <w:shd w:val="clear" w:color="auto" w:fill="auto"/>
            <w:noWrap/>
            <w:vAlign w:val="center"/>
          </w:tcPr>
          <w:p w:rsidR="0054610E" w:rsidRPr="00847951" w:rsidRDefault="0054610E" w:rsidP="00847951">
            <w:pPr>
              <w:widowControl w:val="0"/>
              <w:autoSpaceDE w:val="0"/>
              <w:autoSpaceDN w:val="0"/>
              <w:adjustRightInd w:val="0"/>
              <w:jc w:val="right"/>
              <w:rPr>
                <w:rFonts w:ascii="Arial" w:hAnsi="Arial" w:cs="Arial"/>
                <w:sz w:val="16"/>
                <w:szCs w:val="20"/>
              </w:rPr>
            </w:pPr>
            <w:r w:rsidRPr="00847951">
              <w:rPr>
                <w:rFonts w:ascii="Arial" w:hAnsi="Arial" w:cs="Arial"/>
                <w:sz w:val="16"/>
                <w:szCs w:val="20"/>
              </w:rPr>
              <w:t>20.000,00</w:t>
            </w:r>
          </w:p>
        </w:tc>
        <w:tc>
          <w:tcPr>
            <w:tcW w:w="1106"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1554223663</w:t>
            </w:r>
          </w:p>
        </w:tc>
        <w:tc>
          <w:tcPr>
            <w:tcW w:w="5635" w:type="dxa"/>
            <w:shd w:val="clear" w:color="auto" w:fill="auto"/>
            <w:noWrap/>
            <w:vAlign w:val="center"/>
          </w:tcPr>
          <w:p w:rsidR="0054610E" w:rsidRPr="00847951" w:rsidRDefault="0054610E" w:rsidP="00847951">
            <w:pPr>
              <w:widowControl w:val="0"/>
              <w:autoSpaceDE w:val="0"/>
              <w:autoSpaceDN w:val="0"/>
              <w:adjustRightInd w:val="0"/>
              <w:jc w:val="center"/>
              <w:rPr>
                <w:rFonts w:ascii="Arial" w:hAnsi="Arial" w:cs="Arial"/>
                <w:sz w:val="16"/>
                <w:szCs w:val="20"/>
              </w:rPr>
            </w:pPr>
            <w:r w:rsidRPr="00847951">
              <w:rPr>
                <w:rFonts w:ascii="Arial" w:hAnsi="Arial" w:cs="Arial"/>
                <w:sz w:val="16"/>
                <w:szCs w:val="20"/>
              </w:rPr>
              <w:t xml:space="preserve">Excmo. </w:t>
            </w:r>
            <w:proofErr w:type="spellStart"/>
            <w:r w:rsidR="006D5640" w:rsidRPr="00847951">
              <w:rPr>
                <w:rFonts w:ascii="Arial" w:hAnsi="Arial" w:cs="Arial"/>
                <w:sz w:val="16"/>
                <w:szCs w:val="20"/>
              </w:rPr>
              <w:t>Ayto</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Adeje</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Infraest</w:t>
            </w:r>
            <w:proofErr w:type="spellEnd"/>
            <w:r w:rsidR="006D5640" w:rsidRPr="00847951">
              <w:rPr>
                <w:rFonts w:ascii="Arial" w:hAnsi="Arial" w:cs="Arial"/>
                <w:sz w:val="16"/>
                <w:szCs w:val="20"/>
              </w:rPr>
              <w:t xml:space="preserve"> </w:t>
            </w:r>
            <w:proofErr w:type="spellStart"/>
            <w:r w:rsidR="006D5640" w:rsidRPr="00847951">
              <w:rPr>
                <w:rFonts w:ascii="Arial" w:hAnsi="Arial" w:cs="Arial"/>
                <w:sz w:val="16"/>
                <w:szCs w:val="20"/>
              </w:rPr>
              <w:t>Acesso</w:t>
            </w:r>
            <w:proofErr w:type="spellEnd"/>
            <w:r w:rsidR="006D5640" w:rsidRPr="00847951">
              <w:rPr>
                <w:rFonts w:ascii="Arial" w:hAnsi="Arial" w:cs="Arial"/>
                <w:sz w:val="16"/>
                <w:szCs w:val="20"/>
              </w:rPr>
              <w:t xml:space="preserve"> anillo insular de </w:t>
            </w:r>
            <w:proofErr w:type="spellStart"/>
            <w:r w:rsidR="006D5640" w:rsidRPr="00847951">
              <w:rPr>
                <w:rFonts w:ascii="Arial" w:hAnsi="Arial" w:cs="Arial"/>
                <w:sz w:val="16"/>
                <w:szCs w:val="20"/>
              </w:rPr>
              <w:t>telec</w:t>
            </w:r>
            <w:proofErr w:type="spellEnd"/>
            <w:r w:rsidR="006D5640" w:rsidRPr="00847951">
              <w:rPr>
                <w:rFonts w:ascii="Arial" w:hAnsi="Arial" w:cs="Arial"/>
                <w:sz w:val="16"/>
                <w:szCs w:val="20"/>
              </w:rPr>
              <w:t>. de Tenerife</w:t>
            </w:r>
          </w:p>
        </w:tc>
      </w:tr>
      <w:tr w:rsidR="006D5640" w:rsidRPr="0054610E">
        <w:trPr>
          <w:trHeight w:val="255"/>
        </w:trPr>
        <w:tc>
          <w:tcPr>
            <w:tcW w:w="1106" w:type="dxa"/>
            <w:shd w:val="clear" w:color="auto" w:fill="F2F2F2"/>
            <w:noWrap/>
          </w:tcPr>
          <w:p w:rsidR="006D5640" w:rsidRPr="00847951" w:rsidRDefault="006D5640" w:rsidP="00847951">
            <w:pPr>
              <w:widowControl w:val="0"/>
              <w:autoSpaceDE w:val="0"/>
              <w:autoSpaceDN w:val="0"/>
              <w:adjustRightInd w:val="0"/>
              <w:jc w:val="center"/>
              <w:rPr>
                <w:rFonts w:ascii="Arial" w:hAnsi="Arial" w:cs="Arial"/>
                <w:sz w:val="16"/>
                <w:szCs w:val="20"/>
              </w:rPr>
            </w:pPr>
          </w:p>
        </w:tc>
        <w:tc>
          <w:tcPr>
            <w:tcW w:w="1017" w:type="dxa"/>
            <w:shd w:val="clear" w:color="auto" w:fill="F2F2F2"/>
            <w:noWrap/>
          </w:tcPr>
          <w:p w:rsidR="006D5640" w:rsidRPr="00847951" w:rsidRDefault="006D5640" w:rsidP="00847951">
            <w:pPr>
              <w:widowControl w:val="0"/>
              <w:autoSpaceDE w:val="0"/>
              <w:autoSpaceDN w:val="0"/>
              <w:adjustRightInd w:val="0"/>
              <w:jc w:val="center"/>
              <w:rPr>
                <w:rFonts w:ascii="Arial" w:hAnsi="Arial" w:cs="Arial"/>
                <w:sz w:val="16"/>
                <w:szCs w:val="20"/>
              </w:rPr>
            </w:pPr>
          </w:p>
        </w:tc>
        <w:tc>
          <w:tcPr>
            <w:tcW w:w="1106" w:type="dxa"/>
            <w:shd w:val="clear" w:color="auto" w:fill="F2F2F2"/>
            <w:noWrap/>
          </w:tcPr>
          <w:p w:rsidR="006D5640" w:rsidRPr="00847951" w:rsidRDefault="006D5640" w:rsidP="00847951">
            <w:pPr>
              <w:widowControl w:val="0"/>
              <w:autoSpaceDE w:val="0"/>
              <w:autoSpaceDN w:val="0"/>
              <w:adjustRightInd w:val="0"/>
              <w:jc w:val="center"/>
              <w:rPr>
                <w:rFonts w:ascii="Arial" w:hAnsi="Arial" w:cs="Arial"/>
                <w:sz w:val="16"/>
                <w:szCs w:val="20"/>
              </w:rPr>
            </w:pPr>
          </w:p>
        </w:tc>
        <w:tc>
          <w:tcPr>
            <w:tcW w:w="5635" w:type="dxa"/>
            <w:shd w:val="clear" w:color="auto" w:fill="F2F2F2"/>
            <w:noWrap/>
          </w:tcPr>
          <w:p w:rsidR="006D5640" w:rsidRPr="00847951" w:rsidRDefault="006D5640" w:rsidP="00847951">
            <w:pPr>
              <w:widowControl w:val="0"/>
              <w:autoSpaceDE w:val="0"/>
              <w:autoSpaceDN w:val="0"/>
              <w:adjustRightInd w:val="0"/>
              <w:rPr>
                <w:rFonts w:ascii="Arial" w:hAnsi="Arial" w:cs="Arial"/>
                <w:sz w:val="16"/>
                <w:szCs w:val="20"/>
              </w:rPr>
            </w:pPr>
          </w:p>
        </w:tc>
      </w:tr>
    </w:tbl>
    <w:p w:rsidR="00EC337D" w:rsidRPr="00193752" w:rsidRDefault="00193752" w:rsidP="00193752">
      <w:pPr>
        <w:keepNext/>
        <w:keepLines/>
        <w:autoSpaceDE w:val="0"/>
        <w:autoSpaceDN w:val="0"/>
        <w:adjustRightInd w:val="0"/>
        <w:spacing w:before="200" w:after="120" w:line="260" w:lineRule="exact"/>
        <w:jc w:val="both"/>
        <w:rPr>
          <w:rFonts w:ascii="Arial" w:hAnsi="Arial" w:cs="Arial"/>
          <w:b/>
          <w:sz w:val="20"/>
          <w:szCs w:val="20"/>
        </w:rPr>
      </w:pPr>
      <w:r>
        <w:rPr>
          <w:rFonts w:ascii="Arial" w:hAnsi="Arial" w:cs="Arial"/>
          <w:b/>
          <w:sz w:val="20"/>
          <w:szCs w:val="20"/>
          <w:u w:val="single"/>
        </w:rPr>
        <w:t xml:space="preserve">11.3.- </w:t>
      </w:r>
      <w:r w:rsidR="00EC337D" w:rsidRPr="00193752">
        <w:rPr>
          <w:rFonts w:ascii="Arial" w:hAnsi="Arial" w:cs="Arial"/>
          <w:b/>
          <w:sz w:val="20"/>
          <w:szCs w:val="20"/>
          <w:u w:val="single"/>
        </w:rPr>
        <w:t>Hechos posteriores al cierre</w:t>
      </w:r>
    </w:p>
    <w:p w:rsidR="00193752" w:rsidRDefault="00193752" w:rsidP="00193752">
      <w:pPr>
        <w:pStyle w:val="Default"/>
        <w:spacing w:before="120" w:after="120" w:line="260" w:lineRule="exact"/>
        <w:jc w:val="both"/>
        <w:rPr>
          <w:rFonts w:ascii="Arial" w:hAnsi="Arial" w:cs="Arial"/>
          <w:color w:val="auto"/>
          <w:sz w:val="20"/>
          <w:szCs w:val="20"/>
        </w:rPr>
      </w:pPr>
      <w:r w:rsidRPr="00AA17DB">
        <w:rPr>
          <w:rFonts w:ascii="Arial" w:hAnsi="Arial" w:cs="Arial"/>
          <w:color w:val="auto"/>
          <w:sz w:val="20"/>
          <w:szCs w:val="20"/>
        </w:rPr>
        <w:t>Con fecha 14 de marzo de 2020, el gobierno a través del Real Decreto 463/2020, declaró el Estado de Alarma para la gestión de la situación de crisis sanitaria ocasionada por el COVID-19 con el objeto de adoptar medidas para proteger la salud y seguridad de los ciudadanos, afectando a todo el territorio nacional y una duración de quince días naturales inicialmente. Con fecha 17 de marzo de 2020, El Consejo de Ministros aprobó el Real Decreto-ley 8/2020, de 17 de marzo, de medidas urgentes extraordinarias para hacer frente al impacto económico y social del COVID-19, aprobando un paquete económico y social de gran alcance y magnitud, con el objetivo de contribuir a evitar un impacto económico prolongado más allá de la crisis sanitaria, dando prioridad a la protección de las familias, autónomos y empresas más directamente afectadas.</w:t>
      </w:r>
    </w:p>
    <w:p w:rsidR="00193752" w:rsidRDefault="00193752" w:rsidP="00193752">
      <w:pPr>
        <w:pStyle w:val="Default"/>
        <w:spacing w:before="120" w:after="120" w:line="260" w:lineRule="exact"/>
        <w:jc w:val="both"/>
        <w:rPr>
          <w:rFonts w:ascii="Arial" w:hAnsi="Arial" w:cs="Arial"/>
          <w:color w:val="auto"/>
          <w:sz w:val="20"/>
          <w:szCs w:val="20"/>
        </w:rPr>
      </w:pPr>
      <w:r>
        <w:rPr>
          <w:rFonts w:ascii="Arial" w:hAnsi="Arial" w:cs="Arial"/>
          <w:color w:val="auto"/>
          <w:sz w:val="20"/>
          <w:szCs w:val="20"/>
        </w:rPr>
        <w:t xml:space="preserve">El Consejo de Administración considera que los ingresos de esta Sociedad no se van a ver afectados (arrendamiento de fibra a sociedades de telecomunicaciones) y considerando que disponen de capacidad financiera suficiente para continuar con su actividad, y que no se van a producir interrupciones en el suministro a los clientes, ni existen inversiones en mercados financieros que se puedan ver expuestos, consideramos por todo lo anterior que la Sociedad </w:t>
      </w:r>
      <w:r w:rsidR="00641909">
        <w:rPr>
          <w:rFonts w:ascii="Arial" w:hAnsi="Arial" w:cs="Arial"/>
          <w:color w:val="auto"/>
          <w:sz w:val="20"/>
          <w:szCs w:val="20"/>
        </w:rPr>
        <w:t>va a continuar con su actividad si</w:t>
      </w:r>
      <w:r w:rsidR="00C1207E">
        <w:rPr>
          <w:rFonts w:ascii="Arial" w:hAnsi="Arial" w:cs="Arial"/>
          <w:color w:val="auto"/>
          <w:sz w:val="20"/>
          <w:szCs w:val="20"/>
        </w:rPr>
        <w:t>n</w:t>
      </w:r>
      <w:r w:rsidR="00641909">
        <w:rPr>
          <w:rFonts w:ascii="Arial" w:hAnsi="Arial" w:cs="Arial"/>
          <w:color w:val="auto"/>
          <w:sz w:val="20"/>
          <w:szCs w:val="20"/>
        </w:rPr>
        <w:t xml:space="preserve"> que se vea afectado el </w:t>
      </w:r>
      <w:r>
        <w:rPr>
          <w:rFonts w:ascii="Arial" w:hAnsi="Arial" w:cs="Arial"/>
          <w:color w:val="auto"/>
          <w:sz w:val="20"/>
          <w:szCs w:val="20"/>
        </w:rPr>
        <w:t>principio de empresa en funcionamiento.</w:t>
      </w:r>
    </w:p>
    <w:p w:rsidR="00641909" w:rsidRDefault="00641909" w:rsidP="00641909">
      <w:pPr>
        <w:pStyle w:val="Default"/>
        <w:keepNext/>
        <w:keepLines/>
        <w:spacing w:before="120" w:after="120" w:line="260" w:lineRule="exact"/>
        <w:jc w:val="both"/>
        <w:rPr>
          <w:rFonts w:ascii="Arial" w:hAnsi="Arial" w:cs="Arial"/>
          <w:color w:val="auto"/>
          <w:sz w:val="20"/>
          <w:szCs w:val="20"/>
        </w:rPr>
      </w:pPr>
      <w:r>
        <w:rPr>
          <w:rFonts w:ascii="Arial" w:hAnsi="Arial" w:cs="Arial"/>
          <w:color w:val="auto"/>
          <w:sz w:val="20"/>
          <w:szCs w:val="20"/>
        </w:rPr>
        <w:t>A su vez la Dirección estima que no van a variar significativamente sus ingresos y gastos afectos a la actividad.</w:t>
      </w:r>
    </w:p>
    <w:p w:rsidR="00193752" w:rsidRPr="00AA17DB" w:rsidRDefault="00193752" w:rsidP="00193752">
      <w:pPr>
        <w:pStyle w:val="Default"/>
        <w:spacing w:before="120" w:after="120" w:line="260" w:lineRule="exact"/>
        <w:jc w:val="both"/>
        <w:rPr>
          <w:rFonts w:ascii="Arial" w:hAnsi="Arial" w:cs="Arial"/>
          <w:color w:val="auto"/>
          <w:sz w:val="20"/>
          <w:szCs w:val="20"/>
        </w:rPr>
      </w:pPr>
      <w:r w:rsidRPr="00AA17DB">
        <w:rPr>
          <w:rFonts w:ascii="Arial" w:hAnsi="Arial" w:cs="Arial"/>
          <w:color w:val="auto"/>
          <w:sz w:val="20"/>
          <w:szCs w:val="20"/>
        </w:rPr>
        <w:t xml:space="preserve">A excepción de lo indicado en los párrafos anteriores, no se han producido otros acontecimientos </w:t>
      </w:r>
      <w:r w:rsidRPr="00AA17DB">
        <w:rPr>
          <w:rFonts w:ascii="Arial" w:hAnsi="Arial" w:cs="Arial"/>
          <w:color w:val="auto"/>
          <w:sz w:val="20"/>
          <w:szCs w:val="20"/>
        </w:rPr>
        <w:lastRenderedPageBreak/>
        <w:t>significativos desde el 31 de diciembre de 2019 hasta la fecha de formulación de estas cuentas anuales abreviadas que, afectando a las mismas, no se hubiera incluido en ellas, o cuyo conocimiento pudiera resultar útil a un usuario de las mismas.</w:t>
      </w:r>
    </w:p>
    <w:p w:rsidR="004026F2" w:rsidRPr="004026F2" w:rsidRDefault="004026F2" w:rsidP="002F22B3">
      <w:pPr>
        <w:widowControl w:val="0"/>
        <w:autoSpaceDE w:val="0"/>
        <w:autoSpaceDN w:val="0"/>
        <w:adjustRightInd w:val="0"/>
        <w:spacing w:line="276" w:lineRule="auto"/>
        <w:jc w:val="both"/>
        <w:rPr>
          <w:rFonts w:ascii="Arial" w:hAnsi="Arial" w:cs="Arial"/>
          <w:b/>
          <w:sz w:val="20"/>
          <w:szCs w:val="20"/>
        </w:rPr>
      </w:pPr>
    </w:p>
    <w:p w:rsidR="006D5640" w:rsidRPr="00124383" w:rsidRDefault="006D5640" w:rsidP="00193752">
      <w:pPr>
        <w:pStyle w:val="CM2"/>
        <w:keepNext/>
        <w:keepLines/>
        <w:numPr>
          <w:ilvl w:val="0"/>
          <w:numId w:val="2"/>
        </w:numPr>
        <w:tabs>
          <w:tab w:val="clear" w:pos="360"/>
          <w:tab w:val="num" w:pos="0"/>
        </w:tabs>
        <w:spacing w:before="120" w:after="120" w:line="260" w:lineRule="exact"/>
        <w:ind w:left="0" w:firstLine="0"/>
        <w:rPr>
          <w:rFonts w:ascii="Arial" w:hAnsi="Arial" w:cs="Arial"/>
          <w:sz w:val="20"/>
          <w:szCs w:val="20"/>
        </w:rPr>
      </w:pPr>
      <w:r w:rsidRPr="00124383">
        <w:rPr>
          <w:rFonts w:ascii="Arial" w:hAnsi="Arial" w:cs="Arial"/>
          <w:b/>
          <w:bCs/>
          <w:sz w:val="20"/>
          <w:szCs w:val="20"/>
        </w:rPr>
        <w:t xml:space="preserve">INFORMACION SOBRE APLAZAMIENTOS DE PAGO EFECTUADOS A PROVEEDORES. D.A3ª “DEBER DE INFORMACIÓN” LEY 15/2010, DE 5 DEJULIO </w:t>
      </w:r>
    </w:p>
    <w:p w:rsidR="006D5640" w:rsidRPr="00124383" w:rsidRDefault="006D5640" w:rsidP="003B04D9">
      <w:pPr>
        <w:pStyle w:val="CM23"/>
        <w:widowControl/>
        <w:spacing w:before="240" w:after="120" w:line="280" w:lineRule="exact"/>
        <w:jc w:val="both"/>
        <w:rPr>
          <w:rFonts w:ascii="Arial" w:hAnsi="Arial" w:cs="Arial"/>
          <w:sz w:val="20"/>
          <w:szCs w:val="20"/>
        </w:rPr>
      </w:pPr>
      <w:r w:rsidRPr="00124383">
        <w:rPr>
          <w:rFonts w:ascii="Arial" w:hAnsi="Arial" w:cs="Arial"/>
          <w:sz w:val="20"/>
          <w:szCs w:val="20"/>
          <w:u w:val="single"/>
        </w:rPr>
        <w:t xml:space="preserve">Información sobre aplazamientos de pago efectuados a proveedores </w:t>
      </w:r>
    </w:p>
    <w:p w:rsidR="006D5640" w:rsidRPr="00124383" w:rsidRDefault="006D5640" w:rsidP="005E1089">
      <w:pPr>
        <w:pStyle w:val="CM23"/>
        <w:keepNext/>
        <w:keepLines/>
        <w:widowControl/>
        <w:spacing w:before="120" w:after="120" w:line="280" w:lineRule="exact"/>
        <w:ind w:right="143"/>
        <w:jc w:val="both"/>
        <w:rPr>
          <w:rFonts w:ascii="Arial" w:hAnsi="Arial" w:cs="Arial"/>
          <w:sz w:val="20"/>
          <w:szCs w:val="20"/>
        </w:rPr>
      </w:pPr>
      <w:r w:rsidRPr="00124383">
        <w:rPr>
          <w:rFonts w:ascii="Arial" w:hAnsi="Arial" w:cs="Arial"/>
          <w:sz w:val="20"/>
          <w:szCs w:val="20"/>
        </w:rPr>
        <w:t xml:space="preserve">El detalle de la información requerida en relación con el periodo medio de pago a proveedores es el siguiente: </w:t>
      </w:r>
    </w:p>
    <w:tbl>
      <w:tblPr>
        <w:tblW w:w="6804" w:type="dxa"/>
        <w:jc w:val="center"/>
        <w:tblCellMar>
          <w:left w:w="70" w:type="dxa"/>
          <w:right w:w="70" w:type="dxa"/>
        </w:tblCellMar>
        <w:tblLook w:val="04A0"/>
      </w:tblPr>
      <w:tblGrid>
        <w:gridCol w:w="3402"/>
        <w:gridCol w:w="3402"/>
      </w:tblGrid>
      <w:tr w:rsidR="006D5640" w:rsidRPr="00124383" w:rsidTr="00124383">
        <w:trPr>
          <w:trHeight w:val="227"/>
          <w:jc w:val="center"/>
        </w:trPr>
        <w:tc>
          <w:tcPr>
            <w:tcW w:w="1120" w:type="dxa"/>
            <w:shd w:val="clear" w:color="000000" w:fill="D9D9D9"/>
            <w:noWrap/>
            <w:vAlign w:val="bottom"/>
          </w:tcPr>
          <w:p w:rsidR="006D5640" w:rsidRPr="00124383" w:rsidRDefault="006D5640" w:rsidP="009924EE">
            <w:pPr>
              <w:jc w:val="center"/>
              <w:rPr>
                <w:rFonts w:ascii="Arial" w:hAnsi="Arial" w:cs="Arial"/>
                <w:b/>
                <w:bCs/>
                <w:color w:val="000000"/>
                <w:sz w:val="18"/>
                <w:szCs w:val="18"/>
              </w:rPr>
            </w:pPr>
            <w:r w:rsidRPr="00124383">
              <w:rPr>
                <w:rFonts w:ascii="Arial" w:hAnsi="Arial" w:cs="Arial"/>
                <w:b/>
                <w:bCs/>
                <w:color w:val="000000"/>
                <w:sz w:val="18"/>
                <w:szCs w:val="18"/>
              </w:rPr>
              <w:t>2019</w:t>
            </w:r>
          </w:p>
        </w:tc>
        <w:tc>
          <w:tcPr>
            <w:tcW w:w="1120" w:type="dxa"/>
            <w:shd w:val="clear" w:color="000000" w:fill="D9D9D9"/>
            <w:noWrap/>
            <w:vAlign w:val="bottom"/>
          </w:tcPr>
          <w:p w:rsidR="006D5640" w:rsidRPr="00124383" w:rsidRDefault="006D5640" w:rsidP="009924EE">
            <w:pPr>
              <w:jc w:val="center"/>
              <w:rPr>
                <w:rFonts w:ascii="Arial" w:hAnsi="Arial" w:cs="Arial"/>
                <w:b/>
                <w:bCs/>
                <w:color w:val="000000"/>
                <w:sz w:val="18"/>
                <w:szCs w:val="18"/>
              </w:rPr>
            </w:pPr>
            <w:r w:rsidRPr="00124383">
              <w:rPr>
                <w:rFonts w:ascii="Arial" w:hAnsi="Arial" w:cs="Arial"/>
                <w:b/>
                <w:bCs/>
                <w:color w:val="000000"/>
                <w:sz w:val="18"/>
                <w:szCs w:val="18"/>
              </w:rPr>
              <w:t>2018</w:t>
            </w:r>
          </w:p>
        </w:tc>
      </w:tr>
      <w:tr w:rsidR="006D5640" w:rsidRPr="00124383" w:rsidTr="00124383">
        <w:trPr>
          <w:trHeight w:val="227"/>
          <w:jc w:val="center"/>
        </w:trPr>
        <w:tc>
          <w:tcPr>
            <w:tcW w:w="1120" w:type="dxa"/>
            <w:shd w:val="clear" w:color="000000" w:fill="D9D9D9"/>
            <w:noWrap/>
            <w:vAlign w:val="bottom"/>
          </w:tcPr>
          <w:p w:rsidR="006D5640" w:rsidRPr="002F0CE4" w:rsidRDefault="006D5640" w:rsidP="009924EE">
            <w:pPr>
              <w:jc w:val="center"/>
              <w:rPr>
                <w:rFonts w:ascii="Arial" w:hAnsi="Arial" w:cs="Arial"/>
                <w:b/>
                <w:bCs/>
                <w:color w:val="000000"/>
                <w:sz w:val="18"/>
                <w:szCs w:val="18"/>
              </w:rPr>
            </w:pPr>
            <w:r w:rsidRPr="002F0CE4">
              <w:rPr>
                <w:rFonts w:ascii="Arial" w:hAnsi="Arial" w:cs="Arial"/>
                <w:b/>
                <w:bCs/>
                <w:color w:val="000000"/>
                <w:sz w:val="18"/>
                <w:szCs w:val="18"/>
              </w:rPr>
              <w:t>DIAS</w:t>
            </w:r>
          </w:p>
        </w:tc>
        <w:tc>
          <w:tcPr>
            <w:tcW w:w="1120" w:type="dxa"/>
            <w:shd w:val="clear" w:color="000000" w:fill="D9D9D9"/>
            <w:noWrap/>
            <w:vAlign w:val="bottom"/>
          </w:tcPr>
          <w:p w:rsidR="006D5640" w:rsidRPr="002F0CE4" w:rsidRDefault="006D5640" w:rsidP="009924EE">
            <w:pPr>
              <w:jc w:val="center"/>
              <w:rPr>
                <w:rFonts w:ascii="Arial" w:hAnsi="Arial" w:cs="Arial"/>
                <w:b/>
                <w:bCs/>
                <w:color w:val="000000"/>
                <w:sz w:val="18"/>
                <w:szCs w:val="18"/>
              </w:rPr>
            </w:pPr>
            <w:r w:rsidRPr="002F0CE4">
              <w:rPr>
                <w:rFonts w:ascii="Arial" w:hAnsi="Arial" w:cs="Arial"/>
                <w:b/>
                <w:bCs/>
                <w:color w:val="000000"/>
                <w:sz w:val="18"/>
                <w:szCs w:val="18"/>
              </w:rPr>
              <w:t>DIAS</w:t>
            </w:r>
          </w:p>
        </w:tc>
      </w:tr>
      <w:tr w:rsidR="006D5640" w:rsidRPr="00124383" w:rsidTr="002F0CE4">
        <w:trPr>
          <w:trHeight w:val="283"/>
          <w:jc w:val="center"/>
        </w:trPr>
        <w:tc>
          <w:tcPr>
            <w:tcW w:w="1120" w:type="dxa"/>
            <w:shd w:val="clear" w:color="auto" w:fill="FFFFFF" w:themeFill="background1"/>
            <w:noWrap/>
            <w:vAlign w:val="bottom"/>
          </w:tcPr>
          <w:p w:rsidR="006D5640" w:rsidRPr="002F0CE4" w:rsidRDefault="00124383" w:rsidP="009924EE">
            <w:pPr>
              <w:jc w:val="center"/>
              <w:rPr>
                <w:rFonts w:ascii="Arial" w:hAnsi="Arial" w:cs="Arial"/>
                <w:b/>
                <w:bCs/>
                <w:color w:val="000000"/>
                <w:sz w:val="18"/>
                <w:szCs w:val="18"/>
              </w:rPr>
            </w:pPr>
            <w:r w:rsidRPr="002F0CE4">
              <w:rPr>
                <w:rFonts w:ascii="Arial" w:hAnsi="Arial" w:cs="Arial"/>
                <w:b/>
                <w:bCs/>
                <w:color w:val="000000"/>
                <w:sz w:val="18"/>
                <w:szCs w:val="18"/>
              </w:rPr>
              <w:t>39,85</w:t>
            </w:r>
            <w:r w:rsidR="006D5640" w:rsidRPr="002F0CE4">
              <w:rPr>
                <w:rFonts w:ascii="Arial" w:hAnsi="Arial" w:cs="Arial"/>
                <w:b/>
                <w:bCs/>
                <w:color w:val="000000"/>
                <w:sz w:val="18"/>
                <w:szCs w:val="18"/>
              </w:rPr>
              <w:t> </w:t>
            </w:r>
          </w:p>
        </w:tc>
        <w:tc>
          <w:tcPr>
            <w:tcW w:w="1120" w:type="dxa"/>
            <w:noWrap/>
            <w:vAlign w:val="bottom"/>
          </w:tcPr>
          <w:p w:rsidR="006D5640" w:rsidRPr="002F0CE4" w:rsidRDefault="006D5640" w:rsidP="009924EE">
            <w:pPr>
              <w:jc w:val="center"/>
              <w:rPr>
                <w:rFonts w:ascii="Arial" w:hAnsi="Arial" w:cs="Arial"/>
                <w:color w:val="FFFFFF" w:themeColor="background1"/>
                <w:sz w:val="18"/>
                <w:szCs w:val="18"/>
              </w:rPr>
            </w:pPr>
            <w:r w:rsidRPr="002F0CE4">
              <w:rPr>
                <w:rFonts w:ascii="Arial" w:hAnsi="Arial" w:cs="Arial"/>
                <w:color w:val="000000"/>
                <w:sz w:val="18"/>
                <w:szCs w:val="18"/>
              </w:rPr>
              <w:t>40,59</w:t>
            </w:r>
          </w:p>
        </w:tc>
      </w:tr>
      <w:tr w:rsidR="006D5640" w:rsidRPr="00124383" w:rsidTr="00124383">
        <w:trPr>
          <w:trHeight w:val="170"/>
          <w:jc w:val="center"/>
        </w:trPr>
        <w:tc>
          <w:tcPr>
            <w:tcW w:w="1120" w:type="dxa"/>
            <w:shd w:val="clear" w:color="000000" w:fill="F2F2F2"/>
            <w:noWrap/>
            <w:vAlign w:val="bottom"/>
          </w:tcPr>
          <w:p w:rsidR="006D5640" w:rsidRPr="002F0CE4" w:rsidRDefault="006D5640" w:rsidP="002F0CE4">
            <w:pPr>
              <w:jc w:val="center"/>
              <w:rPr>
                <w:rFonts w:ascii="Arial" w:hAnsi="Arial" w:cs="Arial"/>
                <w:b/>
                <w:bCs/>
                <w:color w:val="000000"/>
                <w:sz w:val="18"/>
                <w:szCs w:val="18"/>
              </w:rPr>
            </w:pPr>
            <w:r w:rsidRPr="002F0CE4">
              <w:rPr>
                <w:rFonts w:ascii="Arial" w:hAnsi="Arial" w:cs="Arial"/>
                <w:b/>
                <w:bCs/>
                <w:color w:val="000000"/>
                <w:sz w:val="18"/>
                <w:szCs w:val="18"/>
              </w:rPr>
              <w:t> </w:t>
            </w:r>
          </w:p>
        </w:tc>
        <w:tc>
          <w:tcPr>
            <w:tcW w:w="1120" w:type="dxa"/>
            <w:shd w:val="clear" w:color="000000" w:fill="F2F2F2"/>
            <w:noWrap/>
            <w:vAlign w:val="bottom"/>
          </w:tcPr>
          <w:p w:rsidR="006D5640" w:rsidRPr="00124383" w:rsidRDefault="006D5640" w:rsidP="009924EE">
            <w:pPr>
              <w:rPr>
                <w:rFonts w:ascii="Arial" w:hAnsi="Arial" w:cs="Arial"/>
                <w:color w:val="000000"/>
                <w:sz w:val="10"/>
                <w:szCs w:val="10"/>
              </w:rPr>
            </w:pPr>
            <w:r w:rsidRPr="00124383">
              <w:rPr>
                <w:rFonts w:ascii="Arial" w:hAnsi="Arial" w:cs="Arial"/>
                <w:color w:val="000000"/>
                <w:sz w:val="10"/>
                <w:szCs w:val="10"/>
              </w:rPr>
              <w:t> </w:t>
            </w:r>
          </w:p>
        </w:tc>
      </w:tr>
    </w:tbl>
    <w:p w:rsidR="006D5640" w:rsidRPr="001F4A4B" w:rsidRDefault="006D5640" w:rsidP="005E1089">
      <w:pPr>
        <w:pStyle w:val="CM2"/>
        <w:keepNext/>
        <w:keepLines/>
        <w:widowControl/>
        <w:spacing w:before="120" w:after="120" w:line="280" w:lineRule="exact"/>
        <w:jc w:val="both"/>
        <w:rPr>
          <w:rFonts w:ascii="Arial" w:hAnsi="Arial" w:cs="Arial"/>
          <w:sz w:val="20"/>
          <w:szCs w:val="20"/>
        </w:rPr>
      </w:pPr>
      <w:r w:rsidRPr="00124383">
        <w:rPr>
          <w:rFonts w:ascii="Arial" w:hAnsi="Arial" w:cs="Arial"/>
          <w:sz w:val="20"/>
          <w:szCs w:val="20"/>
        </w:rPr>
        <w:t>La Ley 31/2014, de 3 de diciembre, modificó la Ley 15/2010 en relación</w:t>
      </w:r>
      <w:r w:rsidRPr="001F4A4B">
        <w:rPr>
          <w:rFonts w:ascii="Arial" w:hAnsi="Arial" w:cs="Arial"/>
          <w:sz w:val="20"/>
          <w:szCs w:val="20"/>
        </w:rPr>
        <w:t xml:space="preserve">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 </w:t>
      </w:r>
    </w:p>
    <w:p w:rsidR="006D5640" w:rsidRPr="002F22B3" w:rsidRDefault="006D5640" w:rsidP="006D5640">
      <w:pPr>
        <w:widowControl w:val="0"/>
        <w:autoSpaceDE w:val="0"/>
        <w:autoSpaceDN w:val="0"/>
        <w:adjustRightInd w:val="0"/>
        <w:spacing w:line="276" w:lineRule="auto"/>
        <w:jc w:val="both"/>
        <w:rPr>
          <w:rFonts w:ascii="Arial" w:hAnsi="Arial" w:cs="Arial"/>
          <w:sz w:val="20"/>
          <w:szCs w:val="20"/>
        </w:rPr>
      </w:pPr>
    </w:p>
    <w:p w:rsidR="008A3493" w:rsidRPr="002F22B3" w:rsidRDefault="006D5640" w:rsidP="00CB3E29">
      <w:pPr>
        <w:keepNext/>
        <w:keepLines/>
        <w:widowControl w:val="0"/>
        <w:numPr>
          <w:ilvl w:val="0"/>
          <w:numId w:val="2"/>
        </w:numPr>
        <w:autoSpaceDE w:val="0"/>
        <w:autoSpaceDN w:val="0"/>
        <w:adjustRightInd w:val="0"/>
        <w:spacing w:before="240" w:after="120" w:line="280" w:lineRule="exact"/>
        <w:ind w:left="0" w:firstLine="0"/>
        <w:jc w:val="both"/>
        <w:rPr>
          <w:rFonts w:ascii="Arial" w:hAnsi="Arial" w:cs="Arial"/>
          <w:b/>
          <w:bCs/>
          <w:sz w:val="20"/>
          <w:szCs w:val="20"/>
        </w:rPr>
      </w:pPr>
      <w:r w:rsidRPr="002F22B3">
        <w:rPr>
          <w:rFonts w:ascii="Arial" w:hAnsi="Arial" w:cs="Arial"/>
          <w:b/>
          <w:bCs/>
          <w:sz w:val="20"/>
          <w:szCs w:val="20"/>
        </w:rPr>
        <w:t>INFORMACIÓN SOBRE LOS DERECHOS DE EMISIÓN DE GASES DE EFECTO INVERNADERO</w:t>
      </w:r>
    </w:p>
    <w:p w:rsidR="00C269C5" w:rsidRDefault="0080004B" w:rsidP="00CB3E29">
      <w:pPr>
        <w:pStyle w:val="Textoindependiente"/>
        <w:spacing w:before="120" w:line="280" w:lineRule="exact"/>
        <w:ind w:right="28"/>
        <w:rPr>
          <w:sz w:val="20"/>
          <w:szCs w:val="20"/>
          <w:lang w:val="es-ES"/>
        </w:rPr>
      </w:pPr>
      <w:r w:rsidRPr="002F22B3">
        <w:rPr>
          <w:sz w:val="20"/>
          <w:szCs w:val="20"/>
          <w:lang w:val="es-ES"/>
        </w:rPr>
        <w:t xml:space="preserve">El Instituto Tecnológico y de Telecomunicaciones de Tenerife </w:t>
      </w:r>
      <w:r w:rsidR="008A1591" w:rsidRPr="002F22B3">
        <w:rPr>
          <w:sz w:val="20"/>
          <w:szCs w:val="20"/>
          <w:lang w:val="es-ES"/>
        </w:rPr>
        <w:t>S.L.U.</w:t>
      </w:r>
      <w:r w:rsidR="00C269C5" w:rsidRPr="002F22B3">
        <w:rPr>
          <w:sz w:val="20"/>
          <w:szCs w:val="20"/>
          <w:lang w:val="es-ES"/>
        </w:rPr>
        <w:t xml:space="preserve"> no ha tenido a</w:t>
      </w:r>
      <w:r w:rsidR="0019459C" w:rsidRPr="002F22B3">
        <w:rPr>
          <w:sz w:val="20"/>
          <w:szCs w:val="20"/>
          <w:lang w:val="es-ES"/>
        </w:rPr>
        <w:t xml:space="preserve">signados derechos de emisión de </w:t>
      </w:r>
      <w:r w:rsidR="00C269C5" w:rsidRPr="002F22B3">
        <w:rPr>
          <w:sz w:val="20"/>
          <w:szCs w:val="20"/>
          <w:lang w:val="es-ES"/>
        </w:rPr>
        <w:t>gases de efecto invernadero durante el período de vigencia d</w:t>
      </w:r>
      <w:r w:rsidR="002F22B3">
        <w:rPr>
          <w:sz w:val="20"/>
          <w:szCs w:val="20"/>
          <w:lang w:val="es-ES"/>
        </w:rPr>
        <w:t>el Plan Nacional de Asignación.</w:t>
      </w:r>
    </w:p>
    <w:p w:rsidR="00964F34" w:rsidRPr="002F22B3" w:rsidRDefault="0080004B" w:rsidP="00CB3E29">
      <w:pPr>
        <w:spacing w:before="120" w:after="120" w:line="280" w:lineRule="exact"/>
        <w:jc w:val="both"/>
        <w:rPr>
          <w:rFonts w:ascii="Arial" w:hAnsi="Arial" w:cs="Arial"/>
          <w:sz w:val="20"/>
          <w:szCs w:val="20"/>
        </w:rPr>
      </w:pPr>
      <w:r w:rsidRPr="002F22B3">
        <w:rPr>
          <w:rFonts w:ascii="Arial" w:hAnsi="Arial" w:cs="Arial"/>
          <w:sz w:val="20"/>
          <w:szCs w:val="20"/>
        </w:rPr>
        <w:t>La Sociedad</w:t>
      </w:r>
      <w:r w:rsidR="00964F34" w:rsidRPr="002F22B3">
        <w:rPr>
          <w:rFonts w:ascii="Arial" w:hAnsi="Arial" w:cs="Arial"/>
          <w:sz w:val="20"/>
          <w:szCs w:val="20"/>
        </w:rPr>
        <w:t xml:space="preserve"> no tiene responsabilidades, gastos ni provisiones y contingencias de naturaleza medioambiental que pudieran ser significativas al cierre. </w:t>
      </w:r>
    </w:p>
    <w:p w:rsidR="008A3493" w:rsidRPr="002F22B3" w:rsidRDefault="008A3493" w:rsidP="00CB3E29">
      <w:pPr>
        <w:widowControl w:val="0"/>
        <w:autoSpaceDE w:val="0"/>
        <w:autoSpaceDN w:val="0"/>
        <w:adjustRightInd w:val="0"/>
        <w:spacing w:line="276" w:lineRule="auto"/>
        <w:jc w:val="both"/>
        <w:rPr>
          <w:rFonts w:ascii="Arial" w:hAnsi="Arial" w:cs="Arial"/>
          <w:sz w:val="20"/>
          <w:szCs w:val="20"/>
        </w:rPr>
      </w:pPr>
    </w:p>
    <w:p w:rsidR="001315E5" w:rsidRDefault="001315E5" w:rsidP="00CB3E29">
      <w:pPr>
        <w:widowControl w:val="0"/>
        <w:autoSpaceDE w:val="0"/>
        <w:autoSpaceDN w:val="0"/>
        <w:adjustRightInd w:val="0"/>
        <w:rPr>
          <w:rFonts w:ascii="Arial" w:hAnsi="Arial" w:cs="Arial"/>
          <w:b/>
          <w:bCs/>
          <w:sz w:val="16"/>
          <w:szCs w:val="16"/>
        </w:rPr>
        <w:sectPr w:rsidR="001315E5" w:rsidSect="00124383">
          <w:footerReference w:type="default" r:id="rId9"/>
          <w:pgSz w:w="11907" w:h="16840"/>
          <w:pgMar w:top="1701" w:right="1418" w:bottom="1418" w:left="1701" w:header="680" w:footer="567" w:gutter="0"/>
          <w:cols w:space="720"/>
          <w:noEndnote/>
          <w:docGrid w:linePitch="360"/>
        </w:sectPr>
      </w:pPr>
    </w:p>
    <w:p w:rsidR="006D5640" w:rsidRPr="00641909" w:rsidRDefault="006D5640" w:rsidP="00641909">
      <w:pPr>
        <w:pStyle w:val="Textoindependiente"/>
        <w:spacing w:before="120" w:line="260" w:lineRule="exact"/>
        <w:jc w:val="center"/>
        <w:rPr>
          <w:b/>
          <w:sz w:val="20"/>
          <w:szCs w:val="20"/>
          <w:u w:val="single"/>
          <w:lang w:val="es-ES"/>
        </w:rPr>
      </w:pPr>
      <w:r w:rsidRPr="00641909">
        <w:rPr>
          <w:b/>
          <w:sz w:val="20"/>
          <w:szCs w:val="20"/>
          <w:u w:val="single"/>
          <w:lang w:val="es-ES"/>
        </w:rPr>
        <w:lastRenderedPageBreak/>
        <w:t>FORMULACIÓN DE CUENTAS ANUALES ABREVIADAS</w:t>
      </w:r>
    </w:p>
    <w:p w:rsidR="006D5640" w:rsidRPr="00641909" w:rsidRDefault="006D5640" w:rsidP="00641909">
      <w:pPr>
        <w:pStyle w:val="Textoindependiente"/>
        <w:spacing w:before="120" w:line="260" w:lineRule="exact"/>
        <w:rPr>
          <w:sz w:val="20"/>
          <w:szCs w:val="20"/>
          <w:lang w:val="es-ES"/>
        </w:rPr>
      </w:pPr>
    </w:p>
    <w:p w:rsidR="006D5640" w:rsidRPr="00641909" w:rsidRDefault="006D5640" w:rsidP="00641909">
      <w:pPr>
        <w:pStyle w:val="Textoindependiente"/>
        <w:spacing w:before="120" w:line="260" w:lineRule="exact"/>
        <w:rPr>
          <w:sz w:val="20"/>
          <w:szCs w:val="20"/>
          <w:lang w:val="es-ES"/>
        </w:rPr>
      </w:pPr>
      <w:r w:rsidRPr="00641909">
        <w:rPr>
          <w:sz w:val="20"/>
          <w:szCs w:val="20"/>
          <w:lang w:val="es-ES"/>
        </w:rPr>
        <w:t xml:space="preserve">En cumplimiento de la normativa mercantil vigente, el </w:t>
      </w:r>
      <w:r w:rsidR="007A386B" w:rsidRPr="00641909">
        <w:rPr>
          <w:sz w:val="20"/>
          <w:szCs w:val="20"/>
          <w:lang w:val="es-ES"/>
        </w:rPr>
        <w:t xml:space="preserve">Conjeo de Administración </w:t>
      </w:r>
      <w:r w:rsidRPr="00641909">
        <w:rPr>
          <w:sz w:val="20"/>
          <w:szCs w:val="20"/>
          <w:lang w:val="es-ES"/>
        </w:rPr>
        <w:t xml:space="preserve">de </w:t>
      </w:r>
      <w:r w:rsidR="007A386B" w:rsidRPr="00641909">
        <w:rPr>
          <w:b/>
          <w:sz w:val="20"/>
          <w:szCs w:val="20"/>
          <w:lang w:val="es-ES"/>
        </w:rPr>
        <w:t>INSTITUTO TECNOLÓGICO Y DE TELECOMUNICACIONES DE TENERIFE</w:t>
      </w:r>
      <w:r w:rsidRPr="00641909">
        <w:rPr>
          <w:b/>
          <w:sz w:val="20"/>
          <w:szCs w:val="20"/>
          <w:lang w:val="es-ES"/>
        </w:rPr>
        <w:t>, S.L.U.</w:t>
      </w:r>
      <w:r w:rsidRPr="00641909">
        <w:rPr>
          <w:sz w:val="20"/>
          <w:szCs w:val="20"/>
          <w:lang w:val="es-ES"/>
        </w:rPr>
        <w:t xml:space="preserve"> formula las Cuentas Anuales Abreviadas correspondientes al ejercicio anual terminado el 31 de diciembre de 2019 que se componen de </w:t>
      </w:r>
      <w:r w:rsidR="007A386B" w:rsidRPr="00641909">
        <w:rPr>
          <w:sz w:val="20"/>
          <w:szCs w:val="20"/>
          <w:lang w:val="es-ES"/>
        </w:rPr>
        <w:t xml:space="preserve">las adjuntas hojas número </w:t>
      </w:r>
      <w:smartTag w:uri="urn:schemas-microsoft-com:office:smarttags" w:element="metricconverter">
        <w:smartTagPr>
          <w:attr w:name="ProductID" w:val="1 a"/>
        </w:smartTagPr>
        <w:r w:rsidR="007A386B" w:rsidRPr="00641909">
          <w:rPr>
            <w:sz w:val="20"/>
            <w:szCs w:val="20"/>
            <w:lang w:val="es-ES"/>
          </w:rPr>
          <w:t>1 a</w:t>
        </w:r>
      </w:smartTag>
      <w:r w:rsidR="007A386B" w:rsidRPr="00641909">
        <w:rPr>
          <w:sz w:val="20"/>
          <w:szCs w:val="20"/>
          <w:lang w:val="es-ES"/>
        </w:rPr>
        <w:t xml:space="preserve"> </w:t>
      </w:r>
      <w:r w:rsidR="00641909" w:rsidRPr="00641909">
        <w:rPr>
          <w:sz w:val="20"/>
          <w:szCs w:val="20"/>
          <w:lang w:val="es-ES"/>
        </w:rPr>
        <w:t>28</w:t>
      </w:r>
      <w:r w:rsidRPr="00641909">
        <w:rPr>
          <w:sz w:val="20"/>
          <w:szCs w:val="20"/>
          <w:lang w:val="es-ES"/>
        </w:rPr>
        <w:t>.</w:t>
      </w:r>
    </w:p>
    <w:p w:rsidR="006D5640" w:rsidRPr="00641909" w:rsidRDefault="006D5640" w:rsidP="006D5640">
      <w:pPr>
        <w:widowControl w:val="0"/>
        <w:autoSpaceDE w:val="0"/>
        <w:autoSpaceDN w:val="0"/>
        <w:adjustRightInd w:val="0"/>
        <w:rPr>
          <w:rFonts w:ascii="Arial" w:hAnsi="Arial" w:cs="Arial"/>
          <w:b/>
          <w:bCs/>
          <w:sz w:val="20"/>
          <w:szCs w:val="20"/>
        </w:rPr>
      </w:pPr>
    </w:p>
    <w:p w:rsidR="006D5640" w:rsidRPr="00641909" w:rsidRDefault="006D5640" w:rsidP="006D5640">
      <w:pPr>
        <w:pStyle w:val="Ttulo"/>
        <w:rPr>
          <w:rFonts w:ascii="Arial" w:hAnsi="Arial" w:cs="Arial"/>
          <w:sz w:val="20"/>
        </w:rPr>
      </w:pPr>
      <w:r w:rsidRPr="00675BF9">
        <w:rPr>
          <w:rFonts w:ascii="Arial" w:hAnsi="Arial" w:cs="Arial"/>
          <w:sz w:val="20"/>
        </w:rPr>
        <w:t xml:space="preserve">En San Isidro - Granadilla de Abona, a </w:t>
      </w:r>
      <w:r w:rsidR="00E45AE9" w:rsidRPr="00675BF9">
        <w:rPr>
          <w:rFonts w:ascii="Arial" w:hAnsi="Arial" w:cs="Arial"/>
          <w:sz w:val="20"/>
        </w:rPr>
        <w:t>1</w:t>
      </w:r>
      <w:r w:rsidRPr="00675BF9">
        <w:rPr>
          <w:rFonts w:ascii="Arial" w:hAnsi="Arial" w:cs="Arial"/>
          <w:sz w:val="20"/>
        </w:rPr>
        <w:t xml:space="preserve"> de </w:t>
      </w:r>
      <w:r w:rsidR="00675BF9">
        <w:rPr>
          <w:rFonts w:ascii="Arial" w:hAnsi="Arial" w:cs="Arial"/>
          <w:sz w:val="20"/>
        </w:rPr>
        <w:t xml:space="preserve">junio </w:t>
      </w:r>
      <w:r w:rsidRPr="00675BF9">
        <w:rPr>
          <w:rFonts w:ascii="Arial" w:hAnsi="Arial" w:cs="Arial"/>
          <w:sz w:val="20"/>
        </w:rPr>
        <w:t xml:space="preserve"> de 2020</w:t>
      </w:r>
    </w:p>
    <w:p w:rsidR="006D5640" w:rsidRPr="00641909" w:rsidRDefault="006D5640" w:rsidP="006D5640">
      <w:pPr>
        <w:pStyle w:val="NormalWeb"/>
        <w:spacing w:before="0" w:beforeAutospacing="0" w:after="0" w:afterAutospacing="0"/>
        <w:jc w:val="both"/>
        <w:rPr>
          <w:rFonts w:ascii="Arial" w:hAnsi="Arial" w:cs="Arial"/>
          <w:sz w:val="20"/>
          <w:szCs w:val="20"/>
        </w:rPr>
      </w:pPr>
    </w:p>
    <w:p w:rsidR="006D5640" w:rsidRPr="00641909" w:rsidRDefault="006D5640" w:rsidP="006D5640">
      <w:pPr>
        <w:pStyle w:val="NormalWeb"/>
        <w:spacing w:before="0" w:beforeAutospacing="0" w:after="0" w:afterAutospacing="0"/>
        <w:jc w:val="both"/>
        <w:rPr>
          <w:rFonts w:ascii="Arial" w:hAnsi="Arial" w:cs="Arial"/>
          <w:sz w:val="20"/>
          <w:szCs w:val="20"/>
        </w:rPr>
      </w:pPr>
    </w:p>
    <w:p w:rsidR="007A386B" w:rsidRPr="00641909" w:rsidRDefault="007A386B" w:rsidP="006D5640">
      <w:pPr>
        <w:pStyle w:val="NormalWeb"/>
        <w:spacing w:before="0" w:beforeAutospacing="0" w:after="0" w:afterAutospacing="0"/>
        <w:jc w:val="both"/>
        <w:rPr>
          <w:rFonts w:ascii="Arial" w:hAnsi="Arial" w:cs="Arial"/>
          <w:sz w:val="20"/>
          <w:szCs w:val="20"/>
        </w:rPr>
      </w:pPr>
    </w:p>
    <w:p w:rsidR="007A386B" w:rsidRPr="00641909" w:rsidRDefault="007A386B" w:rsidP="006D5640">
      <w:pPr>
        <w:pStyle w:val="NormalWeb"/>
        <w:spacing w:before="0" w:beforeAutospacing="0" w:after="0" w:afterAutospacing="0"/>
        <w:jc w:val="both"/>
        <w:rPr>
          <w:rFonts w:ascii="Arial" w:hAnsi="Arial" w:cs="Arial"/>
          <w:sz w:val="20"/>
          <w:szCs w:val="20"/>
        </w:rPr>
      </w:pPr>
    </w:p>
    <w:p w:rsidR="007A386B" w:rsidRPr="00641909" w:rsidRDefault="007A386B" w:rsidP="006D5640">
      <w:pPr>
        <w:pStyle w:val="NormalWeb"/>
        <w:spacing w:before="0" w:beforeAutospacing="0" w:after="0" w:afterAutospacing="0"/>
        <w:jc w:val="both"/>
        <w:rPr>
          <w:rFonts w:ascii="Arial" w:hAnsi="Arial" w:cs="Arial"/>
          <w:sz w:val="20"/>
          <w:szCs w:val="20"/>
        </w:rPr>
      </w:pPr>
    </w:p>
    <w:p w:rsidR="008A3493" w:rsidRPr="00641909" w:rsidRDefault="008A3493" w:rsidP="000B4F48">
      <w:pPr>
        <w:rPr>
          <w:rFonts w:ascii="Arial" w:hAnsi="Arial" w:cs="Arial"/>
          <w:sz w:val="20"/>
          <w:szCs w:val="20"/>
        </w:rPr>
      </w:pPr>
    </w:p>
    <w:tbl>
      <w:tblPr>
        <w:tblW w:w="5287" w:type="dxa"/>
        <w:jc w:val="center"/>
        <w:tblCellMar>
          <w:left w:w="70" w:type="dxa"/>
          <w:right w:w="70" w:type="dxa"/>
        </w:tblCellMar>
        <w:tblLook w:val="0000"/>
      </w:tblPr>
      <w:tblGrid>
        <w:gridCol w:w="5287"/>
      </w:tblGrid>
      <w:tr w:rsidR="008A3493" w:rsidRPr="00641909">
        <w:trPr>
          <w:cantSplit/>
          <w:trHeight w:val="731"/>
          <w:jc w:val="center"/>
        </w:trPr>
        <w:tc>
          <w:tcPr>
            <w:tcW w:w="5000" w:type="pct"/>
            <w:tcBorders>
              <w:top w:val="single" w:sz="4" w:space="0" w:color="auto"/>
              <w:bottom w:val="single" w:sz="4" w:space="0" w:color="auto"/>
            </w:tcBorders>
            <w:vAlign w:val="bottom"/>
          </w:tcPr>
          <w:p w:rsidR="007A386B" w:rsidRPr="00641909" w:rsidRDefault="007A386B" w:rsidP="007A386B">
            <w:pPr>
              <w:pStyle w:val="Ttulo"/>
              <w:rPr>
                <w:rFonts w:ascii="Arial" w:hAnsi="Arial" w:cs="Arial"/>
                <w:b w:val="0"/>
                <w:sz w:val="20"/>
              </w:rPr>
            </w:pPr>
            <w:r w:rsidRPr="00641909">
              <w:rPr>
                <w:rFonts w:ascii="Arial" w:hAnsi="Arial" w:cs="Arial"/>
                <w:b w:val="0"/>
                <w:sz w:val="20"/>
              </w:rPr>
              <w:t>D.</w:t>
            </w:r>
            <w:r w:rsidR="00E45AE9">
              <w:rPr>
                <w:rFonts w:ascii="Arial" w:hAnsi="Arial" w:cs="Arial"/>
                <w:b w:val="0"/>
                <w:sz w:val="20"/>
              </w:rPr>
              <w:t xml:space="preserve"> Pedro Manuel Martín</w:t>
            </w:r>
            <w:r w:rsidRPr="00641909">
              <w:rPr>
                <w:rFonts w:ascii="Arial" w:hAnsi="Arial" w:cs="Arial"/>
                <w:b w:val="0"/>
                <w:sz w:val="20"/>
              </w:rPr>
              <w:t xml:space="preserve"> </w:t>
            </w:r>
            <w:r w:rsidR="00E45AE9">
              <w:rPr>
                <w:rFonts w:ascii="Arial" w:hAnsi="Arial" w:cs="Arial"/>
                <w:b w:val="0"/>
                <w:sz w:val="20"/>
              </w:rPr>
              <w:t>Domínguez</w:t>
            </w:r>
          </w:p>
          <w:p w:rsidR="008A3493" w:rsidRPr="00641909" w:rsidRDefault="007A386B" w:rsidP="007A386B">
            <w:pPr>
              <w:pStyle w:val="Ttulo"/>
              <w:spacing w:line="276" w:lineRule="auto"/>
              <w:rPr>
                <w:rFonts w:ascii="Arial" w:hAnsi="Arial" w:cs="Arial"/>
                <w:b w:val="0"/>
                <w:sz w:val="20"/>
                <w:lang w:val="es-ES"/>
              </w:rPr>
            </w:pPr>
            <w:r w:rsidRPr="00641909">
              <w:rPr>
                <w:rFonts w:ascii="Arial" w:hAnsi="Arial" w:cs="Arial"/>
                <w:b w:val="0"/>
                <w:sz w:val="20"/>
              </w:rPr>
              <w:t>Presidente</w:t>
            </w:r>
          </w:p>
          <w:p w:rsidR="008A3493" w:rsidRPr="00641909" w:rsidRDefault="008A3493" w:rsidP="001315E5">
            <w:pPr>
              <w:pStyle w:val="Ttulo"/>
              <w:spacing w:line="276" w:lineRule="auto"/>
              <w:rPr>
                <w:rFonts w:ascii="Arial" w:hAnsi="Arial" w:cs="Arial"/>
                <w:b w:val="0"/>
                <w:sz w:val="20"/>
              </w:rPr>
            </w:pPr>
          </w:p>
          <w:p w:rsidR="008A3493" w:rsidRPr="00641909" w:rsidRDefault="008A3493" w:rsidP="001315E5">
            <w:pPr>
              <w:pStyle w:val="Ttulo"/>
              <w:spacing w:line="276" w:lineRule="auto"/>
              <w:rPr>
                <w:rFonts w:ascii="Arial" w:hAnsi="Arial" w:cs="Arial"/>
                <w:b w:val="0"/>
                <w:sz w:val="20"/>
              </w:rPr>
            </w:pPr>
          </w:p>
          <w:p w:rsidR="008A3493" w:rsidRPr="00641909" w:rsidRDefault="008A3493" w:rsidP="001315E5">
            <w:pPr>
              <w:pStyle w:val="Ttulo"/>
              <w:spacing w:line="276" w:lineRule="auto"/>
              <w:rPr>
                <w:rFonts w:ascii="Arial" w:hAnsi="Arial" w:cs="Arial"/>
                <w:b w:val="0"/>
                <w:sz w:val="20"/>
              </w:rPr>
            </w:pPr>
          </w:p>
          <w:p w:rsidR="008A3493" w:rsidRPr="00641909" w:rsidRDefault="008A3493" w:rsidP="001315E5">
            <w:pPr>
              <w:pStyle w:val="Ttulo"/>
              <w:spacing w:line="276" w:lineRule="auto"/>
              <w:rPr>
                <w:rFonts w:ascii="Arial" w:hAnsi="Arial" w:cs="Arial"/>
                <w:b w:val="0"/>
                <w:sz w:val="20"/>
              </w:rPr>
            </w:pPr>
          </w:p>
          <w:p w:rsidR="007A386B" w:rsidRPr="00641909" w:rsidRDefault="007A386B" w:rsidP="001315E5">
            <w:pPr>
              <w:pStyle w:val="Ttulo"/>
              <w:spacing w:line="276" w:lineRule="auto"/>
              <w:rPr>
                <w:rFonts w:ascii="Arial" w:hAnsi="Arial" w:cs="Arial"/>
                <w:b w:val="0"/>
                <w:sz w:val="20"/>
              </w:rPr>
            </w:pPr>
          </w:p>
          <w:p w:rsidR="008A3493" w:rsidRPr="00641909" w:rsidRDefault="008A3493" w:rsidP="001315E5">
            <w:pPr>
              <w:pStyle w:val="Ttulo"/>
              <w:spacing w:line="276" w:lineRule="auto"/>
              <w:rPr>
                <w:rFonts w:ascii="Arial" w:hAnsi="Arial" w:cs="Arial"/>
                <w:b w:val="0"/>
                <w:sz w:val="20"/>
              </w:rPr>
            </w:pPr>
          </w:p>
        </w:tc>
      </w:tr>
      <w:tr w:rsidR="008A3493" w:rsidRPr="007A386B">
        <w:trPr>
          <w:cantSplit/>
          <w:trHeight w:val="731"/>
          <w:jc w:val="center"/>
        </w:trPr>
        <w:tc>
          <w:tcPr>
            <w:tcW w:w="5000" w:type="pct"/>
            <w:tcBorders>
              <w:top w:val="single" w:sz="4" w:space="0" w:color="auto"/>
              <w:bottom w:val="single" w:sz="4" w:space="0" w:color="auto"/>
            </w:tcBorders>
            <w:vAlign w:val="bottom"/>
          </w:tcPr>
          <w:p w:rsidR="007A386B" w:rsidRPr="007A386B" w:rsidRDefault="007A386B" w:rsidP="007A386B">
            <w:pPr>
              <w:pStyle w:val="Ttulo"/>
              <w:spacing w:line="276" w:lineRule="auto"/>
              <w:rPr>
                <w:rFonts w:ascii="Arial" w:hAnsi="Arial" w:cs="Arial"/>
                <w:b w:val="0"/>
                <w:sz w:val="20"/>
                <w:szCs w:val="16"/>
              </w:rPr>
            </w:pPr>
            <w:r w:rsidRPr="007A386B">
              <w:rPr>
                <w:rFonts w:ascii="Arial" w:hAnsi="Arial" w:cs="Arial"/>
                <w:b w:val="0"/>
                <w:sz w:val="20"/>
                <w:szCs w:val="16"/>
              </w:rPr>
              <w:t xml:space="preserve">D. </w:t>
            </w:r>
            <w:r w:rsidR="00E45AE9">
              <w:rPr>
                <w:rFonts w:ascii="Arial" w:hAnsi="Arial" w:cs="Arial"/>
                <w:b w:val="0"/>
                <w:sz w:val="20"/>
                <w:szCs w:val="16"/>
              </w:rPr>
              <w:t xml:space="preserve">Enrique </w:t>
            </w:r>
            <w:proofErr w:type="spellStart"/>
            <w:r w:rsidR="00E45AE9">
              <w:rPr>
                <w:rFonts w:ascii="Arial" w:hAnsi="Arial" w:cs="Arial"/>
                <w:b w:val="0"/>
                <w:sz w:val="20"/>
                <w:szCs w:val="16"/>
              </w:rPr>
              <w:t>Arriaga</w:t>
            </w:r>
            <w:proofErr w:type="spellEnd"/>
            <w:r w:rsidR="00E45AE9">
              <w:rPr>
                <w:rFonts w:ascii="Arial" w:hAnsi="Arial" w:cs="Arial"/>
                <w:b w:val="0"/>
                <w:sz w:val="20"/>
                <w:szCs w:val="16"/>
              </w:rPr>
              <w:t xml:space="preserve"> Álvarez</w:t>
            </w:r>
          </w:p>
          <w:p w:rsidR="008A3493" w:rsidRPr="007A386B" w:rsidRDefault="007A386B" w:rsidP="007A386B">
            <w:pPr>
              <w:pStyle w:val="Ttulo"/>
              <w:spacing w:line="276" w:lineRule="auto"/>
              <w:rPr>
                <w:rFonts w:ascii="Arial" w:hAnsi="Arial" w:cs="Arial"/>
                <w:b w:val="0"/>
                <w:sz w:val="20"/>
                <w:szCs w:val="16"/>
              </w:rPr>
            </w:pPr>
            <w:r w:rsidRPr="007A386B">
              <w:rPr>
                <w:rFonts w:ascii="Arial" w:hAnsi="Arial" w:cs="Arial"/>
                <w:b w:val="0"/>
                <w:sz w:val="20"/>
                <w:szCs w:val="16"/>
              </w:rPr>
              <w:t>V</w:t>
            </w:r>
            <w:r w:rsidR="00E45AE9">
              <w:rPr>
                <w:rFonts w:ascii="Arial" w:hAnsi="Arial" w:cs="Arial"/>
                <w:b w:val="0"/>
                <w:sz w:val="20"/>
                <w:szCs w:val="16"/>
              </w:rPr>
              <w:t>icepresidente</w:t>
            </w:r>
          </w:p>
          <w:p w:rsidR="008A3493" w:rsidRPr="007A386B" w:rsidRDefault="008A3493" w:rsidP="001315E5">
            <w:pPr>
              <w:pStyle w:val="Ttulo"/>
              <w:spacing w:line="276" w:lineRule="auto"/>
              <w:rPr>
                <w:rFonts w:ascii="Arial" w:hAnsi="Arial" w:cs="Arial"/>
                <w:b w:val="0"/>
                <w:sz w:val="20"/>
                <w:szCs w:val="16"/>
              </w:rPr>
            </w:pPr>
          </w:p>
          <w:p w:rsidR="008A3493" w:rsidRPr="007A386B" w:rsidRDefault="008A3493" w:rsidP="001315E5">
            <w:pPr>
              <w:pStyle w:val="Ttulo"/>
              <w:spacing w:line="276" w:lineRule="auto"/>
              <w:rPr>
                <w:rFonts w:ascii="Arial" w:hAnsi="Arial" w:cs="Arial"/>
                <w:b w:val="0"/>
                <w:sz w:val="20"/>
                <w:szCs w:val="16"/>
              </w:rPr>
            </w:pPr>
          </w:p>
          <w:p w:rsidR="008A3493" w:rsidRDefault="008A3493" w:rsidP="001315E5">
            <w:pPr>
              <w:pStyle w:val="Ttulo"/>
              <w:spacing w:line="276" w:lineRule="auto"/>
              <w:rPr>
                <w:rFonts w:ascii="Arial" w:hAnsi="Arial" w:cs="Arial"/>
                <w:b w:val="0"/>
                <w:sz w:val="20"/>
                <w:szCs w:val="16"/>
              </w:rPr>
            </w:pPr>
          </w:p>
          <w:p w:rsidR="007A386B" w:rsidRPr="007A386B" w:rsidRDefault="007A386B" w:rsidP="001315E5">
            <w:pPr>
              <w:pStyle w:val="Ttulo"/>
              <w:spacing w:line="276" w:lineRule="auto"/>
              <w:rPr>
                <w:rFonts w:ascii="Arial" w:hAnsi="Arial" w:cs="Arial"/>
                <w:b w:val="0"/>
                <w:sz w:val="20"/>
                <w:szCs w:val="16"/>
              </w:rPr>
            </w:pPr>
          </w:p>
          <w:p w:rsidR="008A3493" w:rsidRPr="007A386B" w:rsidRDefault="008A3493" w:rsidP="001315E5">
            <w:pPr>
              <w:pStyle w:val="Ttulo"/>
              <w:spacing w:line="276" w:lineRule="auto"/>
              <w:rPr>
                <w:rFonts w:ascii="Arial" w:hAnsi="Arial" w:cs="Arial"/>
                <w:b w:val="0"/>
                <w:sz w:val="20"/>
                <w:szCs w:val="16"/>
              </w:rPr>
            </w:pPr>
          </w:p>
          <w:p w:rsidR="008A3493" w:rsidRPr="007A386B" w:rsidRDefault="008A3493" w:rsidP="001315E5">
            <w:pPr>
              <w:pStyle w:val="Ttulo"/>
              <w:spacing w:line="276" w:lineRule="auto"/>
              <w:rPr>
                <w:rFonts w:ascii="Arial" w:hAnsi="Arial" w:cs="Arial"/>
                <w:b w:val="0"/>
                <w:sz w:val="20"/>
                <w:szCs w:val="16"/>
              </w:rPr>
            </w:pPr>
          </w:p>
        </w:tc>
        <w:bookmarkStart w:id="18" w:name="_GoBack"/>
        <w:bookmarkEnd w:id="18"/>
      </w:tr>
      <w:tr w:rsidR="008A3493" w:rsidRPr="007A386B">
        <w:trPr>
          <w:cantSplit/>
          <w:trHeight w:val="731"/>
          <w:jc w:val="center"/>
        </w:trPr>
        <w:tc>
          <w:tcPr>
            <w:tcW w:w="5000" w:type="pct"/>
            <w:tcBorders>
              <w:top w:val="single" w:sz="4" w:space="0" w:color="auto"/>
            </w:tcBorders>
            <w:vAlign w:val="bottom"/>
          </w:tcPr>
          <w:p w:rsidR="007A386B" w:rsidRPr="007A386B" w:rsidRDefault="007A386B" w:rsidP="007A386B">
            <w:pPr>
              <w:pStyle w:val="Ttulo"/>
              <w:spacing w:line="276" w:lineRule="auto"/>
              <w:rPr>
                <w:rFonts w:ascii="Arial" w:hAnsi="Arial" w:cs="Arial"/>
                <w:b w:val="0"/>
                <w:sz w:val="20"/>
                <w:szCs w:val="16"/>
              </w:rPr>
            </w:pPr>
            <w:r w:rsidRPr="007A386B">
              <w:rPr>
                <w:rFonts w:ascii="Arial" w:hAnsi="Arial" w:cs="Arial"/>
                <w:b w:val="0"/>
                <w:sz w:val="20"/>
                <w:szCs w:val="16"/>
              </w:rPr>
              <w:t>D. Ma</w:t>
            </w:r>
            <w:r w:rsidR="00E45AE9">
              <w:rPr>
                <w:rFonts w:ascii="Arial" w:hAnsi="Arial" w:cs="Arial"/>
                <w:b w:val="0"/>
                <w:sz w:val="20"/>
                <w:szCs w:val="16"/>
              </w:rPr>
              <w:t>ría Elena Rodríguez Henríquez</w:t>
            </w:r>
          </w:p>
          <w:p w:rsidR="008A3493" w:rsidRPr="007A386B" w:rsidRDefault="00E45AE9" w:rsidP="00E45AE9">
            <w:pPr>
              <w:pStyle w:val="Ttulo"/>
              <w:spacing w:line="276" w:lineRule="auto"/>
              <w:rPr>
                <w:rFonts w:ascii="Arial" w:hAnsi="Arial" w:cs="Arial"/>
                <w:b w:val="0"/>
                <w:sz w:val="20"/>
                <w:szCs w:val="16"/>
              </w:rPr>
            </w:pPr>
            <w:r>
              <w:rPr>
                <w:rFonts w:ascii="Arial" w:hAnsi="Arial" w:cs="Arial"/>
                <w:b w:val="0"/>
                <w:sz w:val="20"/>
                <w:szCs w:val="16"/>
              </w:rPr>
              <w:t>Vocal</w:t>
            </w:r>
          </w:p>
        </w:tc>
      </w:tr>
    </w:tbl>
    <w:p w:rsidR="008A3493" w:rsidRPr="007A386B" w:rsidRDefault="008A3493" w:rsidP="00882A6A">
      <w:pPr>
        <w:rPr>
          <w:sz w:val="32"/>
        </w:rPr>
      </w:pPr>
    </w:p>
    <w:sectPr w:rsidR="008A3493" w:rsidRPr="007A386B" w:rsidSect="00124383">
      <w:headerReference w:type="default" r:id="rId10"/>
      <w:pgSz w:w="11907" w:h="16840"/>
      <w:pgMar w:top="1701" w:right="1418" w:bottom="1701" w:left="1701" w:header="794" w:footer="56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4CC" w:rsidRDefault="002724CC">
      <w:r>
        <w:separator/>
      </w:r>
    </w:p>
  </w:endnote>
  <w:endnote w:type="continuationSeparator" w:id="0">
    <w:p w:rsidR="002724CC" w:rsidRDefault="00272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94" w:rsidRPr="007E15A7" w:rsidRDefault="00CC3B94" w:rsidP="007657A0">
    <w:pPr>
      <w:spacing w:after="120"/>
      <w:rPr>
        <w:rFonts w:ascii="Arial" w:hAnsi="Arial" w:cs="Arial"/>
        <w:sz w:val="16"/>
        <w:szCs w:val="16"/>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94" w:rsidRPr="007E15A7" w:rsidRDefault="00CC3B94" w:rsidP="007A386B">
    <w:pPr>
      <w:widowControl w:val="0"/>
      <w:autoSpaceDE w:val="0"/>
      <w:autoSpaceDN w:val="0"/>
      <w:adjustRightInd w:val="0"/>
      <w:spacing w:after="120"/>
      <w:rPr>
        <w:rFonts w:ascii="Arial" w:hAnsi="Arial" w:cs="Arial"/>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4CC" w:rsidRDefault="002724CC">
      <w:r>
        <w:separator/>
      </w:r>
    </w:p>
  </w:footnote>
  <w:footnote w:type="continuationSeparator" w:id="0">
    <w:p w:rsidR="002724CC" w:rsidRDefault="00272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94" w:rsidRPr="00EA3815" w:rsidRDefault="00CC3B94" w:rsidP="00086348">
    <w:pPr>
      <w:pStyle w:val="Encabezado"/>
      <w:tabs>
        <w:tab w:val="clear" w:pos="8504"/>
        <w:tab w:val="right" w:pos="8462"/>
      </w:tabs>
      <w:rPr>
        <w:rFonts w:ascii="Arial" w:hAnsi="Arial" w:cs="Arial"/>
        <w:sz w:val="17"/>
        <w:szCs w:val="17"/>
      </w:rPr>
    </w:pPr>
    <w:r w:rsidRPr="00EA3815">
      <w:rPr>
        <w:rFonts w:ascii="Arial" w:hAnsi="Arial" w:cs="Arial"/>
        <w:bCs/>
        <w:i/>
        <w:sz w:val="17"/>
        <w:szCs w:val="17"/>
      </w:rPr>
      <w:t>Cuentas anuales abreviadas del Instituto Tecnológico y de Telecomunicaciones de Tenerife, SLU - 2019</w:t>
    </w:r>
    <w:r w:rsidRPr="00EA3815">
      <w:rPr>
        <w:rFonts w:ascii="Arial" w:hAnsi="Arial" w:cs="Arial"/>
        <w:bCs/>
        <w:i/>
        <w:sz w:val="17"/>
        <w:szCs w:val="17"/>
        <w:u w:val="single"/>
      </w:rPr>
      <w:tab/>
    </w:r>
    <w:r w:rsidR="00D07B95" w:rsidRPr="00EA3815">
      <w:rPr>
        <w:rFonts w:ascii="Arial" w:hAnsi="Arial" w:cs="Arial"/>
        <w:sz w:val="17"/>
        <w:szCs w:val="17"/>
      </w:rPr>
      <w:fldChar w:fldCharType="begin"/>
    </w:r>
    <w:r w:rsidRPr="00EA3815">
      <w:rPr>
        <w:rFonts w:ascii="Arial" w:hAnsi="Arial" w:cs="Arial"/>
        <w:sz w:val="17"/>
        <w:szCs w:val="17"/>
      </w:rPr>
      <w:instrText xml:space="preserve"> PAGE   \* MERGEFORMAT </w:instrText>
    </w:r>
    <w:r w:rsidR="00D07B95" w:rsidRPr="00EA3815">
      <w:rPr>
        <w:rFonts w:ascii="Arial" w:hAnsi="Arial" w:cs="Arial"/>
        <w:sz w:val="17"/>
        <w:szCs w:val="17"/>
      </w:rPr>
      <w:fldChar w:fldCharType="separate"/>
    </w:r>
    <w:r w:rsidR="00675BF9">
      <w:rPr>
        <w:rFonts w:ascii="Arial" w:hAnsi="Arial" w:cs="Arial"/>
        <w:noProof/>
        <w:sz w:val="17"/>
        <w:szCs w:val="17"/>
      </w:rPr>
      <w:t>27</w:t>
    </w:r>
    <w:r w:rsidR="00D07B95" w:rsidRPr="00EA3815">
      <w:rPr>
        <w:rFonts w:ascii="Arial" w:hAnsi="Arial" w:cs="Arial"/>
        <w:sz w:val="17"/>
        <w:szCs w:val="1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94" w:rsidRPr="00EA3815" w:rsidRDefault="00CC3B94" w:rsidP="006D5640">
    <w:pPr>
      <w:pStyle w:val="Encabezado"/>
      <w:tabs>
        <w:tab w:val="clear" w:pos="8504"/>
        <w:tab w:val="right" w:pos="8462"/>
      </w:tabs>
      <w:rPr>
        <w:rFonts w:ascii="Arial" w:hAnsi="Arial" w:cs="Arial"/>
        <w:sz w:val="16"/>
        <w:szCs w:val="16"/>
      </w:rPr>
    </w:pPr>
    <w:r w:rsidRPr="00EA3815">
      <w:rPr>
        <w:rFonts w:ascii="Arial" w:hAnsi="Arial" w:cs="Arial"/>
        <w:bCs/>
        <w:i/>
        <w:sz w:val="16"/>
        <w:szCs w:val="16"/>
      </w:rPr>
      <w:t xml:space="preserve">Formulación de CCAA Abreviadas del Instituto Tecnológico y de Telecomunicaciones de Tenerife, </w:t>
    </w:r>
    <w:proofErr w:type="gramStart"/>
    <w:r w:rsidRPr="00EA3815">
      <w:rPr>
        <w:rFonts w:ascii="Arial" w:hAnsi="Arial" w:cs="Arial"/>
        <w:bCs/>
        <w:i/>
        <w:sz w:val="16"/>
        <w:szCs w:val="16"/>
      </w:rPr>
      <w:t>SLU</w:t>
    </w:r>
    <w:r>
      <w:rPr>
        <w:rFonts w:ascii="Arial" w:hAnsi="Arial" w:cs="Arial"/>
        <w:bCs/>
        <w:i/>
        <w:sz w:val="16"/>
        <w:szCs w:val="16"/>
      </w:rPr>
      <w:t xml:space="preserve"> </w:t>
    </w:r>
    <w:r w:rsidRPr="00EA3815">
      <w:rPr>
        <w:rFonts w:ascii="Arial" w:hAnsi="Arial" w:cs="Arial"/>
        <w:bCs/>
        <w:i/>
        <w:sz w:val="16"/>
        <w:szCs w:val="16"/>
      </w:rPr>
      <w:t>.</w:t>
    </w:r>
    <w:proofErr w:type="gramEnd"/>
    <w:r w:rsidRPr="00EA3815">
      <w:rPr>
        <w:rFonts w:ascii="Arial" w:hAnsi="Arial" w:cs="Arial"/>
        <w:bCs/>
        <w:i/>
        <w:sz w:val="16"/>
        <w:szCs w:val="16"/>
      </w:rPr>
      <w:t>-</w:t>
    </w:r>
    <w:r>
      <w:rPr>
        <w:rFonts w:ascii="Arial" w:hAnsi="Arial" w:cs="Arial"/>
        <w:bCs/>
        <w:i/>
        <w:sz w:val="16"/>
        <w:szCs w:val="16"/>
      </w:rPr>
      <w:t xml:space="preserve"> </w:t>
    </w:r>
    <w:r w:rsidRPr="00EA3815">
      <w:rPr>
        <w:rFonts w:ascii="Arial" w:hAnsi="Arial" w:cs="Arial"/>
        <w:bCs/>
        <w:i/>
        <w:sz w:val="16"/>
        <w:szCs w:val="16"/>
      </w:rPr>
      <w:t>2019</w:t>
    </w:r>
    <w:r w:rsidRPr="00EA3815">
      <w:rPr>
        <w:rFonts w:ascii="Arial" w:hAnsi="Arial" w:cs="Arial"/>
        <w:bCs/>
        <w:i/>
        <w:sz w:val="16"/>
        <w:szCs w:val="16"/>
        <w:u w:val="single"/>
      </w:rPr>
      <w:tab/>
    </w:r>
    <w:r w:rsidR="00D07B95" w:rsidRPr="00EA3815">
      <w:rPr>
        <w:rFonts w:ascii="Arial" w:hAnsi="Arial" w:cs="Arial"/>
        <w:sz w:val="16"/>
        <w:szCs w:val="16"/>
      </w:rPr>
      <w:fldChar w:fldCharType="begin"/>
    </w:r>
    <w:r w:rsidRPr="00EA3815">
      <w:rPr>
        <w:rFonts w:ascii="Arial" w:hAnsi="Arial" w:cs="Arial"/>
        <w:sz w:val="16"/>
        <w:szCs w:val="16"/>
      </w:rPr>
      <w:instrText xml:space="preserve"> PAGE   \* MERGEFORMAT </w:instrText>
    </w:r>
    <w:r w:rsidR="00D07B95" w:rsidRPr="00EA3815">
      <w:rPr>
        <w:rFonts w:ascii="Arial" w:hAnsi="Arial" w:cs="Arial"/>
        <w:sz w:val="16"/>
        <w:szCs w:val="16"/>
      </w:rPr>
      <w:fldChar w:fldCharType="separate"/>
    </w:r>
    <w:r w:rsidR="00675BF9">
      <w:rPr>
        <w:rFonts w:ascii="Arial" w:hAnsi="Arial" w:cs="Arial"/>
        <w:noProof/>
        <w:sz w:val="16"/>
        <w:szCs w:val="16"/>
      </w:rPr>
      <w:t>28</w:t>
    </w:r>
    <w:r w:rsidR="00D07B95" w:rsidRPr="00EA3815">
      <w:rPr>
        <w:rFonts w:ascii="Arial" w:hAnsi="Arial" w:cs="Arial"/>
        <w:sz w:val="16"/>
        <w:szCs w:val="16"/>
      </w:rPr>
      <w:fldChar w:fldCharType="end"/>
    </w:r>
  </w:p>
  <w:p w:rsidR="00CC3B94" w:rsidRDefault="00CC3B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F43"/>
    <w:multiLevelType w:val="hybridMultilevel"/>
    <w:tmpl w:val="EC58AB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B36581"/>
    <w:multiLevelType w:val="hybridMultilevel"/>
    <w:tmpl w:val="5436E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4518C5"/>
    <w:multiLevelType w:val="hybridMultilevel"/>
    <w:tmpl w:val="35BCFA3A"/>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3">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
    <w:nsid w:val="604F12D5"/>
    <w:multiLevelType w:val="hybridMultilevel"/>
    <w:tmpl w:val="B9546D26"/>
    <w:lvl w:ilvl="0" w:tplc="0C0A0001">
      <w:start w:val="1"/>
      <w:numFmt w:val="bullet"/>
      <w:lvlText w:val=""/>
      <w:lvlJc w:val="left"/>
      <w:pPr>
        <w:tabs>
          <w:tab w:val="num" w:pos="1920"/>
        </w:tabs>
        <w:ind w:left="1920"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5">
    <w:nsid w:val="6A0937F7"/>
    <w:multiLevelType w:val="hybridMultilevel"/>
    <w:tmpl w:val="5BD6BED4"/>
    <w:lvl w:ilvl="0" w:tplc="0C0A0017">
      <w:start w:val="1"/>
      <w:numFmt w:val="lowerLetter"/>
      <w:lvlText w:val="%1)"/>
      <w:lvlJc w:val="left"/>
      <w:pPr>
        <w:ind w:left="939" w:hanging="360"/>
      </w:pPr>
    </w:lvl>
    <w:lvl w:ilvl="1" w:tplc="0C0A0019" w:tentative="1">
      <w:start w:val="1"/>
      <w:numFmt w:val="lowerLetter"/>
      <w:lvlText w:val="%2."/>
      <w:lvlJc w:val="left"/>
      <w:pPr>
        <w:ind w:left="1659" w:hanging="360"/>
      </w:pPr>
    </w:lvl>
    <w:lvl w:ilvl="2" w:tplc="0C0A001B" w:tentative="1">
      <w:start w:val="1"/>
      <w:numFmt w:val="lowerRoman"/>
      <w:lvlText w:val="%3."/>
      <w:lvlJc w:val="right"/>
      <w:pPr>
        <w:ind w:left="2379" w:hanging="180"/>
      </w:pPr>
    </w:lvl>
    <w:lvl w:ilvl="3" w:tplc="0C0A000F" w:tentative="1">
      <w:start w:val="1"/>
      <w:numFmt w:val="decimal"/>
      <w:lvlText w:val="%4."/>
      <w:lvlJc w:val="left"/>
      <w:pPr>
        <w:ind w:left="3099" w:hanging="360"/>
      </w:pPr>
    </w:lvl>
    <w:lvl w:ilvl="4" w:tplc="0C0A0019" w:tentative="1">
      <w:start w:val="1"/>
      <w:numFmt w:val="lowerLetter"/>
      <w:lvlText w:val="%5."/>
      <w:lvlJc w:val="left"/>
      <w:pPr>
        <w:ind w:left="3819" w:hanging="360"/>
      </w:pPr>
    </w:lvl>
    <w:lvl w:ilvl="5" w:tplc="0C0A001B" w:tentative="1">
      <w:start w:val="1"/>
      <w:numFmt w:val="lowerRoman"/>
      <w:lvlText w:val="%6."/>
      <w:lvlJc w:val="right"/>
      <w:pPr>
        <w:ind w:left="4539" w:hanging="180"/>
      </w:pPr>
    </w:lvl>
    <w:lvl w:ilvl="6" w:tplc="0C0A000F" w:tentative="1">
      <w:start w:val="1"/>
      <w:numFmt w:val="decimal"/>
      <w:lvlText w:val="%7."/>
      <w:lvlJc w:val="left"/>
      <w:pPr>
        <w:ind w:left="5259" w:hanging="360"/>
      </w:pPr>
    </w:lvl>
    <w:lvl w:ilvl="7" w:tplc="0C0A0019" w:tentative="1">
      <w:start w:val="1"/>
      <w:numFmt w:val="lowerLetter"/>
      <w:lvlText w:val="%8."/>
      <w:lvlJc w:val="left"/>
      <w:pPr>
        <w:ind w:left="5979" w:hanging="360"/>
      </w:pPr>
    </w:lvl>
    <w:lvl w:ilvl="8" w:tplc="0C0A001B" w:tentative="1">
      <w:start w:val="1"/>
      <w:numFmt w:val="lowerRoman"/>
      <w:lvlText w:val="%9."/>
      <w:lvlJc w:val="right"/>
      <w:pPr>
        <w:ind w:left="6699" w:hanging="180"/>
      </w:pPr>
    </w:lvl>
  </w:abstractNum>
  <w:abstractNum w:abstractNumId="6">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rsids>
    <w:rsidRoot w:val="00A50533"/>
    <w:rsid w:val="00003DAF"/>
    <w:rsid w:val="000173A6"/>
    <w:rsid w:val="00020DBE"/>
    <w:rsid w:val="00022DE6"/>
    <w:rsid w:val="00022DF3"/>
    <w:rsid w:val="00024072"/>
    <w:rsid w:val="00024114"/>
    <w:rsid w:val="000265AE"/>
    <w:rsid w:val="00026D30"/>
    <w:rsid w:val="00033262"/>
    <w:rsid w:val="0003425B"/>
    <w:rsid w:val="00044506"/>
    <w:rsid w:val="0004762F"/>
    <w:rsid w:val="000518C3"/>
    <w:rsid w:val="00051D4F"/>
    <w:rsid w:val="000524BC"/>
    <w:rsid w:val="00052E89"/>
    <w:rsid w:val="00057513"/>
    <w:rsid w:val="00064542"/>
    <w:rsid w:val="000673BD"/>
    <w:rsid w:val="0007117F"/>
    <w:rsid w:val="00072E34"/>
    <w:rsid w:val="00074946"/>
    <w:rsid w:val="00075CB9"/>
    <w:rsid w:val="000766CD"/>
    <w:rsid w:val="00077FB3"/>
    <w:rsid w:val="0008233A"/>
    <w:rsid w:val="00082D96"/>
    <w:rsid w:val="00082E8E"/>
    <w:rsid w:val="0008376D"/>
    <w:rsid w:val="00083832"/>
    <w:rsid w:val="00083CBB"/>
    <w:rsid w:val="000849EA"/>
    <w:rsid w:val="00086348"/>
    <w:rsid w:val="0009027A"/>
    <w:rsid w:val="00092085"/>
    <w:rsid w:val="00097631"/>
    <w:rsid w:val="000A575A"/>
    <w:rsid w:val="000A7ACC"/>
    <w:rsid w:val="000A7AF6"/>
    <w:rsid w:val="000B09A3"/>
    <w:rsid w:val="000B124B"/>
    <w:rsid w:val="000B4F48"/>
    <w:rsid w:val="000B5874"/>
    <w:rsid w:val="000C0528"/>
    <w:rsid w:val="000C0622"/>
    <w:rsid w:val="000C068E"/>
    <w:rsid w:val="000C1704"/>
    <w:rsid w:val="000C30D3"/>
    <w:rsid w:val="000C778B"/>
    <w:rsid w:val="000C78EA"/>
    <w:rsid w:val="000D3E62"/>
    <w:rsid w:val="000D54BC"/>
    <w:rsid w:val="000D77A1"/>
    <w:rsid w:val="000D7DE2"/>
    <w:rsid w:val="000E0ACA"/>
    <w:rsid w:val="000E1CE7"/>
    <w:rsid w:val="000F07BF"/>
    <w:rsid w:val="000F3141"/>
    <w:rsid w:val="000F33D4"/>
    <w:rsid w:val="000F3E8F"/>
    <w:rsid w:val="000F7B15"/>
    <w:rsid w:val="001008FB"/>
    <w:rsid w:val="00105C7E"/>
    <w:rsid w:val="0011080E"/>
    <w:rsid w:val="0011250E"/>
    <w:rsid w:val="001126F6"/>
    <w:rsid w:val="00113469"/>
    <w:rsid w:val="0011432E"/>
    <w:rsid w:val="00123A21"/>
    <w:rsid w:val="00124383"/>
    <w:rsid w:val="0012786A"/>
    <w:rsid w:val="001315E5"/>
    <w:rsid w:val="00137355"/>
    <w:rsid w:val="001423F9"/>
    <w:rsid w:val="001442E5"/>
    <w:rsid w:val="00146F6B"/>
    <w:rsid w:val="00150264"/>
    <w:rsid w:val="001522ED"/>
    <w:rsid w:val="00152477"/>
    <w:rsid w:val="001529A2"/>
    <w:rsid w:val="0015518C"/>
    <w:rsid w:val="00160C29"/>
    <w:rsid w:val="00161102"/>
    <w:rsid w:val="00166070"/>
    <w:rsid w:val="00167460"/>
    <w:rsid w:val="001730BD"/>
    <w:rsid w:val="00182FAC"/>
    <w:rsid w:val="00185821"/>
    <w:rsid w:val="00191095"/>
    <w:rsid w:val="0019159A"/>
    <w:rsid w:val="00192D84"/>
    <w:rsid w:val="00193752"/>
    <w:rsid w:val="0019459C"/>
    <w:rsid w:val="0019462E"/>
    <w:rsid w:val="00197709"/>
    <w:rsid w:val="001A3DCC"/>
    <w:rsid w:val="001A5E09"/>
    <w:rsid w:val="001B021D"/>
    <w:rsid w:val="001C0D14"/>
    <w:rsid w:val="001C4602"/>
    <w:rsid w:val="001C69A5"/>
    <w:rsid w:val="001D2B03"/>
    <w:rsid w:val="001D758F"/>
    <w:rsid w:val="001D7FFB"/>
    <w:rsid w:val="001E41B0"/>
    <w:rsid w:val="001E5100"/>
    <w:rsid w:val="001E6995"/>
    <w:rsid w:val="001F4B3C"/>
    <w:rsid w:val="001F5ED1"/>
    <w:rsid w:val="00200B47"/>
    <w:rsid w:val="00200B55"/>
    <w:rsid w:val="0020549E"/>
    <w:rsid w:val="00207ED4"/>
    <w:rsid w:val="00213311"/>
    <w:rsid w:val="00216A2D"/>
    <w:rsid w:val="00221379"/>
    <w:rsid w:val="00221DFC"/>
    <w:rsid w:val="00226C5E"/>
    <w:rsid w:val="00227E28"/>
    <w:rsid w:val="00230303"/>
    <w:rsid w:val="002306BB"/>
    <w:rsid w:val="002357B3"/>
    <w:rsid w:val="002370B4"/>
    <w:rsid w:val="0025057F"/>
    <w:rsid w:val="00254E7C"/>
    <w:rsid w:val="00255059"/>
    <w:rsid w:val="00255ED8"/>
    <w:rsid w:val="00261C34"/>
    <w:rsid w:val="00262DCD"/>
    <w:rsid w:val="00263ADA"/>
    <w:rsid w:val="00265F31"/>
    <w:rsid w:val="00267F42"/>
    <w:rsid w:val="002700DC"/>
    <w:rsid w:val="00270F16"/>
    <w:rsid w:val="002724CC"/>
    <w:rsid w:val="00273360"/>
    <w:rsid w:val="0027784D"/>
    <w:rsid w:val="002807E3"/>
    <w:rsid w:val="00281EFB"/>
    <w:rsid w:val="00282062"/>
    <w:rsid w:val="00283B6F"/>
    <w:rsid w:val="00285711"/>
    <w:rsid w:val="00285912"/>
    <w:rsid w:val="00287840"/>
    <w:rsid w:val="00292A08"/>
    <w:rsid w:val="0029535F"/>
    <w:rsid w:val="00297CF1"/>
    <w:rsid w:val="002A3CB9"/>
    <w:rsid w:val="002A3D21"/>
    <w:rsid w:val="002B24E8"/>
    <w:rsid w:val="002B290C"/>
    <w:rsid w:val="002B4272"/>
    <w:rsid w:val="002B5866"/>
    <w:rsid w:val="002C09CA"/>
    <w:rsid w:val="002C09FE"/>
    <w:rsid w:val="002C0AC6"/>
    <w:rsid w:val="002C1703"/>
    <w:rsid w:val="002C27F6"/>
    <w:rsid w:val="002C7944"/>
    <w:rsid w:val="002D0968"/>
    <w:rsid w:val="002D1A78"/>
    <w:rsid w:val="002D288B"/>
    <w:rsid w:val="002D6DE0"/>
    <w:rsid w:val="002E2B10"/>
    <w:rsid w:val="002E7AAD"/>
    <w:rsid w:val="002F0CE4"/>
    <w:rsid w:val="002F22B3"/>
    <w:rsid w:val="002F4A4F"/>
    <w:rsid w:val="002F6423"/>
    <w:rsid w:val="00300B2A"/>
    <w:rsid w:val="00300C5D"/>
    <w:rsid w:val="003023F1"/>
    <w:rsid w:val="0030278F"/>
    <w:rsid w:val="00311452"/>
    <w:rsid w:val="0031399F"/>
    <w:rsid w:val="00314B79"/>
    <w:rsid w:val="00316FC0"/>
    <w:rsid w:val="00325167"/>
    <w:rsid w:val="00331EFF"/>
    <w:rsid w:val="00334848"/>
    <w:rsid w:val="00335E88"/>
    <w:rsid w:val="00342782"/>
    <w:rsid w:val="00343C9B"/>
    <w:rsid w:val="00345A39"/>
    <w:rsid w:val="00346EA5"/>
    <w:rsid w:val="00350469"/>
    <w:rsid w:val="00353709"/>
    <w:rsid w:val="0035371B"/>
    <w:rsid w:val="00353AD5"/>
    <w:rsid w:val="00354AF0"/>
    <w:rsid w:val="0035774F"/>
    <w:rsid w:val="003604CB"/>
    <w:rsid w:val="00366F0C"/>
    <w:rsid w:val="003710DD"/>
    <w:rsid w:val="00373A68"/>
    <w:rsid w:val="0037597F"/>
    <w:rsid w:val="0038045D"/>
    <w:rsid w:val="00380ECF"/>
    <w:rsid w:val="00381304"/>
    <w:rsid w:val="003853EA"/>
    <w:rsid w:val="00395BD1"/>
    <w:rsid w:val="003A57AA"/>
    <w:rsid w:val="003A748C"/>
    <w:rsid w:val="003B04D9"/>
    <w:rsid w:val="003B24AE"/>
    <w:rsid w:val="003B7B1E"/>
    <w:rsid w:val="003C1AE8"/>
    <w:rsid w:val="003C7415"/>
    <w:rsid w:val="003C7856"/>
    <w:rsid w:val="003D4D9D"/>
    <w:rsid w:val="003D7226"/>
    <w:rsid w:val="003D731C"/>
    <w:rsid w:val="003E4223"/>
    <w:rsid w:val="003E463B"/>
    <w:rsid w:val="003E46E7"/>
    <w:rsid w:val="003F325E"/>
    <w:rsid w:val="003F711F"/>
    <w:rsid w:val="00401C9A"/>
    <w:rsid w:val="004026F2"/>
    <w:rsid w:val="00404B1A"/>
    <w:rsid w:val="00405A90"/>
    <w:rsid w:val="00405EA2"/>
    <w:rsid w:val="00410623"/>
    <w:rsid w:val="0041376B"/>
    <w:rsid w:val="0041654A"/>
    <w:rsid w:val="004233CF"/>
    <w:rsid w:val="00427BB8"/>
    <w:rsid w:val="00433308"/>
    <w:rsid w:val="00433448"/>
    <w:rsid w:val="00434B1F"/>
    <w:rsid w:val="00434C98"/>
    <w:rsid w:val="00451866"/>
    <w:rsid w:val="00461945"/>
    <w:rsid w:val="00462EB2"/>
    <w:rsid w:val="00474D94"/>
    <w:rsid w:val="00475F86"/>
    <w:rsid w:val="00477C8D"/>
    <w:rsid w:val="00492E41"/>
    <w:rsid w:val="0049451F"/>
    <w:rsid w:val="004A2845"/>
    <w:rsid w:val="004C3FDB"/>
    <w:rsid w:val="004D07DA"/>
    <w:rsid w:val="004D2C64"/>
    <w:rsid w:val="004D342A"/>
    <w:rsid w:val="004E59A2"/>
    <w:rsid w:val="004E6FCA"/>
    <w:rsid w:val="004E7844"/>
    <w:rsid w:val="004F314C"/>
    <w:rsid w:val="00502E44"/>
    <w:rsid w:val="00507F93"/>
    <w:rsid w:val="00514858"/>
    <w:rsid w:val="00514A12"/>
    <w:rsid w:val="0052032E"/>
    <w:rsid w:val="00520A08"/>
    <w:rsid w:val="0052136D"/>
    <w:rsid w:val="005279B8"/>
    <w:rsid w:val="00527D90"/>
    <w:rsid w:val="0053028C"/>
    <w:rsid w:val="00536722"/>
    <w:rsid w:val="00537A34"/>
    <w:rsid w:val="0054610E"/>
    <w:rsid w:val="00547C19"/>
    <w:rsid w:val="005519F4"/>
    <w:rsid w:val="00552600"/>
    <w:rsid w:val="0055290D"/>
    <w:rsid w:val="005668D8"/>
    <w:rsid w:val="0057048A"/>
    <w:rsid w:val="005719E9"/>
    <w:rsid w:val="005746B5"/>
    <w:rsid w:val="005754B9"/>
    <w:rsid w:val="00575921"/>
    <w:rsid w:val="00576339"/>
    <w:rsid w:val="00580B63"/>
    <w:rsid w:val="0058371C"/>
    <w:rsid w:val="0059269B"/>
    <w:rsid w:val="005933A3"/>
    <w:rsid w:val="005951CF"/>
    <w:rsid w:val="0059663B"/>
    <w:rsid w:val="0059795A"/>
    <w:rsid w:val="005A0C07"/>
    <w:rsid w:val="005A0F9A"/>
    <w:rsid w:val="005A20F5"/>
    <w:rsid w:val="005A44D6"/>
    <w:rsid w:val="005A4A46"/>
    <w:rsid w:val="005B086F"/>
    <w:rsid w:val="005B3D16"/>
    <w:rsid w:val="005B53DC"/>
    <w:rsid w:val="005B5F79"/>
    <w:rsid w:val="005B66A3"/>
    <w:rsid w:val="005B7704"/>
    <w:rsid w:val="005C2AB8"/>
    <w:rsid w:val="005C360A"/>
    <w:rsid w:val="005C52D0"/>
    <w:rsid w:val="005C6AB9"/>
    <w:rsid w:val="005D018E"/>
    <w:rsid w:val="005E078A"/>
    <w:rsid w:val="005E1089"/>
    <w:rsid w:val="005E1630"/>
    <w:rsid w:val="005E1699"/>
    <w:rsid w:val="005E24E4"/>
    <w:rsid w:val="005E4207"/>
    <w:rsid w:val="005E4843"/>
    <w:rsid w:val="005E4FBC"/>
    <w:rsid w:val="005E58AA"/>
    <w:rsid w:val="005F6208"/>
    <w:rsid w:val="00606CC7"/>
    <w:rsid w:val="00607522"/>
    <w:rsid w:val="00611B6A"/>
    <w:rsid w:val="00612F2B"/>
    <w:rsid w:val="00617A45"/>
    <w:rsid w:val="00617DF7"/>
    <w:rsid w:val="0062087D"/>
    <w:rsid w:val="00625D9A"/>
    <w:rsid w:val="00626EA7"/>
    <w:rsid w:val="0062711B"/>
    <w:rsid w:val="00630383"/>
    <w:rsid w:val="006311C2"/>
    <w:rsid w:val="00632694"/>
    <w:rsid w:val="006326AE"/>
    <w:rsid w:val="0063272E"/>
    <w:rsid w:val="00632DEC"/>
    <w:rsid w:val="006345D8"/>
    <w:rsid w:val="00641909"/>
    <w:rsid w:val="0064300A"/>
    <w:rsid w:val="0064386E"/>
    <w:rsid w:val="00644E2D"/>
    <w:rsid w:val="006461AB"/>
    <w:rsid w:val="00646951"/>
    <w:rsid w:val="00646B5A"/>
    <w:rsid w:val="00646D2C"/>
    <w:rsid w:val="00650512"/>
    <w:rsid w:val="00650C95"/>
    <w:rsid w:val="00650DAA"/>
    <w:rsid w:val="0065259D"/>
    <w:rsid w:val="00661501"/>
    <w:rsid w:val="00671EFC"/>
    <w:rsid w:val="006722B6"/>
    <w:rsid w:val="0067534A"/>
    <w:rsid w:val="00675BF9"/>
    <w:rsid w:val="00683CD3"/>
    <w:rsid w:val="00695F34"/>
    <w:rsid w:val="00697D14"/>
    <w:rsid w:val="006A09E7"/>
    <w:rsid w:val="006A214B"/>
    <w:rsid w:val="006A239B"/>
    <w:rsid w:val="006A362D"/>
    <w:rsid w:val="006A5EF6"/>
    <w:rsid w:val="006B4B87"/>
    <w:rsid w:val="006B577F"/>
    <w:rsid w:val="006C04C9"/>
    <w:rsid w:val="006C25E9"/>
    <w:rsid w:val="006C6371"/>
    <w:rsid w:val="006C6AD5"/>
    <w:rsid w:val="006C7367"/>
    <w:rsid w:val="006D1460"/>
    <w:rsid w:val="006D2476"/>
    <w:rsid w:val="006D2B53"/>
    <w:rsid w:val="006D5640"/>
    <w:rsid w:val="006D71A1"/>
    <w:rsid w:val="006E67F4"/>
    <w:rsid w:val="006F1B5E"/>
    <w:rsid w:val="006F7124"/>
    <w:rsid w:val="007021BC"/>
    <w:rsid w:val="007059FB"/>
    <w:rsid w:val="00705AE4"/>
    <w:rsid w:val="00706DB6"/>
    <w:rsid w:val="00707198"/>
    <w:rsid w:val="00707CC0"/>
    <w:rsid w:val="00711FE7"/>
    <w:rsid w:val="00712994"/>
    <w:rsid w:val="0071314E"/>
    <w:rsid w:val="00715EB3"/>
    <w:rsid w:val="0071733E"/>
    <w:rsid w:val="00721307"/>
    <w:rsid w:val="00721422"/>
    <w:rsid w:val="0072188F"/>
    <w:rsid w:val="00722239"/>
    <w:rsid w:val="007253F6"/>
    <w:rsid w:val="0073195F"/>
    <w:rsid w:val="00745843"/>
    <w:rsid w:val="007460B1"/>
    <w:rsid w:val="007469AC"/>
    <w:rsid w:val="00747078"/>
    <w:rsid w:val="007470AE"/>
    <w:rsid w:val="00754027"/>
    <w:rsid w:val="0075459E"/>
    <w:rsid w:val="00755440"/>
    <w:rsid w:val="00755768"/>
    <w:rsid w:val="007612A2"/>
    <w:rsid w:val="007613A5"/>
    <w:rsid w:val="007657A0"/>
    <w:rsid w:val="007734BB"/>
    <w:rsid w:val="00774F95"/>
    <w:rsid w:val="007768D0"/>
    <w:rsid w:val="007807B6"/>
    <w:rsid w:val="00781F50"/>
    <w:rsid w:val="00792400"/>
    <w:rsid w:val="00793380"/>
    <w:rsid w:val="0079649C"/>
    <w:rsid w:val="007A0F02"/>
    <w:rsid w:val="007A1319"/>
    <w:rsid w:val="007A28BC"/>
    <w:rsid w:val="007A386B"/>
    <w:rsid w:val="007C0D92"/>
    <w:rsid w:val="007C1FF8"/>
    <w:rsid w:val="007C24FE"/>
    <w:rsid w:val="007C2C04"/>
    <w:rsid w:val="007C4D1E"/>
    <w:rsid w:val="007C6B45"/>
    <w:rsid w:val="007C787E"/>
    <w:rsid w:val="007C7E49"/>
    <w:rsid w:val="007D0C28"/>
    <w:rsid w:val="007D1DE8"/>
    <w:rsid w:val="007D3A08"/>
    <w:rsid w:val="007D7705"/>
    <w:rsid w:val="007E15A7"/>
    <w:rsid w:val="007E327D"/>
    <w:rsid w:val="007E4EBF"/>
    <w:rsid w:val="007E6394"/>
    <w:rsid w:val="007F032C"/>
    <w:rsid w:val="007F10BE"/>
    <w:rsid w:val="007F2AC0"/>
    <w:rsid w:val="007F5FA9"/>
    <w:rsid w:val="0080004B"/>
    <w:rsid w:val="008018B7"/>
    <w:rsid w:val="00802A95"/>
    <w:rsid w:val="0081564E"/>
    <w:rsid w:val="0081577E"/>
    <w:rsid w:val="00815A81"/>
    <w:rsid w:val="00821FC8"/>
    <w:rsid w:val="008231DD"/>
    <w:rsid w:val="00823700"/>
    <w:rsid w:val="0083150F"/>
    <w:rsid w:val="008364A0"/>
    <w:rsid w:val="008417C5"/>
    <w:rsid w:val="008417ED"/>
    <w:rsid w:val="008438DB"/>
    <w:rsid w:val="00847951"/>
    <w:rsid w:val="00851568"/>
    <w:rsid w:val="00856109"/>
    <w:rsid w:val="008602B0"/>
    <w:rsid w:val="00867782"/>
    <w:rsid w:val="008702B5"/>
    <w:rsid w:val="00870D5A"/>
    <w:rsid w:val="00875B6A"/>
    <w:rsid w:val="00875F52"/>
    <w:rsid w:val="00882A6A"/>
    <w:rsid w:val="0088312A"/>
    <w:rsid w:val="00887CA6"/>
    <w:rsid w:val="00890D70"/>
    <w:rsid w:val="00892D66"/>
    <w:rsid w:val="00895484"/>
    <w:rsid w:val="0089691A"/>
    <w:rsid w:val="008A1591"/>
    <w:rsid w:val="008A3493"/>
    <w:rsid w:val="008A3674"/>
    <w:rsid w:val="008A4932"/>
    <w:rsid w:val="008A5720"/>
    <w:rsid w:val="008A72FA"/>
    <w:rsid w:val="008C0CDB"/>
    <w:rsid w:val="008D0A63"/>
    <w:rsid w:val="008D105D"/>
    <w:rsid w:val="008D1B82"/>
    <w:rsid w:val="008D600F"/>
    <w:rsid w:val="008E11DC"/>
    <w:rsid w:val="008E1AF3"/>
    <w:rsid w:val="008E4B56"/>
    <w:rsid w:val="008E6170"/>
    <w:rsid w:val="008E681F"/>
    <w:rsid w:val="008E76E4"/>
    <w:rsid w:val="008F0614"/>
    <w:rsid w:val="008F0C56"/>
    <w:rsid w:val="008F1E20"/>
    <w:rsid w:val="008F4107"/>
    <w:rsid w:val="008F495E"/>
    <w:rsid w:val="008F6589"/>
    <w:rsid w:val="008F6E32"/>
    <w:rsid w:val="00902BBD"/>
    <w:rsid w:val="00905075"/>
    <w:rsid w:val="00910FBC"/>
    <w:rsid w:val="00915D07"/>
    <w:rsid w:val="00920EDA"/>
    <w:rsid w:val="00920F68"/>
    <w:rsid w:val="00925354"/>
    <w:rsid w:val="0092712F"/>
    <w:rsid w:val="00931151"/>
    <w:rsid w:val="00935443"/>
    <w:rsid w:val="0094221D"/>
    <w:rsid w:val="00942657"/>
    <w:rsid w:val="00943E29"/>
    <w:rsid w:val="00945522"/>
    <w:rsid w:val="00946A6E"/>
    <w:rsid w:val="00946E93"/>
    <w:rsid w:val="00956FD0"/>
    <w:rsid w:val="009612D0"/>
    <w:rsid w:val="00961835"/>
    <w:rsid w:val="00963893"/>
    <w:rsid w:val="00964F34"/>
    <w:rsid w:val="00966F1D"/>
    <w:rsid w:val="00972240"/>
    <w:rsid w:val="00972C34"/>
    <w:rsid w:val="009815FE"/>
    <w:rsid w:val="00981E40"/>
    <w:rsid w:val="00982591"/>
    <w:rsid w:val="0098443B"/>
    <w:rsid w:val="00986DBF"/>
    <w:rsid w:val="009872EC"/>
    <w:rsid w:val="0099026B"/>
    <w:rsid w:val="009924EE"/>
    <w:rsid w:val="00994DCF"/>
    <w:rsid w:val="00995840"/>
    <w:rsid w:val="009A2272"/>
    <w:rsid w:val="009A4063"/>
    <w:rsid w:val="009A454F"/>
    <w:rsid w:val="009A5E01"/>
    <w:rsid w:val="009B5D70"/>
    <w:rsid w:val="009B5E3E"/>
    <w:rsid w:val="009C114E"/>
    <w:rsid w:val="009E1A46"/>
    <w:rsid w:val="009E4F69"/>
    <w:rsid w:val="009E5672"/>
    <w:rsid w:val="009E73D5"/>
    <w:rsid w:val="009E7D83"/>
    <w:rsid w:val="009F09D8"/>
    <w:rsid w:val="009F0B79"/>
    <w:rsid w:val="009F0FC7"/>
    <w:rsid w:val="009F135E"/>
    <w:rsid w:val="009F3C96"/>
    <w:rsid w:val="00A008FA"/>
    <w:rsid w:val="00A05B4A"/>
    <w:rsid w:val="00A106D5"/>
    <w:rsid w:val="00A10F76"/>
    <w:rsid w:val="00A12A78"/>
    <w:rsid w:val="00A14195"/>
    <w:rsid w:val="00A14C3D"/>
    <w:rsid w:val="00A22E23"/>
    <w:rsid w:val="00A2735E"/>
    <w:rsid w:val="00A32D0C"/>
    <w:rsid w:val="00A4336B"/>
    <w:rsid w:val="00A50533"/>
    <w:rsid w:val="00A53BC3"/>
    <w:rsid w:val="00A541C7"/>
    <w:rsid w:val="00A62C72"/>
    <w:rsid w:val="00A63780"/>
    <w:rsid w:val="00A700F8"/>
    <w:rsid w:val="00A70867"/>
    <w:rsid w:val="00A71200"/>
    <w:rsid w:val="00A71F4B"/>
    <w:rsid w:val="00A72139"/>
    <w:rsid w:val="00A7263E"/>
    <w:rsid w:val="00A82E08"/>
    <w:rsid w:val="00A90EB2"/>
    <w:rsid w:val="00A94B7C"/>
    <w:rsid w:val="00A94D15"/>
    <w:rsid w:val="00A96B29"/>
    <w:rsid w:val="00AA52B4"/>
    <w:rsid w:val="00AB315F"/>
    <w:rsid w:val="00AB31ED"/>
    <w:rsid w:val="00AB62C2"/>
    <w:rsid w:val="00AC273E"/>
    <w:rsid w:val="00AC3299"/>
    <w:rsid w:val="00AE1CD4"/>
    <w:rsid w:val="00AE3703"/>
    <w:rsid w:val="00AE5691"/>
    <w:rsid w:val="00AF34CD"/>
    <w:rsid w:val="00B06674"/>
    <w:rsid w:val="00B1282D"/>
    <w:rsid w:val="00B159CD"/>
    <w:rsid w:val="00B16811"/>
    <w:rsid w:val="00B202F2"/>
    <w:rsid w:val="00B2030F"/>
    <w:rsid w:val="00B23342"/>
    <w:rsid w:val="00B24F57"/>
    <w:rsid w:val="00B2573E"/>
    <w:rsid w:val="00B2593C"/>
    <w:rsid w:val="00B2685C"/>
    <w:rsid w:val="00B3119E"/>
    <w:rsid w:val="00B31792"/>
    <w:rsid w:val="00B37F38"/>
    <w:rsid w:val="00B40C6C"/>
    <w:rsid w:val="00B42B13"/>
    <w:rsid w:val="00B46267"/>
    <w:rsid w:val="00B46F2B"/>
    <w:rsid w:val="00B52775"/>
    <w:rsid w:val="00B536FE"/>
    <w:rsid w:val="00B5425C"/>
    <w:rsid w:val="00B63A1E"/>
    <w:rsid w:val="00B658E4"/>
    <w:rsid w:val="00B67420"/>
    <w:rsid w:val="00B7120C"/>
    <w:rsid w:val="00B81EBD"/>
    <w:rsid w:val="00B86200"/>
    <w:rsid w:val="00B959AC"/>
    <w:rsid w:val="00B96D6A"/>
    <w:rsid w:val="00BA0919"/>
    <w:rsid w:val="00BA0EDC"/>
    <w:rsid w:val="00BA48E0"/>
    <w:rsid w:val="00BA5009"/>
    <w:rsid w:val="00BA5CA3"/>
    <w:rsid w:val="00BB4616"/>
    <w:rsid w:val="00BB4BDC"/>
    <w:rsid w:val="00BB56BC"/>
    <w:rsid w:val="00BB6743"/>
    <w:rsid w:val="00BB7C5B"/>
    <w:rsid w:val="00BB7F79"/>
    <w:rsid w:val="00BC5D5F"/>
    <w:rsid w:val="00BC70A0"/>
    <w:rsid w:val="00BC7EAB"/>
    <w:rsid w:val="00BD1442"/>
    <w:rsid w:val="00BD6CFD"/>
    <w:rsid w:val="00BE0143"/>
    <w:rsid w:val="00BE0927"/>
    <w:rsid w:val="00BF30EA"/>
    <w:rsid w:val="00BF4891"/>
    <w:rsid w:val="00BF530B"/>
    <w:rsid w:val="00C00714"/>
    <w:rsid w:val="00C009F4"/>
    <w:rsid w:val="00C04D19"/>
    <w:rsid w:val="00C10DD1"/>
    <w:rsid w:val="00C11FEB"/>
    <w:rsid w:val="00C1207E"/>
    <w:rsid w:val="00C16F33"/>
    <w:rsid w:val="00C175EC"/>
    <w:rsid w:val="00C2644D"/>
    <w:rsid w:val="00C269C5"/>
    <w:rsid w:val="00C2755E"/>
    <w:rsid w:val="00C32A1D"/>
    <w:rsid w:val="00C33886"/>
    <w:rsid w:val="00C40B88"/>
    <w:rsid w:val="00C441DE"/>
    <w:rsid w:val="00C542D4"/>
    <w:rsid w:val="00C56CD0"/>
    <w:rsid w:val="00C57674"/>
    <w:rsid w:val="00C57975"/>
    <w:rsid w:val="00C605F3"/>
    <w:rsid w:val="00C61365"/>
    <w:rsid w:val="00C64FF7"/>
    <w:rsid w:val="00C732BA"/>
    <w:rsid w:val="00C75599"/>
    <w:rsid w:val="00C774F9"/>
    <w:rsid w:val="00C8435C"/>
    <w:rsid w:val="00C84AF1"/>
    <w:rsid w:val="00C874D0"/>
    <w:rsid w:val="00CA33FD"/>
    <w:rsid w:val="00CA7293"/>
    <w:rsid w:val="00CB18AB"/>
    <w:rsid w:val="00CB27C8"/>
    <w:rsid w:val="00CB3E29"/>
    <w:rsid w:val="00CC2FBE"/>
    <w:rsid w:val="00CC38C1"/>
    <w:rsid w:val="00CC3B94"/>
    <w:rsid w:val="00CC610B"/>
    <w:rsid w:val="00CC6891"/>
    <w:rsid w:val="00CD5C83"/>
    <w:rsid w:val="00CD7111"/>
    <w:rsid w:val="00CD7210"/>
    <w:rsid w:val="00CE103F"/>
    <w:rsid w:val="00CE1CDC"/>
    <w:rsid w:val="00CE4600"/>
    <w:rsid w:val="00CE4C26"/>
    <w:rsid w:val="00CE4EAF"/>
    <w:rsid w:val="00D01515"/>
    <w:rsid w:val="00D05F18"/>
    <w:rsid w:val="00D0761C"/>
    <w:rsid w:val="00D077E2"/>
    <w:rsid w:val="00D07B95"/>
    <w:rsid w:val="00D11CB1"/>
    <w:rsid w:val="00D1594E"/>
    <w:rsid w:val="00D26FF8"/>
    <w:rsid w:val="00D30E37"/>
    <w:rsid w:val="00D32E10"/>
    <w:rsid w:val="00D3354D"/>
    <w:rsid w:val="00D3392A"/>
    <w:rsid w:val="00D33B6C"/>
    <w:rsid w:val="00D33E99"/>
    <w:rsid w:val="00D42F5A"/>
    <w:rsid w:val="00D43501"/>
    <w:rsid w:val="00D4352F"/>
    <w:rsid w:val="00D4373A"/>
    <w:rsid w:val="00D47749"/>
    <w:rsid w:val="00D571F9"/>
    <w:rsid w:val="00D62544"/>
    <w:rsid w:val="00D63475"/>
    <w:rsid w:val="00D63A42"/>
    <w:rsid w:val="00D64362"/>
    <w:rsid w:val="00D82219"/>
    <w:rsid w:val="00D85AD7"/>
    <w:rsid w:val="00D8608A"/>
    <w:rsid w:val="00D8646E"/>
    <w:rsid w:val="00D86ABA"/>
    <w:rsid w:val="00D86FC7"/>
    <w:rsid w:val="00D93AF2"/>
    <w:rsid w:val="00D95541"/>
    <w:rsid w:val="00D95FEC"/>
    <w:rsid w:val="00D96B8D"/>
    <w:rsid w:val="00DA0D34"/>
    <w:rsid w:val="00DB4C74"/>
    <w:rsid w:val="00DC33A2"/>
    <w:rsid w:val="00DC512A"/>
    <w:rsid w:val="00DC63BC"/>
    <w:rsid w:val="00DC7F29"/>
    <w:rsid w:val="00DD2F78"/>
    <w:rsid w:val="00DD6D7E"/>
    <w:rsid w:val="00DD7A95"/>
    <w:rsid w:val="00DE1E11"/>
    <w:rsid w:val="00DE32C4"/>
    <w:rsid w:val="00DE421B"/>
    <w:rsid w:val="00DE4DB9"/>
    <w:rsid w:val="00DE5AFB"/>
    <w:rsid w:val="00DE6DEA"/>
    <w:rsid w:val="00DF03EA"/>
    <w:rsid w:val="00DF332C"/>
    <w:rsid w:val="00DF508F"/>
    <w:rsid w:val="00E02BB2"/>
    <w:rsid w:val="00E038AB"/>
    <w:rsid w:val="00E0517A"/>
    <w:rsid w:val="00E05617"/>
    <w:rsid w:val="00E10004"/>
    <w:rsid w:val="00E16D9C"/>
    <w:rsid w:val="00E207D3"/>
    <w:rsid w:val="00E25729"/>
    <w:rsid w:val="00E2606E"/>
    <w:rsid w:val="00E37D51"/>
    <w:rsid w:val="00E4000A"/>
    <w:rsid w:val="00E405F6"/>
    <w:rsid w:val="00E4246A"/>
    <w:rsid w:val="00E45AE9"/>
    <w:rsid w:val="00E45BFA"/>
    <w:rsid w:val="00E46C3A"/>
    <w:rsid w:val="00E472A5"/>
    <w:rsid w:val="00E51772"/>
    <w:rsid w:val="00E51B0F"/>
    <w:rsid w:val="00E52538"/>
    <w:rsid w:val="00E52D30"/>
    <w:rsid w:val="00E54890"/>
    <w:rsid w:val="00E550FC"/>
    <w:rsid w:val="00E5770A"/>
    <w:rsid w:val="00E728BD"/>
    <w:rsid w:val="00E81C40"/>
    <w:rsid w:val="00E84CFC"/>
    <w:rsid w:val="00E86704"/>
    <w:rsid w:val="00EA18CB"/>
    <w:rsid w:val="00EA2E55"/>
    <w:rsid w:val="00EA3815"/>
    <w:rsid w:val="00EC337D"/>
    <w:rsid w:val="00EC389C"/>
    <w:rsid w:val="00EC3D8C"/>
    <w:rsid w:val="00ED030C"/>
    <w:rsid w:val="00ED2726"/>
    <w:rsid w:val="00ED2F4D"/>
    <w:rsid w:val="00ED5037"/>
    <w:rsid w:val="00ED6355"/>
    <w:rsid w:val="00EE012E"/>
    <w:rsid w:val="00EE4067"/>
    <w:rsid w:val="00EE7538"/>
    <w:rsid w:val="00EF3E99"/>
    <w:rsid w:val="00F00346"/>
    <w:rsid w:val="00F011F0"/>
    <w:rsid w:val="00F01386"/>
    <w:rsid w:val="00F01C95"/>
    <w:rsid w:val="00F02EEA"/>
    <w:rsid w:val="00F05B95"/>
    <w:rsid w:val="00F0671E"/>
    <w:rsid w:val="00F105E6"/>
    <w:rsid w:val="00F126F4"/>
    <w:rsid w:val="00F17B17"/>
    <w:rsid w:val="00F201F0"/>
    <w:rsid w:val="00F224D0"/>
    <w:rsid w:val="00F22CF1"/>
    <w:rsid w:val="00F23ECA"/>
    <w:rsid w:val="00F2455E"/>
    <w:rsid w:val="00F26697"/>
    <w:rsid w:val="00F35A73"/>
    <w:rsid w:val="00F36AD7"/>
    <w:rsid w:val="00F44CDF"/>
    <w:rsid w:val="00F45F4E"/>
    <w:rsid w:val="00F46BC8"/>
    <w:rsid w:val="00F50888"/>
    <w:rsid w:val="00F54DE1"/>
    <w:rsid w:val="00F55C70"/>
    <w:rsid w:val="00F6143F"/>
    <w:rsid w:val="00F64B82"/>
    <w:rsid w:val="00F70EBB"/>
    <w:rsid w:val="00F80367"/>
    <w:rsid w:val="00F80CBC"/>
    <w:rsid w:val="00F844DF"/>
    <w:rsid w:val="00F866A8"/>
    <w:rsid w:val="00F86D9C"/>
    <w:rsid w:val="00F97ADF"/>
    <w:rsid w:val="00FA353B"/>
    <w:rsid w:val="00FA5D0B"/>
    <w:rsid w:val="00FA71E8"/>
    <w:rsid w:val="00FB0409"/>
    <w:rsid w:val="00FB173C"/>
    <w:rsid w:val="00FB18EF"/>
    <w:rsid w:val="00FB25ED"/>
    <w:rsid w:val="00FB2CB8"/>
    <w:rsid w:val="00FC0817"/>
    <w:rsid w:val="00FC158C"/>
    <w:rsid w:val="00FC3DAA"/>
    <w:rsid w:val="00FC7CCF"/>
    <w:rsid w:val="00FD30B0"/>
    <w:rsid w:val="00FD4F5A"/>
    <w:rsid w:val="00FD737E"/>
    <w:rsid w:val="00FE0624"/>
    <w:rsid w:val="00FE4135"/>
    <w:rsid w:val="00FE49C7"/>
    <w:rsid w:val="00FE4AEA"/>
    <w:rsid w:val="00FE591E"/>
    <w:rsid w:val="00FF07BB"/>
    <w:rsid w:val="00FF2307"/>
    <w:rsid w:val="00FF6A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C4602"/>
    <w:rPr>
      <w:rFonts w:ascii="Albertus Medium" w:hAnsi="Albertus Medium" w:cs="Times New Roman"/>
      <w:b/>
      <w:sz w:val="20"/>
      <w:szCs w:val="20"/>
    </w:rPr>
  </w:style>
  <w:style w:type="character" w:customStyle="1" w:styleId="Ttulo2Car">
    <w:name w:val="Título 2 Car"/>
    <w:link w:val="Ttulo2"/>
    <w:uiPriority w:val="99"/>
    <w:locked/>
    <w:rsid w:val="001C4602"/>
    <w:rPr>
      <w:rFonts w:cs="Times New Roman"/>
      <w:b/>
      <w:sz w:val="20"/>
      <w:szCs w:val="20"/>
      <w:lang w:val="es-ES_tradnl"/>
    </w:rPr>
  </w:style>
  <w:style w:type="character" w:customStyle="1" w:styleId="Ttulo3Car">
    <w:name w:val="Título 3 Ca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link w:val="Encabezado"/>
    <w:uiPriority w:val="99"/>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link w:val="Normalarial0"/>
    <w:uiPriority w:val="99"/>
    <w:locked/>
    <w:rsid w:val="00942657"/>
    <w:rPr>
      <w:rFonts w:cs="Times New Roman"/>
      <w:sz w:val="24"/>
      <w:szCs w:val="24"/>
      <w:lang w:val="es-ES" w:eastAsia="es-ES" w:bidi="ar-SA"/>
    </w:rPr>
  </w:style>
  <w:style w:type="paragraph" w:customStyle="1" w:styleId="Prrafodelista1">
    <w:name w:val="Párrafo de lista1"/>
    <w:basedOn w:val="Normal"/>
    <w:uiPriority w:val="34"/>
    <w:qFormat/>
    <w:rsid w:val="000849EA"/>
    <w:pPr>
      <w:ind w:left="720"/>
      <w:contextualSpacing/>
    </w:pPr>
  </w:style>
  <w:style w:type="character" w:styleId="Hipervnculo">
    <w:name w:val="Hyperlink"/>
    <w:uiPriority w:val="99"/>
    <w:unhideWhenUsed/>
    <w:rsid w:val="00AB31ED"/>
    <w:rPr>
      <w:color w:val="0000FF"/>
      <w:u w:val="single"/>
    </w:rPr>
  </w:style>
  <w:style w:type="paragraph" w:customStyle="1" w:styleId="Secretara">
    <w:name w:val="Secretaría"/>
    <w:basedOn w:val="Normal"/>
    <w:uiPriority w:val="99"/>
    <w:rsid w:val="0019462E"/>
    <w:pPr>
      <w:suppressAutoHyphens/>
      <w:spacing w:after="120"/>
      <w:ind w:firstLine="851"/>
    </w:pPr>
    <w:rPr>
      <w:kern w:val="1"/>
      <w:szCs w:val="20"/>
      <w:lang w:eastAsia="ar-SA"/>
    </w:rPr>
  </w:style>
  <w:style w:type="character" w:styleId="Refdecomentario">
    <w:name w:val="annotation reference"/>
    <w:uiPriority w:val="99"/>
    <w:semiHidden/>
    <w:unhideWhenUsed/>
    <w:rsid w:val="00F00346"/>
    <w:rPr>
      <w:sz w:val="16"/>
      <w:szCs w:val="16"/>
    </w:rPr>
  </w:style>
  <w:style w:type="paragraph" w:styleId="Textocomentario">
    <w:name w:val="annotation text"/>
    <w:basedOn w:val="Normal"/>
    <w:link w:val="TextocomentarioCar"/>
    <w:uiPriority w:val="99"/>
    <w:semiHidden/>
    <w:unhideWhenUsed/>
    <w:rsid w:val="00F00346"/>
    <w:rPr>
      <w:sz w:val="20"/>
      <w:szCs w:val="20"/>
    </w:rPr>
  </w:style>
  <w:style w:type="character" w:customStyle="1" w:styleId="TextocomentarioCar">
    <w:name w:val="Texto comentario Car"/>
    <w:link w:val="Textocomentario"/>
    <w:uiPriority w:val="99"/>
    <w:semiHidden/>
    <w:rsid w:val="00F00346"/>
    <w:rPr>
      <w:sz w:val="20"/>
      <w:szCs w:val="20"/>
    </w:rPr>
  </w:style>
  <w:style w:type="paragraph" w:styleId="Asuntodelcomentario">
    <w:name w:val="annotation subject"/>
    <w:basedOn w:val="Textocomentario"/>
    <w:next w:val="Textocomentario"/>
    <w:link w:val="AsuntodelcomentarioCar"/>
    <w:uiPriority w:val="99"/>
    <w:semiHidden/>
    <w:unhideWhenUsed/>
    <w:rsid w:val="00F00346"/>
    <w:rPr>
      <w:b/>
      <w:bCs/>
    </w:rPr>
  </w:style>
  <w:style w:type="character" w:customStyle="1" w:styleId="AsuntodelcomentarioCar">
    <w:name w:val="Asunto del comentario Car"/>
    <w:link w:val="Asuntodelcomentario"/>
    <w:uiPriority w:val="99"/>
    <w:semiHidden/>
    <w:rsid w:val="00F00346"/>
    <w:rPr>
      <w:b/>
      <w:bCs/>
      <w:sz w:val="20"/>
      <w:szCs w:val="20"/>
    </w:rPr>
  </w:style>
  <w:style w:type="paragraph" w:customStyle="1" w:styleId="Revisin1">
    <w:name w:val="Revisión1"/>
    <w:hidden/>
    <w:uiPriority w:val="99"/>
    <w:semiHidden/>
    <w:rsid w:val="00F00346"/>
    <w:rPr>
      <w:sz w:val="24"/>
      <w:szCs w:val="24"/>
    </w:rPr>
  </w:style>
  <w:style w:type="paragraph" w:customStyle="1" w:styleId="Default">
    <w:name w:val="Default"/>
    <w:rsid w:val="00A7263E"/>
    <w:pPr>
      <w:widowControl w:val="0"/>
      <w:autoSpaceDE w:val="0"/>
      <w:autoSpaceDN w:val="0"/>
      <w:adjustRightInd w:val="0"/>
    </w:pPr>
    <w:rPr>
      <w:rFonts w:ascii="Calibri" w:hAnsi="Calibri" w:cs="Calibri"/>
      <w:color w:val="000000"/>
      <w:sz w:val="24"/>
      <w:szCs w:val="24"/>
    </w:rPr>
  </w:style>
  <w:style w:type="paragraph" w:customStyle="1" w:styleId="CM20">
    <w:name w:val="CM20"/>
    <w:basedOn w:val="Default"/>
    <w:next w:val="Default"/>
    <w:uiPriority w:val="99"/>
    <w:rsid w:val="00A7263E"/>
    <w:pPr>
      <w:spacing w:after="230"/>
    </w:pPr>
    <w:rPr>
      <w:color w:val="auto"/>
    </w:rPr>
  </w:style>
  <w:style w:type="paragraph" w:customStyle="1" w:styleId="CM23">
    <w:name w:val="CM23"/>
    <w:basedOn w:val="Default"/>
    <w:next w:val="Default"/>
    <w:uiPriority w:val="99"/>
    <w:rsid w:val="00FE4AEA"/>
    <w:pPr>
      <w:spacing w:after="465"/>
    </w:pPr>
    <w:rPr>
      <w:color w:val="auto"/>
    </w:rPr>
  </w:style>
  <w:style w:type="paragraph" w:customStyle="1" w:styleId="CM25">
    <w:name w:val="CM25"/>
    <w:basedOn w:val="Default"/>
    <w:next w:val="Default"/>
    <w:uiPriority w:val="99"/>
    <w:rsid w:val="005D018E"/>
    <w:pPr>
      <w:spacing w:after="555"/>
    </w:pPr>
    <w:rPr>
      <w:color w:val="auto"/>
    </w:rPr>
  </w:style>
  <w:style w:type="paragraph" w:customStyle="1" w:styleId="CM2">
    <w:name w:val="CM2"/>
    <w:basedOn w:val="Default"/>
    <w:next w:val="Default"/>
    <w:uiPriority w:val="99"/>
    <w:rsid w:val="006D5640"/>
    <w:pPr>
      <w:spacing w:line="231" w:lineRule="atLeast"/>
    </w:pPr>
    <w:rPr>
      <w:color w:val="auto"/>
    </w:rPr>
  </w:style>
</w:styles>
</file>

<file path=word/webSettings.xml><?xml version="1.0" encoding="utf-8"?>
<w:webSettings xmlns:r="http://schemas.openxmlformats.org/officeDocument/2006/relationships" xmlns:w="http://schemas.openxmlformats.org/wordprocessingml/2006/main">
  <w:divs>
    <w:div w:id="552981">
      <w:bodyDiv w:val="1"/>
      <w:marLeft w:val="0"/>
      <w:marRight w:val="0"/>
      <w:marTop w:val="0"/>
      <w:marBottom w:val="0"/>
      <w:divBdr>
        <w:top w:val="none" w:sz="0" w:space="0" w:color="auto"/>
        <w:left w:val="none" w:sz="0" w:space="0" w:color="auto"/>
        <w:bottom w:val="none" w:sz="0" w:space="0" w:color="auto"/>
        <w:right w:val="none" w:sz="0" w:space="0" w:color="auto"/>
      </w:divBdr>
    </w:div>
    <w:div w:id="61604594">
      <w:bodyDiv w:val="1"/>
      <w:marLeft w:val="0"/>
      <w:marRight w:val="0"/>
      <w:marTop w:val="0"/>
      <w:marBottom w:val="0"/>
      <w:divBdr>
        <w:top w:val="none" w:sz="0" w:space="0" w:color="auto"/>
        <w:left w:val="none" w:sz="0" w:space="0" w:color="auto"/>
        <w:bottom w:val="none" w:sz="0" w:space="0" w:color="auto"/>
        <w:right w:val="none" w:sz="0" w:space="0" w:color="auto"/>
      </w:divBdr>
    </w:div>
    <w:div w:id="62072315">
      <w:bodyDiv w:val="1"/>
      <w:marLeft w:val="0"/>
      <w:marRight w:val="0"/>
      <w:marTop w:val="0"/>
      <w:marBottom w:val="0"/>
      <w:divBdr>
        <w:top w:val="none" w:sz="0" w:space="0" w:color="auto"/>
        <w:left w:val="none" w:sz="0" w:space="0" w:color="auto"/>
        <w:bottom w:val="none" w:sz="0" w:space="0" w:color="auto"/>
        <w:right w:val="none" w:sz="0" w:space="0" w:color="auto"/>
      </w:divBdr>
    </w:div>
    <w:div w:id="71856436">
      <w:bodyDiv w:val="1"/>
      <w:marLeft w:val="0"/>
      <w:marRight w:val="0"/>
      <w:marTop w:val="0"/>
      <w:marBottom w:val="0"/>
      <w:divBdr>
        <w:top w:val="none" w:sz="0" w:space="0" w:color="auto"/>
        <w:left w:val="none" w:sz="0" w:space="0" w:color="auto"/>
        <w:bottom w:val="none" w:sz="0" w:space="0" w:color="auto"/>
        <w:right w:val="none" w:sz="0" w:space="0" w:color="auto"/>
      </w:divBdr>
    </w:div>
    <w:div w:id="73479390">
      <w:bodyDiv w:val="1"/>
      <w:marLeft w:val="0"/>
      <w:marRight w:val="0"/>
      <w:marTop w:val="0"/>
      <w:marBottom w:val="0"/>
      <w:divBdr>
        <w:top w:val="none" w:sz="0" w:space="0" w:color="auto"/>
        <w:left w:val="none" w:sz="0" w:space="0" w:color="auto"/>
        <w:bottom w:val="none" w:sz="0" w:space="0" w:color="auto"/>
        <w:right w:val="none" w:sz="0" w:space="0" w:color="auto"/>
      </w:divBdr>
    </w:div>
    <w:div w:id="100884487">
      <w:bodyDiv w:val="1"/>
      <w:marLeft w:val="0"/>
      <w:marRight w:val="0"/>
      <w:marTop w:val="0"/>
      <w:marBottom w:val="0"/>
      <w:divBdr>
        <w:top w:val="none" w:sz="0" w:space="0" w:color="auto"/>
        <w:left w:val="none" w:sz="0" w:space="0" w:color="auto"/>
        <w:bottom w:val="none" w:sz="0" w:space="0" w:color="auto"/>
        <w:right w:val="none" w:sz="0" w:space="0" w:color="auto"/>
      </w:divBdr>
    </w:div>
    <w:div w:id="102962567">
      <w:bodyDiv w:val="1"/>
      <w:marLeft w:val="0"/>
      <w:marRight w:val="0"/>
      <w:marTop w:val="0"/>
      <w:marBottom w:val="0"/>
      <w:divBdr>
        <w:top w:val="none" w:sz="0" w:space="0" w:color="auto"/>
        <w:left w:val="none" w:sz="0" w:space="0" w:color="auto"/>
        <w:bottom w:val="none" w:sz="0" w:space="0" w:color="auto"/>
        <w:right w:val="none" w:sz="0" w:space="0" w:color="auto"/>
      </w:divBdr>
    </w:div>
    <w:div w:id="125436562">
      <w:bodyDiv w:val="1"/>
      <w:marLeft w:val="0"/>
      <w:marRight w:val="0"/>
      <w:marTop w:val="0"/>
      <w:marBottom w:val="0"/>
      <w:divBdr>
        <w:top w:val="none" w:sz="0" w:space="0" w:color="auto"/>
        <w:left w:val="none" w:sz="0" w:space="0" w:color="auto"/>
        <w:bottom w:val="none" w:sz="0" w:space="0" w:color="auto"/>
        <w:right w:val="none" w:sz="0" w:space="0" w:color="auto"/>
      </w:divBdr>
    </w:div>
    <w:div w:id="215246193">
      <w:bodyDiv w:val="1"/>
      <w:marLeft w:val="0"/>
      <w:marRight w:val="0"/>
      <w:marTop w:val="0"/>
      <w:marBottom w:val="0"/>
      <w:divBdr>
        <w:top w:val="none" w:sz="0" w:space="0" w:color="auto"/>
        <w:left w:val="none" w:sz="0" w:space="0" w:color="auto"/>
        <w:bottom w:val="none" w:sz="0" w:space="0" w:color="auto"/>
        <w:right w:val="none" w:sz="0" w:space="0" w:color="auto"/>
      </w:divBdr>
    </w:div>
    <w:div w:id="231817686">
      <w:bodyDiv w:val="1"/>
      <w:marLeft w:val="0"/>
      <w:marRight w:val="0"/>
      <w:marTop w:val="0"/>
      <w:marBottom w:val="0"/>
      <w:divBdr>
        <w:top w:val="none" w:sz="0" w:space="0" w:color="auto"/>
        <w:left w:val="none" w:sz="0" w:space="0" w:color="auto"/>
        <w:bottom w:val="none" w:sz="0" w:space="0" w:color="auto"/>
        <w:right w:val="none" w:sz="0" w:space="0" w:color="auto"/>
      </w:divBdr>
    </w:div>
    <w:div w:id="239172213">
      <w:bodyDiv w:val="1"/>
      <w:marLeft w:val="0"/>
      <w:marRight w:val="0"/>
      <w:marTop w:val="0"/>
      <w:marBottom w:val="0"/>
      <w:divBdr>
        <w:top w:val="none" w:sz="0" w:space="0" w:color="auto"/>
        <w:left w:val="none" w:sz="0" w:space="0" w:color="auto"/>
        <w:bottom w:val="none" w:sz="0" w:space="0" w:color="auto"/>
        <w:right w:val="none" w:sz="0" w:space="0" w:color="auto"/>
      </w:divBdr>
    </w:div>
    <w:div w:id="250435397">
      <w:bodyDiv w:val="1"/>
      <w:marLeft w:val="0"/>
      <w:marRight w:val="0"/>
      <w:marTop w:val="0"/>
      <w:marBottom w:val="0"/>
      <w:divBdr>
        <w:top w:val="none" w:sz="0" w:space="0" w:color="auto"/>
        <w:left w:val="none" w:sz="0" w:space="0" w:color="auto"/>
        <w:bottom w:val="none" w:sz="0" w:space="0" w:color="auto"/>
        <w:right w:val="none" w:sz="0" w:space="0" w:color="auto"/>
      </w:divBdr>
    </w:div>
    <w:div w:id="250893200">
      <w:bodyDiv w:val="1"/>
      <w:marLeft w:val="0"/>
      <w:marRight w:val="0"/>
      <w:marTop w:val="0"/>
      <w:marBottom w:val="0"/>
      <w:divBdr>
        <w:top w:val="none" w:sz="0" w:space="0" w:color="auto"/>
        <w:left w:val="none" w:sz="0" w:space="0" w:color="auto"/>
        <w:bottom w:val="none" w:sz="0" w:space="0" w:color="auto"/>
        <w:right w:val="none" w:sz="0" w:space="0" w:color="auto"/>
      </w:divBdr>
    </w:div>
    <w:div w:id="256330481">
      <w:bodyDiv w:val="1"/>
      <w:marLeft w:val="0"/>
      <w:marRight w:val="0"/>
      <w:marTop w:val="0"/>
      <w:marBottom w:val="0"/>
      <w:divBdr>
        <w:top w:val="none" w:sz="0" w:space="0" w:color="auto"/>
        <w:left w:val="none" w:sz="0" w:space="0" w:color="auto"/>
        <w:bottom w:val="none" w:sz="0" w:space="0" w:color="auto"/>
        <w:right w:val="none" w:sz="0" w:space="0" w:color="auto"/>
      </w:divBdr>
    </w:div>
    <w:div w:id="331756924">
      <w:bodyDiv w:val="1"/>
      <w:marLeft w:val="0"/>
      <w:marRight w:val="0"/>
      <w:marTop w:val="0"/>
      <w:marBottom w:val="0"/>
      <w:divBdr>
        <w:top w:val="none" w:sz="0" w:space="0" w:color="auto"/>
        <w:left w:val="none" w:sz="0" w:space="0" w:color="auto"/>
        <w:bottom w:val="none" w:sz="0" w:space="0" w:color="auto"/>
        <w:right w:val="none" w:sz="0" w:space="0" w:color="auto"/>
      </w:divBdr>
    </w:div>
    <w:div w:id="356540835">
      <w:bodyDiv w:val="1"/>
      <w:marLeft w:val="0"/>
      <w:marRight w:val="0"/>
      <w:marTop w:val="0"/>
      <w:marBottom w:val="0"/>
      <w:divBdr>
        <w:top w:val="none" w:sz="0" w:space="0" w:color="auto"/>
        <w:left w:val="none" w:sz="0" w:space="0" w:color="auto"/>
        <w:bottom w:val="none" w:sz="0" w:space="0" w:color="auto"/>
        <w:right w:val="none" w:sz="0" w:space="0" w:color="auto"/>
      </w:divBdr>
    </w:div>
    <w:div w:id="369961966">
      <w:bodyDiv w:val="1"/>
      <w:marLeft w:val="0"/>
      <w:marRight w:val="0"/>
      <w:marTop w:val="0"/>
      <w:marBottom w:val="0"/>
      <w:divBdr>
        <w:top w:val="none" w:sz="0" w:space="0" w:color="auto"/>
        <w:left w:val="none" w:sz="0" w:space="0" w:color="auto"/>
        <w:bottom w:val="none" w:sz="0" w:space="0" w:color="auto"/>
        <w:right w:val="none" w:sz="0" w:space="0" w:color="auto"/>
      </w:divBdr>
    </w:div>
    <w:div w:id="370152776">
      <w:bodyDiv w:val="1"/>
      <w:marLeft w:val="0"/>
      <w:marRight w:val="0"/>
      <w:marTop w:val="0"/>
      <w:marBottom w:val="0"/>
      <w:divBdr>
        <w:top w:val="none" w:sz="0" w:space="0" w:color="auto"/>
        <w:left w:val="none" w:sz="0" w:space="0" w:color="auto"/>
        <w:bottom w:val="none" w:sz="0" w:space="0" w:color="auto"/>
        <w:right w:val="none" w:sz="0" w:space="0" w:color="auto"/>
      </w:divBdr>
    </w:div>
    <w:div w:id="388964499">
      <w:bodyDiv w:val="1"/>
      <w:marLeft w:val="0"/>
      <w:marRight w:val="0"/>
      <w:marTop w:val="0"/>
      <w:marBottom w:val="0"/>
      <w:divBdr>
        <w:top w:val="none" w:sz="0" w:space="0" w:color="auto"/>
        <w:left w:val="none" w:sz="0" w:space="0" w:color="auto"/>
        <w:bottom w:val="none" w:sz="0" w:space="0" w:color="auto"/>
        <w:right w:val="none" w:sz="0" w:space="0" w:color="auto"/>
      </w:divBdr>
    </w:div>
    <w:div w:id="393506731">
      <w:bodyDiv w:val="1"/>
      <w:marLeft w:val="0"/>
      <w:marRight w:val="0"/>
      <w:marTop w:val="0"/>
      <w:marBottom w:val="0"/>
      <w:divBdr>
        <w:top w:val="none" w:sz="0" w:space="0" w:color="auto"/>
        <w:left w:val="none" w:sz="0" w:space="0" w:color="auto"/>
        <w:bottom w:val="none" w:sz="0" w:space="0" w:color="auto"/>
        <w:right w:val="none" w:sz="0" w:space="0" w:color="auto"/>
      </w:divBdr>
    </w:div>
    <w:div w:id="399789568">
      <w:bodyDiv w:val="1"/>
      <w:marLeft w:val="0"/>
      <w:marRight w:val="0"/>
      <w:marTop w:val="0"/>
      <w:marBottom w:val="0"/>
      <w:divBdr>
        <w:top w:val="none" w:sz="0" w:space="0" w:color="auto"/>
        <w:left w:val="none" w:sz="0" w:space="0" w:color="auto"/>
        <w:bottom w:val="none" w:sz="0" w:space="0" w:color="auto"/>
        <w:right w:val="none" w:sz="0" w:space="0" w:color="auto"/>
      </w:divBdr>
    </w:div>
    <w:div w:id="407771583">
      <w:bodyDiv w:val="1"/>
      <w:marLeft w:val="0"/>
      <w:marRight w:val="0"/>
      <w:marTop w:val="0"/>
      <w:marBottom w:val="0"/>
      <w:divBdr>
        <w:top w:val="none" w:sz="0" w:space="0" w:color="auto"/>
        <w:left w:val="none" w:sz="0" w:space="0" w:color="auto"/>
        <w:bottom w:val="none" w:sz="0" w:space="0" w:color="auto"/>
        <w:right w:val="none" w:sz="0" w:space="0" w:color="auto"/>
      </w:divBdr>
    </w:div>
    <w:div w:id="414788914">
      <w:bodyDiv w:val="1"/>
      <w:marLeft w:val="0"/>
      <w:marRight w:val="0"/>
      <w:marTop w:val="0"/>
      <w:marBottom w:val="0"/>
      <w:divBdr>
        <w:top w:val="none" w:sz="0" w:space="0" w:color="auto"/>
        <w:left w:val="none" w:sz="0" w:space="0" w:color="auto"/>
        <w:bottom w:val="none" w:sz="0" w:space="0" w:color="auto"/>
        <w:right w:val="none" w:sz="0" w:space="0" w:color="auto"/>
      </w:divBdr>
    </w:div>
    <w:div w:id="436798366">
      <w:bodyDiv w:val="1"/>
      <w:marLeft w:val="0"/>
      <w:marRight w:val="0"/>
      <w:marTop w:val="0"/>
      <w:marBottom w:val="0"/>
      <w:divBdr>
        <w:top w:val="none" w:sz="0" w:space="0" w:color="auto"/>
        <w:left w:val="none" w:sz="0" w:space="0" w:color="auto"/>
        <w:bottom w:val="none" w:sz="0" w:space="0" w:color="auto"/>
        <w:right w:val="none" w:sz="0" w:space="0" w:color="auto"/>
      </w:divBdr>
    </w:div>
    <w:div w:id="440533682">
      <w:bodyDiv w:val="1"/>
      <w:marLeft w:val="0"/>
      <w:marRight w:val="0"/>
      <w:marTop w:val="0"/>
      <w:marBottom w:val="0"/>
      <w:divBdr>
        <w:top w:val="none" w:sz="0" w:space="0" w:color="auto"/>
        <w:left w:val="none" w:sz="0" w:space="0" w:color="auto"/>
        <w:bottom w:val="none" w:sz="0" w:space="0" w:color="auto"/>
        <w:right w:val="none" w:sz="0" w:space="0" w:color="auto"/>
      </w:divBdr>
    </w:div>
    <w:div w:id="444158399">
      <w:bodyDiv w:val="1"/>
      <w:marLeft w:val="0"/>
      <w:marRight w:val="0"/>
      <w:marTop w:val="0"/>
      <w:marBottom w:val="0"/>
      <w:divBdr>
        <w:top w:val="none" w:sz="0" w:space="0" w:color="auto"/>
        <w:left w:val="none" w:sz="0" w:space="0" w:color="auto"/>
        <w:bottom w:val="none" w:sz="0" w:space="0" w:color="auto"/>
        <w:right w:val="none" w:sz="0" w:space="0" w:color="auto"/>
      </w:divBdr>
    </w:div>
    <w:div w:id="490298209">
      <w:bodyDiv w:val="1"/>
      <w:marLeft w:val="0"/>
      <w:marRight w:val="0"/>
      <w:marTop w:val="0"/>
      <w:marBottom w:val="0"/>
      <w:divBdr>
        <w:top w:val="none" w:sz="0" w:space="0" w:color="auto"/>
        <w:left w:val="none" w:sz="0" w:space="0" w:color="auto"/>
        <w:bottom w:val="none" w:sz="0" w:space="0" w:color="auto"/>
        <w:right w:val="none" w:sz="0" w:space="0" w:color="auto"/>
      </w:divBdr>
    </w:div>
    <w:div w:id="492913814">
      <w:bodyDiv w:val="1"/>
      <w:marLeft w:val="0"/>
      <w:marRight w:val="0"/>
      <w:marTop w:val="0"/>
      <w:marBottom w:val="0"/>
      <w:divBdr>
        <w:top w:val="none" w:sz="0" w:space="0" w:color="auto"/>
        <w:left w:val="none" w:sz="0" w:space="0" w:color="auto"/>
        <w:bottom w:val="none" w:sz="0" w:space="0" w:color="auto"/>
        <w:right w:val="none" w:sz="0" w:space="0" w:color="auto"/>
      </w:divBdr>
    </w:div>
    <w:div w:id="539971812">
      <w:bodyDiv w:val="1"/>
      <w:marLeft w:val="0"/>
      <w:marRight w:val="0"/>
      <w:marTop w:val="0"/>
      <w:marBottom w:val="0"/>
      <w:divBdr>
        <w:top w:val="none" w:sz="0" w:space="0" w:color="auto"/>
        <w:left w:val="none" w:sz="0" w:space="0" w:color="auto"/>
        <w:bottom w:val="none" w:sz="0" w:space="0" w:color="auto"/>
        <w:right w:val="none" w:sz="0" w:space="0" w:color="auto"/>
      </w:divBdr>
    </w:div>
    <w:div w:id="541139106">
      <w:bodyDiv w:val="1"/>
      <w:marLeft w:val="0"/>
      <w:marRight w:val="0"/>
      <w:marTop w:val="0"/>
      <w:marBottom w:val="0"/>
      <w:divBdr>
        <w:top w:val="none" w:sz="0" w:space="0" w:color="auto"/>
        <w:left w:val="none" w:sz="0" w:space="0" w:color="auto"/>
        <w:bottom w:val="none" w:sz="0" w:space="0" w:color="auto"/>
        <w:right w:val="none" w:sz="0" w:space="0" w:color="auto"/>
      </w:divBdr>
    </w:div>
    <w:div w:id="582107829">
      <w:bodyDiv w:val="1"/>
      <w:marLeft w:val="0"/>
      <w:marRight w:val="0"/>
      <w:marTop w:val="0"/>
      <w:marBottom w:val="0"/>
      <w:divBdr>
        <w:top w:val="none" w:sz="0" w:space="0" w:color="auto"/>
        <w:left w:val="none" w:sz="0" w:space="0" w:color="auto"/>
        <w:bottom w:val="none" w:sz="0" w:space="0" w:color="auto"/>
        <w:right w:val="none" w:sz="0" w:space="0" w:color="auto"/>
      </w:divBdr>
    </w:div>
    <w:div w:id="590429671">
      <w:bodyDiv w:val="1"/>
      <w:marLeft w:val="0"/>
      <w:marRight w:val="0"/>
      <w:marTop w:val="0"/>
      <w:marBottom w:val="0"/>
      <w:divBdr>
        <w:top w:val="none" w:sz="0" w:space="0" w:color="auto"/>
        <w:left w:val="none" w:sz="0" w:space="0" w:color="auto"/>
        <w:bottom w:val="none" w:sz="0" w:space="0" w:color="auto"/>
        <w:right w:val="none" w:sz="0" w:space="0" w:color="auto"/>
      </w:divBdr>
    </w:div>
    <w:div w:id="615872735">
      <w:bodyDiv w:val="1"/>
      <w:marLeft w:val="0"/>
      <w:marRight w:val="0"/>
      <w:marTop w:val="0"/>
      <w:marBottom w:val="0"/>
      <w:divBdr>
        <w:top w:val="none" w:sz="0" w:space="0" w:color="auto"/>
        <w:left w:val="none" w:sz="0" w:space="0" w:color="auto"/>
        <w:bottom w:val="none" w:sz="0" w:space="0" w:color="auto"/>
        <w:right w:val="none" w:sz="0" w:space="0" w:color="auto"/>
      </w:divBdr>
    </w:div>
    <w:div w:id="666715159">
      <w:bodyDiv w:val="1"/>
      <w:marLeft w:val="0"/>
      <w:marRight w:val="0"/>
      <w:marTop w:val="0"/>
      <w:marBottom w:val="0"/>
      <w:divBdr>
        <w:top w:val="none" w:sz="0" w:space="0" w:color="auto"/>
        <w:left w:val="none" w:sz="0" w:space="0" w:color="auto"/>
        <w:bottom w:val="none" w:sz="0" w:space="0" w:color="auto"/>
        <w:right w:val="none" w:sz="0" w:space="0" w:color="auto"/>
      </w:divBdr>
    </w:div>
    <w:div w:id="668169646">
      <w:bodyDiv w:val="1"/>
      <w:marLeft w:val="0"/>
      <w:marRight w:val="0"/>
      <w:marTop w:val="0"/>
      <w:marBottom w:val="0"/>
      <w:divBdr>
        <w:top w:val="none" w:sz="0" w:space="0" w:color="auto"/>
        <w:left w:val="none" w:sz="0" w:space="0" w:color="auto"/>
        <w:bottom w:val="none" w:sz="0" w:space="0" w:color="auto"/>
        <w:right w:val="none" w:sz="0" w:space="0" w:color="auto"/>
      </w:divBdr>
    </w:div>
    <w:div w:id="671108467">
      <w:bodyDiv w:val="1"/>
      <w:marLeft w:val="0"/>
      <w:marRight w:val="0"/>
      <w:marTop w:val="0"/>
      <w:marBottom w:val="0"/>
      <w:divBdr>
        <w:top w:val="none" w:sz="0" w:space="0" w:color="auto"/>
        <w:left w:val="none" w:sz="0" w:space="0" w:color="auto"/>
        <w:bottom w:val="none" w:sz="0" w:space="0" w:color="auto"/>
        <w:right w:val="none" w:sz="0" w:space="0" w:color="auto"/>
      </w:divBdr>
    </w:div>
    <w:div w:id="671371176">
      <w:bodyDiv w:val="1"/>
      <w:marLeft w:val="0"/>
      <w:marRight w:val="0"/>
      <w:marTop w:val="0"/>
      <w:marBottom w:val="0"/>
      <w:divBdr>
        <w:top w:val="none" w:sz="0" w:space="0" w:color="auto"/>
        <w:left w:val="none" w:sz="0" w:space="0" w:color="auto"/>
        <w:bottom w:val="none" w:sz="0" w:space="0" w:color="auto"/>
        <w:right w:val="none" w:sz="0" w:space="0" w:color="auto"/>
      </w:divBdr>
    </w:div>
    <w:div w:id="678040889">
      <w:marLeft w:val="0"/>
      <w:marRight w:val="0"/>
      <w:marTop w:val="0"/>
      <w:marBottom w:val="0"/>
      <w:divBdr>
        <w:top w:val="none" w:sz="0" w:space="0" w:color="auto"/>
        <w:left w:val="none" w:sz="0" w:space="0" w:color="auto"/>
        <w:bottom w:val="none" w:sz="0" w:space="0" w:color="auto"/>
        <w:right w:val="none" w:sz="0" w:space="0" w:color="auto"/>
      </w:divBdr>
    </w:div>
    <w:div w:id="678040890">
      <w:marLeft w:val="0"/>
      <w:marRight w:val="0"/>
      <w:marTop w:val="0"/>
      <w:marBottom w:val="0"/>
      <w:divBdr>
        <w:top w:val="none" w:sz="0" w:space="0" w:color="auto"/>
        <w:left w:val="none" w:sz="0" w:space="0" w:color="auto"/>
        <w:bottom w:val="none" w:sz="0" w:space="0" w:color="auto"/>
        <w:right w:val="none" w:sz="0" w:space="0" w:color="auto"/>
      </w:divBdr>
    </w:div>
    <w:div w:id="678040891">
      <w:marLeft w:val="0"/>
      <w:marRight w:val="0"/>
      <w:marTop w:val="0"/>
      <w:marBottom w:val="0"/>
      <w:divBdr>
        <w:top w:val="none" w:sz="0" w:space="0" w:color="auto"/>
        <w:left w:val="none" w:sz="0" w:space="0" w:color="auto"/>
        <w:bottom w:val="none" w:sz="0" w:space="0" w:color="auto"/>
        <w:right w:val="none" w:sz="0" w:space="0" w:color="auto"/>
      </w:divBdr>
    </w:div>
    <w:div w:id="678040892">
      <w:marLeft w:val="0"/>
      <w:marRight w:val="0"/>
      <w:marTop w:val="0"/>
      <w:marBottom w:val="0"/>
      <w:divBdr>
        <w:top w:val="none" w:sz="0" w:space="0" w:color="auto"/>
        <w:left w:val="none" w:sz="0" w:space="0" w:color="auto"/>
        <w:bottom w:val="none" w:sz="0" w:space="0" w:color="auto"/>
        <w:right w:val="none" w:sz="0" w:space="0" w:color="auto"/>
      </w:divBdr>
    </w:div>
    <w:div w:id="678040893">
      <w:marLeft w:val="0"/>
      <w:marRight w:val="0"/>
      <w:marTop w:val="0"/>
      <w:marBottom w:val="0"/>
      <w:divBdr>
        <w:top w:val="none" w:sz="0" w:space="0" w:color="auto"/>
        <w:left w:val="none" w:sz="0" w:space="0" w:color="auto"/>
        <w:bottom w:val="none" w:sz="0" w:space="0" w:color="auto"/>
        <w:right w:val="none" w:sz="0" w:space="0" w:color="auto"/>
      </w:divBdr>
    </w:div>
    <w:div w:id="678040894">
      <w:marLeft w:val="0"/>
      <w:marRight w:val="0"/>
      <w:marTop w:val="0"/>
      <w:marBottom w:val="0"/>
      <w:divBdr>
        <w:top w:val="none" w:sz="0" w:space="0" w:color="auto"/>
        <w:left w:val="none" w:sz="0" w:space="0" w:color="auto"/>
        <w:bottom w:val="none" w:sz="0" w:space="0" w:color="auto"/>
        <w:right w:val="none" w:sz="0" w:space="0" w:color="auto"/>
      </w:divBdr>
    </w:div>
    <w:div w:id="678040895">
      <w:marLeft w:val="0"/>
      <w:marRight w:val="0"/>
      <w:marTop w:val="0"/>
      <w:marBottom w:val="0"/>
      <w:divBdr>
        <w:top w:val="none" w:sz="0" w:space="0" w:color="auto"/>
        <w:left w:val="none" w:sz="0" w:space="0" w:color="auto"/>
        <w:bottom w:val="none" w:sz="0" w:space="0" w:color="auto"/>
        <w:right w:val="none" w:sz="0" w:space="0" w:color="auto"/>
      </w:divBdr>
    </w:div>
    <w:div w:id="678040896">
      <w:marLeft w:val="0"/>
      <w:marRight w:val="0"/>
      <w:marTop w:val="0"/>
      <w:marBottom w:val="0"/>
      <w:divBdr>
        <w:top w:val="none" w:sz="0" w:space="0" w:color="auto"/>
        <w:left w:val="none" w:sz="0" w:space="0" w:color="auto"/>
        <w:bottom w:val="none" w:sz="0" w:space="0" w:color="auto"/>
        <w:right w:val="none" w:sz="0" w:space="0" w:color="auto"/>
      </w:divBdr>
    </w:div>
    <w:div w:id="678040897">
      <w:marLeft w:val="0"/>
      <w:marRight w:val="0"/>
      <w:marTop w:val="0"/>
      <w:marBottom w:val="0"/>
      <w:divBdr>
        <w:top w:val="none" w:sz="0" w:space="0" w:color="auto"/>
        <w:left w:val="none" w:sz="0" w:space="0" w:color="auto"/>
        <w:bottom w:val="none" w:sz="0" w:space="0" w:color="auto"/>
        <w:right w:val="none" w:sz="0" w:space="0" w:color="auto"/>
      </w:divBdr>
    </w:div>
    <w:div w:id="678040898">
      <w:marLeft w:val="0"/>
      <w:marRight w:val="0"/>
      <w:marTop w:val="0"/>
      <w:marBottom w:val="0"/>
      <w:divBdr>
        <w:top w:val="none" w:sz="0" w:space="0" w:color="auto"/>
        <w:left w:val="none" w:sz="0" w:space="0" w:color="auto"/>
        <w:bottom w:val="none" w:sz="0" w:space="0" w:color="auto"/>
        <w:right w:val="none" w:sz="0" w:space="0" w:color="auto"/>
      </w:divBdr>
    </w:div>
    <w:div w:id="678040899">
      <w:marLeft w:val="0"/>
      <w:marRight w:val="0"/>
      <w:marTop w:val="0"/>
      <w:marBottom w:val="0"/>
      <w:divBdr>
        <w:top w:val="none" w:sz="0" w:space="0" w:color="auto"/>
        <w:left w:val="none" w:sz="0" w:space="0" w:color="auto"/>
        <w:bottom w:val="none" w:sz="0" w:space="0" w:color="auto"/>
        <w:right w:val="none" w:sz="0" w:space="0" w:color="auto"/>
      </w:divBdr>
    </w:div>
    <w:div w:id="678040900">
      <w:marLeft w:val="0"/>
      <w:marRight w:val="0"/>
      <w:marTop w:val="0"/>
      <w:marBottom w:val="0"/>
      <w:divBdr>
        <w:top w:val="none" w:sz="0" w:space="0" w:color="auto"/>
        <w:left w:val="none" w:sz="0" w:space="0" w:color="auto"/>
        <w:bottom w:val="none" w:sz="0" w:space="0" w:color="auto"/>
        <w:right w:val="none" w:sz="0" w:space="0" w:color="auto"/>
      </w:divBdr>
    </w:div>
    <w:div w:id="678040901">
      <w:marLeft w:val="0"/>
      <w:marRight w:val="0"/>
      <w:marTop w:val="0"/>
      <w:marBottom w:val="0"/>
      <w:divBdr>
        <w:top w:val="none" w:sz="0" w:space="0" w:color="auto"/>
        <w:left w:val="none" w:sz="0" w:space="0" w:color="auto"/>
        <w:bottom w:val="none" w:sz="0" w:space="0" w:color="auto"/>
        <w:right w:val="none" w:sz="0" w:space="0" w:color="auto"/>
      </w:divBdr>
    </w:div>
    <w:div w:id="678040902">
      <w:marLeft w:val="0"/>
      <w:marRight w:val="0"/>
      <w:marTop w:val="0"/>
      <w:marBottom w:val="0"/>
      <w:divBdr>
        <w:top w:val="none" w:sz="0" w:space="0" w:color="auto"/>
        <w:left w:val="none" w:sz="0" w:space="0" w:color="auto"/>
        <w:bottom w:val="none" w:sz="0" w:space="0" w:color="auto"/>
        <w:right w:val="none" w:sz="0" w:space="0" w:color="auto"/>
      </w:divBdr>
    </w:div>
    <w:div w:id="678040903">
      <w:marLeft w:val="0"/>
      <w:marRight w:val="0"/>
      <w:marTop w:val="0"/>
      <w:marBottom w:val="0"/>
      <w:divBdr>
        <w:top w:val="none" w:sz="0" w:space="0" w:color="auto"/>
        <w:left w:val="none" w:sz="0" w:space="0" w:color="auto"/>
        <w:bottom w:val="none" w:sz="0" w:space="0" w:color="auto"/>
        <w:right w:val="none" w:sz="0" w:space="0" w:color="auto"/>
      </w:divBdr>
    </w:div>
    <w:div w:id="678040904">
      <w:marLeft w:val="0"/>
      <w:marRight w:val="0"/>
      <w:marTop w:val="0"/>
      <w:marBottom w:val="0"/>
      <w:divBdr>
        <w:top w:val="none" w:sz="0" w:space="0" w:color="auto"/>
        <w:left w:val="none" w:sz="0" w:space="0" w:color="auto"/>
        <w:bottom w:val="none" w:sz="0" w:space="0" w:color="auto"/>
        <w:right w:val="none" w:sz="0" w:space="0" w:color="auto"/>
      </w:divBdr>
    </w:div>
    <w:div w:id="678040905">
      <w:marLeft w:val="0"/>
      <w:marRight w:val="0"/>
      <w:marTop w:val="0"/>
      <w:marBottom w:val="0"/>
      <w:divBdr>
        <w:top w:val="none" w:sz="0" w:space="0" w:color="auto"/>
        <w:left w:val="none" w:sz="0" w:space="0" w:color="auto"/>
        <w:bottom w:val="none" w:sz="0" w:space="0" w:color="auto"/>
        <w:right w:val="none" w:sz="0" w:space="0" w:color="auto"/>
      </w:divBdr>
    </w:div>
    <w:div w:id="678040906">
      <w:marLeft w:val="0"/>
      <w:marRight w:val="0"/>
      <w:marTop w:val="0"/>
      <w:marBottom w:val="0"/>
      <w:divBdr>
        <w:top w:val="none" w:sz="0" w:space="0" w:color="auto"/>
        <w:left w:val="none" w:sz="0" w:space="0" w:color="auto"/>
        <w:bottom w:val="none" w:sz="0" w:space="0" w:color="auto"/>
        <w:right w:val="none" w:sz="0" w:space="0" w:color="auto"/>
      </w:divBdr>
    </w:div>
    <w:div w:id="678040907">
      <w:marLeft w:val="0"/>
      <w:marRight w:val="0"/>
      <w:marTop w:val="0"/>
      <w:marBottom w:val="0"/>
      <w:divBdr>
        <w:top w:val="none" w:sz="0" w:space="0" w:color="auto"/>
        <w:left w:val="none" w:sz="0" w:space="0" w:color="auto"/>
        <w:bottom w:val="none" w:sz="0" w:space="0" w:color="auto"/>
        <w:right w:val="none" w:sz="0" w:space="0" w:color="auto"/>
      </w:divBdr>
    </w:div>
    <w:div w:id="678040908">
      <w:marLeft w:val="0"/>
      <w:marRight w:val="0"/>
      <w:marTop w:val="0"/>
      <w:marBottom w:val="0"/>
      <w:divBdr>
        <w:top w:val="none" w:sz="0" w:space="0" w:color="auto"/>
        <w:left w:val="none" w:sz="0" w:space="0" w:color="auto"/>
        <w:bottom w:val="none" w:sz="0" w:space="0" w:color="auto"/>
        <w:right w:val="none" w:sz="0" w:space="0" w:color="auto"/>
      </w:divBdr>
    </w:div>
    <w:div w:id="678040909">
      <w:marLeft w:val="0"/>
      <w:marRight w:val="0"/>
      <w:marTop w:val="0"/>
      <w:marBottom w:val="0"/>
      <w:divBdr>
        <w:top w:val="none" w:sz="0" w:space="0" w:color="auto"/>
        <w:left w:val="none" w:sz="0" w:space="0" w:color="auto"/>
        <w:bottom w:val="none" w:sz="0" w:space="0" w:color="auto"/>
        <w:right w:val="none" w:sz="0" w:space="0" w:color="auto"/>
      </w:divBdr>
    </w:div>
    <w:div w:id="678040910">
      <w:marLeft w:val="0"/>
      <w:marRight w:val="0"/>
      <w:marTop w:val="0"/>
      <w:marBottom w:val="0"/>
      <w:divBdr>
        <w:top w:val="none" w:sz="0" w:space="0" w:color="auto"/>
        <w:left w:val="none" w:sz="0" w:space="0" w:color="auto"/>
        <w:bottom w:val="none" w:sz="0" w:space="0" w:color="auto"/>
        <w:right w:val="none" w:sz="0" w:space="0" w:color="auto"/>
      </w:divBdr>
    </w:div>
    <w:div w:id="678040911">
      <w:marLeft w:val="0"/>
      <w:marRight w:val="0"/>
      <w:marTop w:val="0"/>
      <w:marBottom w:val="0"/>
      <w:divBdr>
        <w:top w:val="none" w:sz="0" w:space="0" w:color="auto"/>
        <w:left w:val="none" w:sz="0" w:space="0" w:color="auto"/>
        <w:bottom w:val="none" w:sz="0" w:space="0" w:color="auto"/>
        <w:right w:val="none" w:sz="0" w:space="0" w:color="auto"/>
      </w:divBdr>
    </w:div>
    <w:div w:id="678040912">
      <w:marLeft w:val="0"/>
      <w:marRight w:val="0"/>
      <w:marTop w:val="0"/>
      <w:marBottom w:val="0"/>
      <w:divBdr>
        <w:top w:val="none" w:sz="0" w:space="0" w:color="auto"/>
        <w:left w:val="none" w:sz="0" w:space="0" w:color="auto"/>
        <w:bottom w:val="none" w:sz="0" w:space="0" w:color="auto"/>
        <w:right w:val="none" w:sz="0" w:space="0" w:color="auto"/>
      </w:divBdr>
    </w:div>
    <w:div w:id="678040913">
      <w:marLeft w:val="0"/>
      <w:marRight w:val="0"/>
      <w:marTop w:val="0"/>
      <w:marBottom w:val="0"/>
      <w:divBdr>
        <w:top w:val="none" w:sz="0" w:space="0" w:color="auto"/>
        <w:left w:val="none" w:sz="0" w:space="0" w:color="auto"/>
        <w:bottom w:val="none" w:sz="0" w:space="0" w:color="auto"/>
        <w:right w:val="none" w:sz="0" w:space="0" w:color="auto"/>
      </w:divBdr>
    </w:div>
    <w:div w:id="678040914">
      <w:marLeft w:val="0"/>
      <w:marRight w:val="0"/>
      <w:marTop w:val="0"/>
      <w:marBottom w:val="0"/>
      <w:divBdr>
        <w:top w:val="none" w:sz="0" w:space="0" w:color="auto"/>
        <w:left w:val="none" w:sz="0" w:space="0" w:color="auto"/>
        <w:bottom w:val="none" w:sz="0" w:space="0" w:color="auto"/>
        <w:right w:val="none" w:sz="0" w:space="0" w:color="auto"/>
      </w:divBdr>
    </w:div>
    <w:div w:id="678040915">
      <w:marLeft w:val="0"/>
      <w:marRight w:val="0"/>
      <w:marTop w:val="0"/>
      <w:marBottom w:val="0"/>
      <w:divBdr>
        <w:top w:val="none" w:sz="0" w:space="0" w:color="auto"/>
        <w:left w:val="none" w:sz="0" w:space="0" w:color="auto"/>
        <w:bottom w:val="none" w:sz="0" w:space="0" w:color="auto"/>
        <w:right w:val="none" w:sz="0" w:space="0" w:color="auto"/>
      </w:divBdr>
    </w:div>
    <w:div w:id="678040916">
      <w:marLeft w:val="0"/>
      <w:marRight w:val="0"/>
      <w:marTop w:val="0"/>
      <w:marBottom w:val="0"/>
      <w:divBdr>
        <w:top w:val="none" w:sz="0" w:space="0" w:color="auto"/>
        <w:left w:val="none" w:sz="0" w:space="0" w:color="auto"/>
        <w:bottom w:val="none" w:sz="0" w:space="0" w:color="auto"/>
        <w:right w:val="none" w:sz="0" w:space="0" w:color="auto"/>
      </w:divBdr>
    </w:div>
    <w:div w:id="678040917">
      <w:marLeft w:val="0"/>
      <w:marRight w:val="0"/>
      <w:marTop w:val="0"/>
      <w:marBottom w:val="0"/>
      <w:divBdr>
        <w:top w:val="none" w:sz="0" w:space="0" w:color="auto"/>
        <w:left w:val="none" w:sz="0" w:space="0" w:color="auto"/>
        <w:bottom w:val="none" w:sz="0" w:space="0" w:color="auto"/>
        <w:right w:val="none" w:sz="0" w:space="0" w:color="auto"/>
      </w:divBdr>
    </w:div>
    <w:div w:id="678040918">
      <w:marLeft w:val="0"/>
      <w:marRight w:val="0"/>
      <w:marTop w:val="0"/>
      <w:marBottom w:val="0"/>
      <w:divBdr>
        <w:top w:val="none" w:sz="0" w:space="0" w:color="auto"/>
        <w:left w:val="none" w:sz="0" w:space="0" w:color="auto"/>
        <w:bottom w:val="none" w:sz="0" w:space="0" w:color="auto"/>
        <w:right w:val="none" w:sz="0" w:space="0" w:color="auto"/>
      </w:divBdr>
    </w:div>
    <w:div w:id="678040919">
      <w:marLeft w:val="0"/>
      <w:marRight w:val="0"/>
      <w:marTop w:val="0"/>
      <w:marBottom w:val="0"/>
      <w:divBdr>
        <w:top w:val="none" w:sz="0" w:space="0" w:color="auto"/>
        <w:left w:val="none" w:sz="0" w:space="0" w:color="auto"/>
        <w:bottom w:val="none" w:sz="0" w:space="0" w:color="auto"/>
        <w:right w:val="none" w:sz="0" w:space="0" w:color="auto"/>
      </w:divBdr>
    </w:div>
    <w:div w:id="678040920">
      <w:marLeft w:val="0"/>
      <w:marRight w:val="0"/>
      <w:marTop w:val="0"/>
      <w:marBottom w:val="0"/>
      <w:divBdr>
        <w:top w:val="none" w:sz="0" w:space="0" w:color="auto"/>
        <w:left w:val="none" w:sz="0" w:space="0" w:color="auto"/>
        <w:bottom w:val="none" w:sz="0" w:space="0" w:color="auto"/>
        <w:right w:val="none" w:sz="0" w:space="0" w:color="auto"/>
      </w:divBdr>
    </w:div>
    <w:div w:id="678040921">
      <w:marLeft w:val="0"/>
      <w:marRight w:val="0"/>
      <w:marTop w:val="0"/>
      <w:marBottom w:val="0"/>
      <w:divBdr>
        <w:top w:val="none" w:sz="0" w:space="0" w:color="auto"/>
        <w:left w:val="none" w:sz="0" w:space="0" w:color="auto"/>
        <w:bottom w:val="none" w:sz="0" w:space="0" w:color="auto"/>
        <w:right w:val="none" w:sz="0" w:space="0" w:color="auto"/>
      </w:divBdr>
    </w:div>
    <w:div w:id="678040922">
      <w:marLeft w:val="0"/>
      <w:marRight w:val="0"/>
      <w:marTop w:val="0"/>
      <w:marBottom w:val="0"/>
      <w:divBdr>
        <w:top w:val="none" w:sz="0" w:space="0" w:color="auto"/>
        <w:left w:val="none" w:sz="0" w:space="0" w:color="auto"/>
        <w:bottom w:val="none" w:sz="0" w:space="0" w:color="auto"/>
        <w:right w:val="none" w:sz="0" w:space="0" w:color="auto"/>
      </w:divBdr>
    </w:div>
    <w:div w:id="678040923">
      <w:marLeft w:val="0"/>
      <w:marRight w:val="0"/>
      <w:marTop w:val="0"/>
      <w:marBottom w:val="0"/>
      <w:divBdr>
        <w:top w:val="none" w:sz="0" w:space="0" w:color="auto"/>
        <w:left w:val="none" w:sz="0" w:space="0" w:color="auto"/>
        <w:bottom w:val="none" w:sz="0" w:space="0" w:color="auto"/>
        <w:right w:val="none" w:sz="0" w:space="0" w:color="auto"/>
      </w:divBdr>
    </w:div>
    <w:div w:id="678040924">
      <w:marLeft w:val="0"/>
      <w:marRight w:val="0"/>
      <w:marTop w:val="0"/>
      <w:marBottom w:val="0"/>
      <w:divBdr>
        <w:top w:val="none" w:sz="0" w:space="0" w:color="auto"/>
        <w:left w:val="none" w:sz="0" w:space="0" w:color="auto"/>
        <w:bottom w:val="none" w:sz="0" w:space="0" w:color="auto"/>
        <w:right w:val="none" w:sz="0" w:space="0" w:color="auto"/>
      </w:divBdr>
    </w:div>
    <w:div w:id="678040925">
      <w:marLeft w:val="0"/>
      <w:marRight w:val="0"/>
      <w:marTop w:val="0"/>
      <w:marBottom w:val="0"/>
      <w:divBdr>
        <w:top w:val="none" w:sz="0" w:space="0" w:color="auto"/>
        <w:left w:val="none" w:sz="0" w:space="0" w:color="auto"/>
        <w:bottom w:val="none" w:sz="0" w:space="0" w:color="auto"/>
        <w:right w:val="none" w:sz="0" w:space="0" w:color="auto"/>
      </w:divBdr>
    </w:div>
    <w:div w:id="678040926">
      <w:marLeft w:val="0"/>
      <w:marRight w:val="0"/>
      <w:marTop w:val="0"/>
      <w:marBottom w:val="0"/>
      <w:divBdr>
        <w:top w:val="none" w:sz="0" w:space="0" w:color="auto"/>
        <w:left w:val="none" w:sz="0" w:space="0" w:color="auto"/>
        <w:bottom w:val="none" w:sz="0" w:space="0" w:color="auto"/>
        <w:right w:val="none" w:sz="0" w:space="0" w:color="auto"/>
      </w:divBdr>
    </w:div>
    <w:div w:id="678040927">
      <w:marLeft w:val="0"/>
      <w:marRight w:val="0"/>
      <w:marTop w:val="0"/>
      <w:marBottom w:val="0"/>
      <w:divBdr>
        <w:top w:val="none" w:sz="0" w:space="0" w:color="auto"/>
        <w:left w:val="none" w:sz="0" w:space="0" w:color="auto"/>
        <w:bottom w:val="none" w:sz="0" w:space="0" w:color="auto"/>
        <w:right w:val="none" w:sz="0" w:space="0" w:color="auto"/>
      </w:divBdr>
    </w:div>
    <w:div w:id="678040928">
      <w:marLeft w:val="0"/>
      <w:marRight w:val="0"/>
      <w:marTop w:val="0"/>
      <w:marBottom w:val="0"/>
      <w:divBdr>
        <w:top w:val="none" w:sz="0" w:space="0" w:color="auto"/>
        <w:left w:val="none" w:sz="0" w:space="0" w:color="auto"/>
        <w:bottom w:val="none" w:sz="0" w:space="0" w:color="auto"/>
        <w:right w:val="none" w:sz="0" w:space="0" w:color="auto"/>
      </w:divBdr>
    </w:div>
    <w:div w:id="678040929">
      <w:marLeft w:val="0"/>
      <w:marRight w:val="0"/>
      <w:marTop w:val="0"/>
      <w:marBottom w:val="0"/>
      <w:divBdr>
        <w:top w:val="none" w:sz="0" w:space="0" w:color="auto"/>
        <w:left w:val="none" w:sz="0" w:space="0" w:color="auto"/>
        <w:bottom w:val="none" w:sz="0" w:space="0" w:color="auto"/>
        <w:right w:val="none" w:sz="0" w:space="0" w:color="auto"/>
      </w:divBdr>
    </w:div>
    <w:div w:id="678040930">
      <w:marLeft w:val="0"/>
      <w:marRight w:val="0"/>
      <w:marTop w:val="0"/>
      <w:marBottom w:val="0"/>
      <w:divBdr>
        <w:top w:val="none" w:sz="0" w:space="0" w:color="auto"/>
        <w:left w:val="none" w:sz="0" w:space="0" w:color="auto"/>
        <w:bottom w:val="none" w:sz="0" w:space="0" w:color="auto"/>
        <w:right w:val="none" w:sz="0" w:space="0" w:color="auto"/>
      </w:divBdr>
    </w:div>
    <w:div w:id="678040931">
      <w:marLeft w:val="0"/>
      <w:marRight w:val="0"/>
      <w:marTop w:val="0"/>
      <w:marBottom w:val="0"/>
      <w:divBdr>
        <w:top w:val="none" w:sz="0" w:space="0" w:color="auto"/>
        <w:left w:val="none" w:sz="0" w:space="0" w:color="auto"/>
        <w:bottom w:val="none" w:sz="0" w:space="0" w:color="auto"/>
        <w:right w:val="none" w:sz="0" w:space="0" w:color="auto"/>
      </w:divBdr>
    </w:div>
    <w:div w:id="678040932">
      <w:marLeft w:val="0"/>
      <w:marRight w:val="0"/>
      <w:marTop w:val="0"/>
      <w:marBottom w:val="0"/>
      <w:divBdr>
        <w:top w:val="none" w:sz="0" w:space="0" w:color="auto"/>
        <w:left w:val="none" w:sz="0" w:space="0" w:color="auto"/>
        <w:bottom w:val="none" w:sz="0" w:space="0" w:color="auto"/>
        <w:right w:val="none" w:sz="0" w:space="0" w:color="auto"/>
      </w:divBdr>
    </w:div>
    <w:div w:id="678040933">
      <w:marLeft w:val="0"/>
      <w:marRight w:val="0"/>
      <w:marTop w:val="0"/>
      <w:marBottom w:val="0"/>
      <w:divBdr>
        <w:top w:val="none" w:sz="0" w:space="0" w:color="auto"/>
        <w:left w:val="none" w:sz="0" w:space="0" w:color="auto"/>
        <w:bottom w:val="none" w:sz="0" w:space="0" w:color="auto"/>
        <w:right w:val="none" w:sz="0" w:space="0" w:color="auto"/>
      </w:divBdr>
    </w:div>
    <w:div w:id="678040934">
      <w:marLeft w:val="0"/>
      <w:marRight w:val="0"/>
      <w:marTop w:val="0"/>
      <w:marBottom w:val="0"/>
      <w:divBdr>
        <w:top w:val="none" w:sz="0" w:space="0" w:color="auto"/>
        <w:left w:val="none" w:sz="0" w:space="0" w:color="auto"/>
        <w:bottom w:val="none" w:sz="0" w:space="0" w:color="auto"/>
        <w:right w:val="none" w:sz="0" w:space="0" w:color="auto"/>
      </w:divBdr>
    </w:div>
    <w:div w:id="678040935">
      <w:marLeft w:val="0"/>
      <w:marRight w:val="0"/>
      <w:marTop w:val="0"/>
      <w:marBottom w:val="0"/>
      <w:divBdr>
        <w:top w:val="none" w:sz="0" w:space="0" w:color="auto"/>
        <w:left w:val="none" w:sz="0" w:space="0" w:color="auto"/>
        <w:bottom w:val="none" w:sz="0" w:space="0" w:color="auto"/>
        <w:right w:val="none" w:sz="0" w:space="0" w:color="auto"/>
      </w:divBdr>
    </w:div>
    <w:div w:id="678040936">
      <w:marLeft w:val="0"/>
      <w:marRight w:val="0"/>
      <w:marTop w:val="0"/>
      <w:marBottom w:val="0"/>
      <w:divBdr>
        <w:top w:val="none" w:sz="0" w:space="0" w:color="auto"/>
        <w:left w:val="none" w:sz="0" w:space="0" w:color="auto"/>
        <w:bottom w:val="none" w:sz="0" w:space="0" w:color="auto"/>
        <w:right w:val="none" w:sz="0" w:space="0" w:color="auto"/>
      </w:divBdr>
    </w:div>
    <w:div w:id="678040937">
      <w:marLeft w:val="0"/>
      <w:marRight w:val="0"/>
      <w:marTop w:val="0"/>
      <w:marBottom w:val="0"/>
      <w:divBdr>
        <w:top w:val="none" w:sz="0" w:space="0" w:color="auto"/>
        <w:left w:val="none" w:sz="0" w:space="0" w:color="auto"/>
        <w:bottom w:val="none" w:sz="0" w:space="0" w:color="auto"/>
        <w:right w:val="none" w:sz="0" w:space="0" w:color="auto"/>
      </w:divBdr>
    </w:div>
    <w:div w:id="678040938">
      <w:marLeft w:val="0"/>
      <w:marRight w:val="0"/>
      <w:marTop w:val="0"/>
      <w:marBottom w:val="0"/>
      <w:divBdr>
        <w:top w:val="none" w:sz="0" w:space="0" w:color="auto"/>
        <w:left w:val="none" w:sz="0" w:space="0" w:color="auto"/>
        <w:bottom w:val="none" w:sz="0" w:space="0" w:color="auto"/>
        <w:right w:val="none" w:sz="0" w:space="0" w:color="auto"/>
      </w:divBdr>
    </w:div>
    <w:div w:id="678040939">
      <w:marLeft w:val="0"/>
      <w:marRight w:val="0"/>
      <w:marTop w:val="0"/>
      <w:marBottom w:val="0"/>
      <w:divBdr>
        <w:top w:val="none" w:sz="0" w:space="0" w:color="auto"/>
        <w:left w:val="none" w:sz="0" w:space="0" w:color="auto"/>
        <w:bottom w:val="none" w:sz="0" w:space="0" w:color="auto"/>
        <w:right w:val="none" w:sz="0" w:space="0" w:color="auto"/>
      </w:divBdr>
    </w:div>
    <w:div w:id="678040940">
      <w:marLeft w:val="0"/>
      <w:marRight w:val="0"/>
      <w:marTop w:val="0"/>
      <w:marBottom w:val="0"/>
      <w:divBdr>
        <w:top w:val="none" w:sz="0" w:space="0" w:color="auto"/>
        <w:left w:val="none" w:sz="0" w:space="0" w:color="auto"/>
        <w:bottom w:val="none" w:sz="0" w:space="0" w:color="auto"/>
        <w:right w:val="none" w:sz="0" w:space="0" w:color="auto"/>
      </w:divBdr>
    </w:div>
    <w:div w:id="678040941">
      <w:marLeft w:val="0"/>
      <w:marRight w:val="0"/>
      <w:marTop w:val="0"/>
      <w:marBottom w:val="0"/>
      <w:divBdr>
        <w:top w:val="none" w:sz="0" w:space="0" w:color="auto"/>
        <w:left w:val="none" w:sz="0" w:space="0" w:color="auto"/>
        <w:bottom w:val="none" w:sz="0" w:space="0" w:color="auto"/>
        <w:right w:val="none" w:sz="0" w:space="0" w:color="auto"/>
      </w:divBdr>
    </w:div>
    <w:div w:id="678040942">
      <w:marLeft w:val="0"/>
      <w:marRight w:val="0"/>
      <w:marTop w:val="0"/>
      <w:marBottom w:val="0"/>
      <w:divBdr>
        <w:top w:val="none" w:sz="0" w:space="0" w:color="auto"/>
        <w:left w:val="none" w:sz="0" w:space="0" w:color="auto"/>
        <w:bottom w:val="none" w:sz="0" w:space="0" w:color="auto"/>
        <w:right w:val="none" w:sz="0" w:space="0" w:color="auto"/>
      </w:divBdr>
    </w:div>
    <w:div w:id="678040943">
      <w:marLeft w:val="0"/>
      <w:marRight w:val="0"/>
      <w:marTop w:val="0"/>
      <w:marBottom w:val="0"/>
      <w:divBdr>
        <w:top w:val="none" w:sz="0" w:space="0" w:color="auto"/>
        <w:left w:val="none" w:sz="0" w:space="0" w:color="auto"/>
        <w:bottom w:val="none" w:sz="0" w:space="0" w:color="auto"/>
        <w:right w:val="none" w:sz="0" w:space="0" w:color="auto"/>
      </w:divBdr>
    </w:div>
    <w:div w:id="678040944">
      <w:marLeft w:val="0"/>
      <w:marRight w:val="0"/>
      <w:marTop w:val="0"/>
      <w:marBottom w:val="0"/>
      <w:divBdr>
        <w:top w:val="none" w:sz="0" w:space="0" w:color="auto"/>
        <w:left w:val="none" w:sz="0" w:space="0" w:color="auto"/>
        <w:bottom w:val="none" w:sz="0" w:space="0" w:color="auto"/>
        <w:right w:val="none" w:sz="0" w:space="0" w:color="auto"/>
      </w:divBdr>
    </w:div>
    <w:div w:id="678040945">
      <w:marLeft w:val="0"/>
      <w:marRight w:val="0"/>
      <w:marTop w:val="0"/>
      <w:marBottom w:val="0"/>
      <w:divBdr>
        <w:top w:val="none" w:sz="0" w:space="0" w:color="auto"/>
        <w:left w:val="none" w:sz="0" w:space="0" w:color="auto"/>
        <w:bottom w:val="none" w:sz="0" w:space="0" w:color="auto"/>
        <w:right w:val="none" w:sz="0" w:space="0" w:color="auto"/>
      </w:divBdr>
    </w:div>
    <w:div w:id="678040946">
      <w:marLeft w:val="0"/>
      <w:marRight w:val="0"/>
      <w:marTop w:val="0"/>
      <w:marBottom w:val="0"/>
      <w:divBdr>
        <w:top w:val="none" w:sz="0" w:space="0" w:color="auto"/>
        <w:left w:val="none" w:sz="0" w:space="0" w:color="auto"/>
        <w:bottom w:val="none" w:sz="0" w:space="0" w:color="auto"/>
        <w:right w:val="none" w:sz="0" w:space="0" w:color="auto"/>
      </w:divBdr>
    </w:div>
    <w:div w:id="678040947">
      <w:marLeft w:val="0"/>
      <w:marRight w:val="0"/>
      <w:marTop w:val="0"/>
      <w:marBottom w:val="0"/>
      <w:divBdr>
        <w:top w:val="none" w:sz="0" w:space="0" w:color="auto"/>
        <w:left w:val="none" w:sz="0" w:space="0" w:color="auto"/>
        <w:bottom w:val="none" w:sz="0" w:space="0" w:color="auto"/>
        <w:right w:val="none" w:sz="0" w:space="0" w:color="auto"/>
      </w:divBdr>
    </w:div>
    <w:div w:id="678040948">
      <w:marLeft w:val="0"/>
      <w:marRight w:val="0"/>
      <w:marTop w:val="0"/>
      <w:marBottom w:val="0"/>
      <w:divBdr>
        <w:top w:val="none" w:sz="0" w:space="0" w:color="auto"/>
        <w:left w:val="none" w:sz="0" w:space="0" w:color="auto"/>
        <w:bottom w:val="none" w:sz="0" w:space="0" w:color="auto"/>
        <w:right w:val="none" w:sz="0" w:space="0" w:color="auto"/>
      </w:divBdr>
    </w:div>
    <w:div w:id="678040949">
      <w:marLeft w:val="0"/>
      <w:marRight w:val="0"/>
      <w:marTop w:val="0"/>
      <w:marBottom w:val="0"/>
      <w:divBdr>
        <w:top w:val="none" w:sz="0" w:space="0" w:color="auto"/>
        <w:left w:val="none" w:sz="0" w:space="0" w:color="auto"/>
        <w:bottom w:val="none" w:sz="0" w:space="0" w:color="auto"/>
        <w:right w:val="none" w:sz="0" w:space="0" w:color="auto"/>
      </w:divBdr>
    </w:div>
    <w:div w:id="678040950">
      <w:marLeft w:val="0"/>
      <w:marRight w:val="0"/>
      <w:marTop w:val="0"/>
      <w:marBottom w:val="0"/>
      <w:divBdr>
        <w:top w:val="none" w:sz="0" w:space="0" w:color="auto"/>
        <w:left w:val="none" w:sz="0" w:space="0" w:color="auto"/>
        <w:bottom w:val="none" w:sz="0" w:space="0" w:color="auto"/>
        <w:right w:val="none" w:sz="0" w:space="0" w:color="auto"/>
      </w:divBdr>
    </w:div>
    <w:div w:id="678040951">
      <w:marLeft w:val="0"/>
      <w:marRight w:val="0"/>
      <w:marTop w:val="0"/>
      <w:marBottom w:val="0"/>
      <w:divBdr>
        <w:top w:val="none" w:sz="0" w:space="0" w:color="auto"/>
        <w:left w:val="none" w:sz="0" w:space="0" w:color="auto"/>
        <w:bottom w:val="none" w:sz="0" w:space="0" w:color="auto"/>
        <w:right w:val="none" w:sz="0" w:space="0" w:color="auto"/>
      </w:divBdr>
    </w:div>
    <w:div w:id="678040952">
      <w:marLeft w:val="0"/>
      <w:marRight w:val="0"/>
      <w:marTop w:val="0"/>
      <w:marBottom w:val="0"/>
      <w:divBdr>
        <w:top w:val="none" w:sz="0" w:space="0" w:color="auto"/>
        <w:left w:val="none" w:sz="0" w:space="0" w:color="auto"/>
        <w:bottom w:val="none" w:sz="0" w:space="0" w:color="auto"/>
        <w:right w:val="none" w:sz="0" w:space="0" w:color="auto"/>
      </w:divBdr>
    </w:div>
    <w:div w:id="678040953">
      <w:marLeft w:val="0"/>
      <w:marRight w:val="0"/>
      <w:marTop w:val="0"/>
      <w:marBottom w:val="0"/>
      <w:divBdr>
        <w:top w:val="none" w:sz="0" w:space="0" w:color="auto"/>
        <w:left w:val="none" w:sz="0" w:space="0" w:color="auto"/>
        <w:bottom w:val="none" w:sz="0" w:space="0" w:color="auto"/>
        <w:right w:val="none" w:sz="0" w:space="0" w:color="auto"/>
      </w:divBdr>
    </w:div>
    <w:div w:id="678040954">
      <w:marLeft w:val="0"/>
      <w:marRight w:val="0"/>
      <w:marTop w:val="0"/>
      <w:marBottom w:val="0"/>
      <w:divBdr>
        <w:top w:val="none" w:sz="0" w:space="0" w:color="auto"/>
        <w:left w:val="none" w:sz="0" w:space="0" w:color="auto"/>
        <w:bottom w:val="none" w:sz="0" w:space="0" w:color="auto"/>
        <w:right w:val="none" w:sz="0" w:space="0" w:color="auto"/>
      </w:divBdr>
    </w:div>
    <w:div w:id="678040955">
      <w:marLeft w:val="0"/>
      <w:marRight w:val="0"/>
      <w:marTop w:val="0"/>
      <w:marBottom w:val="0"/>
      <w:divBdr>
        <w:top w:val="none" w:sz="0" w:space="0" w:color="auto"/>
        <w:left w:val="none" w:sz="0" w:space="0" w:color="auto"/>
        <w:bottom w:val="none" w:sz="0" w:space="0" w:color="auto"/>
        <w:right w:val="none" w:sz="0" w:space="0" w:color="auto"/>
      </w:divBdr>
    </w:div>
    <w:div w:id="678040956">
      <w:marLeft w:val="0"/>
      <w:marRight w:val="0"/>
      <w:marTop w:val="0"/>
      <w:marBottom w:val="0"/>
      <w:divBdr>
        <w:top w:val="none" w:sz="0" w:space="0" w:color="auto"/>
        <w:left w:val="none" w:sz="0" w:space="0" w:color="auto"/>
        <w:bottom w:val="none" w:sz="0" w:space="0" w:color="auto"/>
        <w:right w:val="none" w:sz="0" w:space="0" w:color="auto"/>
      </w:divBdr>
    </w:div>
    <w:div w:id="678040957">
      <w:marLeft w:val="0"/>
      <w:marRight w:val="0"/>
      <w:marTop w:val="0"/>
      <w:marBottom w:val="0"/>
      <w:divBdr>
        <w:top w:val="none" w:sz="0" w:space="0" w:color="auto"/>
        <w:left w:val="none" w:sz="0" w:space="0" w:color="auto"/>
        <w:bottom w:val="none" w:sz="0" w:space="0" w:color="auto"/>
        <w:right w:val="none" w:sz="0" w:space="0" w:color="auto"/>
      </w:divBdr>
    </w:div>
    <w:div w:id="678040958">
      <w:marLeft w:val="0"/>
      <w:marRight w:val="0"/>
      <w:marTop w:val="0"/>
      <w:marBottom w:val="0"/>
      <w:divBdr>
        <w:top w:val="none" w:sz="0" w:space="0" w:color="auto"/>
        <w:left w:val="none" w:sz="0" w:space="0" w:color="auto"/>
        <w:bottom w:val="none" w:sz="0" w:space="0" w:color="auto"/>
        <w:right w:val="none" w:sz="0" w:space="0" w:color="auto"/>
      </w:divBdr>
    </w:div>
    <w:div w:id="678040959">
      <w:marLeft w:val="0"/>
      <w:marRight w:val="0"/>
      <w:marTop w:val="0"/>
      <w:marBottom w:val="0"/>
      <w:divBdr>
        <w:top w:val="none" w:sz="0" w:space="0" w:color="auto"/>
        <w:left w:val="none" w:sz="0" w:space="0" w:color="auto"/>
        <w:bottom w:val="none" w:sz="0" w:space="0" w:color="auto"/>
        <w:right w:val="none" w:sz="0" w:space="0" w:color="auto"/>
      </w:divBdr>
    </w:div>
    <w:div w:id="678040960">
      <w:marLeft w:val="0"/>
      <w:marRight w:val="0"/>
      <w:marTop w:val="0"/>
      <w:marBottom w:val="0"/>
      <w:divBdr>
        <w:top w:val="none" w:sz="0" w:space="0" w:color="auto"/>
        <w:left w:val="none" w:sz="0" w:space="0" w:color="auto"/>
        <w:bottom w:val="none" w:sz="0" w:space="0" w:color="auto"/>
        <w:right w:val="none" w:sz="0" w:space="0" w:color="auto"/>
      </w:divBdr>
    </w:div>
    <w:div w:id="678040961">
      <w:marLeft w:val="0"/>
      <w:marRight w:val="0"/>
      <w:marTop w:val="0"/>
      <w:marBottom w:val="0"/>
      <w:divBdr>
        <w:top w:val="none" w:sz="0" w:space="0" w:color="auto"/>
        <w:left w:val="none" w:sz="0" w:space="0" w:color="auto"/>
        <w:bottom w:val="none" w:sz="0" w:space="0" w:color="auto"/>
        <w:right w:val="none" w:sz="0" w:space="0" w:color="auto"/>
      </w:divBdr>
    </w:div>
    <w:div w:id="678040962">
      <w:marLeft w:val="0"/>
      <w:marRight w:val="0"/>
      <w:marTop w:val="0"/>
      <w:marBottom w:val="0"/>
      <w:divBdr>
        <w:top w:val="none" w:sz="0" w:space="0" w:color="auto"/>
        <w:left w:val="none" w:sz="0" w:space="0" w:color="auto"/>
        <w:bottom w:val="none" w:sz="0" w:space="0" w:color="auto"/>
        <w:right w:val="none" w:sz="0" w:space="0" w:color="auto"/>
      </w:divBdr>
    </w:div>
    <w:div w:id="678040963">
      <w:marLeft w:val="0"/>
      <w:marRight w:val="0"/>
      <w:marTop w:val="0"/>
      <w:marBottom w:val="0"/>
      <w:divBdr>
        <w:top w:val="none" w:sz="0" w:space="0" w:color="auto"/>
        <w:left w:val="none" w:sz="0" w:space="0" w:color="auto"/>
        <w:bottom w:val="none" w:sz="0" w:space="0" w:color="auto"/>
        <w:right w:val="none" w:sz="0" w:space="0" w:color="auto"/>
      </w:divBdr>
    </w:div>
    <w:div w:id="678040964">
      <w:marLeft w:val="0"/>
      <w:marRight w:val="0"/>
      <w:marTop w:val="0"/>
      <w:marBottom w:val="0"/>
      <w:divBdr>
        <w:top w:val="none" w:sz="0" w:space="0" w:color="auto"/>
        <w:left w:val="none" w:sz="0" w:space="0" w:color="auto"/>
        <w:bottom w:val="none" w:sz="0" w:space="0" w:color="auto"/>
        <w:right w:val="none" w:sz="0" w:space="0" w:color="auto"/>
      </w:divBdr>
    </w:div>
    <w:div w:id="678699257">
      <w:bodyDiv w:val="1"/>
      <w:marLeft w:val="0"/>
      <w:marRight w:val="0"/>
      <w:marTop w:val="0"/>
      <w:marBottom w:val="0"/>
      <w:divBdr>
        <w:top w:val="none" w:sz="0" w:space="0" w:color="auto"/>
        <w:left w:val="none" w:sz="0" w:space="0" w:color="auto"/>
        <w:bottom w:val="none" w:sz="0" w:space="0" w:color="auto"/>
        <w:right w:val="none" w:sz="0" w:space="0" w:color="auto"/>
      </w:divBdr>
    </w:div>
    <w:div w:id="686979967">
      <w:bodyDiv w:val="1"/>
      <w:marLeft w:val="0"/>
      <w:marRight w:val="0"/>
      <w:marTop w:val="0"/>
      <w:marBottom w:val="0"/>
      <w:divBdr>
        <w:top w:val="none" w:sz="0" w:space="0" w:color="auto"/>
        <w:left w:val="none" w:sz="0" w:space="0" w:color="auto"/>
        <w:bottom w:val="none" w:sz="0" w:space="0" w:color="auto"/>
        <w:right w:val="none" w:sz="0" w:space="0" w:color="auto"/>
      </w:divBdr>
    </w:div>
    <w:div w:id="694117985">
      <w:bodyDiv w:val="1"/>
      <w:marLeft w:val="0"/>
      <w:marRight w:val="0"/>
      <w:marTop w:val="0"/>
      <w:marBottom w:val="0"/>
      <w:divBdr>
        <w:top w:val="none" w:sz="0" w:space="0" w:color="auto"/>
        <w:left w:val="none" w:sz="0" w:space="0" w:color="auto"/>
        <w:bottom w:val="none" w:sz="0" w:space="0" w:color="auto"/>
        <w:right w:val="none" w:sz="0" w:space="0" w:color="auto"/>
      </w:divBdr>
    </w:div>
    <w:div w:id="697851688">
      <w:bodyDiv w:val="1"/>
      <w:marLeft w:val="0"/>
      <w:marRight w:val="0"/>
      <w:marTop w:val="0"/>
      <w:marBottom w:val="0"/>
      <w:divBdr>
        <w:top w:val="none" w:sz="0" w:space="0" w:color="auto"/>
        <w:left w:val="none" w:sz="0" w:space="0" w:color="auto"/>
        <w:bottom w:val="none" w:sz="0" w:space="0" w:color="auto"/>
        <w:right w:val="none" w:sz="0" w:space="0" w:color="auto"/>
      </w:divBdr>
    </w:div>
    <w:div w:id="699400929">
      <w:bodyDiv w:val="1"/>
      <w:marLeft w:val="0"/>
      <w:marRight w:val="0"/>
      <w:marTop w:val="0"/>
      <w:marBottom w:val="0"/>
      <w:divBdr>
        <w:top w:val="none" w:sz="0" w:space="0" w:color="auto"/>
        <w:left w:val="none" w:sz="0" w:space="0" w:color="auto"/>
        <w:bottom w:val="none" w:sz="0" w:space="0" w:color="auto"/>
        <w:right w:val="none" w:sz="0" w:space="0" w:color="auto"/>
      </w:divBdr>
    </w:div>
    <w:div w:id="702364427">
      <w:bodyDiv w:val="1"/>
      <w:marLeft w:val="0"/>
      <w:marRight w:val="0"/>
      <w:marTop w:val="0"/>
      <w:marBottom w:val="0"/>
      <w:divBdr>
        <w:top w:val="none" w:sz="0" w:space="0" w:color="auto"/>
        <w:left w:val="none" w:sz="0" w:space="0" w:color="auto"/>
        <w:bottom w:val="none" w:sz="0" w:space="0" w:color="auto"/>
        <w:right w:val="none" w:sz="0" w:space="0" w:color="auto"/>
      </w:divBdr>
    </w:div>
    <w:div w:id="711078277">
      <w:bodyDiv w:val="1"/>
      <w:marLeft w:val="0"/>
      <w:marRight w:val="0"/>
      <w:marTop w:val="0"/>
      <w:marBottom w:val="0"/>
      <w:divBdr>
        <w:top w:val="none" w:sz="0" w:space="0" w:color="auto"/>
        <w:left w:val="none" w:sz="0" w:space="0" w:color="auto"/>
        <w:bottom w:val="none" w:sz="0" w:space="0" w:color="auto"/>
        <w:right w:val="none" w:sz="0" w:space="0" w:color="auto"/>
      </w:divBdr>
    </w:div>
    <w:div w:id="731779395">
      <w:bodyDiv w:val="1"/>
      <w:marLeft w:val="0"/>
      <w:marRight w:val="0"/>
      <w:marTop w:val="0"/>
      <w:marBottom w:val="0"/>
      <w:divBdr>
        <w:top w:val="none" w:sz="0" w:space="0" w:color="auto"/>
        <w:left w:val="none" w:sz="0" w:space="0" w:color="auto"/>
        <w:bottom w:val="none" w:sz="0" w:space="0" w:color="auto"/>
        <w:right w:val="none" w:sz="0" w:space="0" w:color="auto"/>
      </w:divBdr>
    </w:div>
    <w:div w:id="735516085">
      <w:bodyDiv w:val="1"/>
      <w:marLeft w:val="0"/>
      <w:marRight w:val="0"/>
      <w:marTop w:val="0"/>
      <w:marBottom w:val="0"/>
      <w:divBdr>
        <w:top w:val="none" w:sz="0" w:space="0" w:color="auto"/>
        <w:left w:val="none" w:sz="0" w:space="0" w:color="auto"/>
        <w:bottom w:val="none" w:sz="0" w:space="0" w:color="auto"/>
        <w:right w:val="none" w:sz="0" w:space="0" w:color="auto"/>
      </w:divBdr>
    </w:div>
    <w:div w:id="745153011">
      <w:bodyDiv w:val="1"/>
      <w:marLeft w:val="0"/>
      <w:marRight w:val="0"/>
      <w:marTop w:val="0"/>
      <w:marBottom w:val="0"/>
      <w:divBdr>
        <w:top w:val="none" w:sz="0" w:space="0" w:color="auto"/>
        <w:left w:val="none" w:sz="0" w:space="0" w:color="auto"/>
        <w:bottom w:val="none" w:sz="0" w:space="0" w:color="auto"/>
        <w:right w:val="none" w:sz="0" w:space="0" w:color="auto"/>
      </w:divBdr>
    </w:div>
    <w:div w:id="758914980">
      <w:bodyDiv w:val="1"/>
      <w:marLeft w:val="0"/>
      <w:marRight w:val="0"/>
      <w:marTop w:val="0"/>
      <w:marBottom w:val="0"/>
      <w:divBdr>
        <w:top w:val="none" w:sz="0" w:space="0" w:color="auto"/>
        <w:left w:val="none" w:sz="0" w:space="0" w:color="auto"/>
        <w:bottom w:val="none" w:sz="0" w:space="0" w:color="auto"/>
        <w:right w:val="none" w:sz="0" w:space="0" w:color="auto"/>
      </w:divBdr>
    </w:div>
    <w:div w:id="818304048">
      <w:bodyDiv w:val="1"/>
      <w:marLeft w:val="0"/>
      <w:marRight w:val="0"/>
      <w:marTop w:val="0"/>
      <w:marBottom w:val="0"/>
      <w:divBdr>
        <w:top w:val="none" w:sz="0" w:space="0" w:color="auto"/>
        <w:left w:val="none" w:sz="0" w:space="0" w:color="auto"/>
        <w:bottom w:val="none" w:sz="0" w:space="0" w:color="auto"/>
        <w:right w:val="none" w:sz="0" w:space="0" w:color="auto"/>
      </w:divBdr>
    </w:div>
    <w:div w:id="826434090">
      <w:bodyDiv w:val="1"/>
      <w:marLeft w:val="0"/>
      <w:marRight w:val="0"/>
      <w:marTop w:val="0"/>
      <w:marBottom w:val="0"/>
      <w:divBdr>
        <w:top w:val="none" w:sz="0" w:space="0" w:color="auto"/>
        <w:left w:val="none" w:sz="0" w:space="0" w:color="auto"/>
        <w:bottom w:val="none" w:sz="0" w:space="0" w:color="auto"/>
        <w:right w:val="none" w:sz="0" w:space="0" w:color="auto"/>
      </w:divBdr>
    </w:div>
    <w:div w:id="836847998">
      <w:bodyDiv w:val="1"/>
      <w:marLeft w:val="0"/>
      <w:marRight w:val="0"/>
      <w:marTop w:val="0"/>
      <w:marBottom w:val="0"/>
      <w:divBdr>
        <w:top w:val="none" w:sz="0" w:space="0" w:color="auto"/>
        <w:left w:val="none" w:sz="0" w:space="0" w:color="auto"/>
        <w:bottom w:val="none" w:sz="0" w:space="0" w:color="auto"/>
        <w:right w:val="none" w:sz="0" w:space="0" w:color="auto"/>
      </w:divBdr>
    </w:div>
    <w:div w:id="863789222">
      <w:bodyDiv w:val="1"/>
      <w:marLeft w:val="0"/>
      <w:marRight w:val="0"/>
      <w:marTop w:val="0"/>
      <w:marBottom w:val="0"/>
      <w:divBdr>
        <w:top w:val="none" w:sz="0" w:space="0" w:color="auto"/>
        <w:left w:val="none" w:sz="0" w:space="0" w:color="auto"/>
        <w:bottom w:val="none" w:sz="0" w:space="0" w:color="auto"/>
        <w:right w:val="none" w:sz="0" w:space="0" w:color="auto"/>
      </w:divBdr>
    </w:div>
    <w:div w:id="871772237">
      <w:bodyDiv w:val="1"/>
      <w:marLeft w:val="0"/>
      <w:marRight w:val="0"/>
      <w:marTop w:val="0"/>
      <w:marBottom w:val="0"/>
      <w:divBdr>
        <w:top w:val="none" w:sz="0" w:space="0" w:color="auto"/>
        <w:left w:val="none" w:sz="0" w:space="0" w:color="auto"/>
        <w:bottom w:val="none" w:sz="0" w:space="0" w:color="auto"/>
        <w:right w:val="none" w:sz="0" w:space="0" w:color="auto"/>
      </w:divBdr>
    </w:div>
    <w:div w:id="896014176">
      <w:bodyDiv w:val="1"/>
      <w:marLeft w:val="0"/>
      <w:marRight w:val="0"/>
      <w:marTop w:val="0"/>
      <w:marBottom w:val="0"/>
      <w:divBdr>
        <w:top w:val="none" w:sz="0" w:space="0" w:color="auto"/>
        <w:left w:val="none" w:sz="0" w:space="0" w:color="auto"/>
        <w:bottom w:val="none" w:sz="0" w:space="0" w:color="auto"/>
        <w:right w:val="none" w:sz="0" w:space="0" w:color="auto"/>
      </w:divBdr>
    </w:div>
    <w:div w:id="904946547">
      <w:bodyDiv w:val="1"/>
      <w:marLeft w:val="0"/>
      <w:marRight w:val="0"/>
      <w:marTop w:val="0"/>
      <w:marBottom w:val="0"/>
      <w:divBdr>
        <w:top w:val="none" w:sz="0" w:space="0" w:color="auto"/>
        <w:left w:val="none" w:sz="0" w:space="0" w:color="auto"/>
        <w:bottom w:val="none" w:sz="0" w:space="0" w:color="auto"/>
        <w:right w:val="none" w:sz="0" w:space="0" w:color="auto"/>
      </w:divBdr>
    </w:div>
    <w:div w:id="914167097">
      <w:bodyDiv w:val="1"/>
      <w:marLeft w:val="0"/>
      <w:marRight w:val="0"/>
      <w:marTop w:val="0"/>
      <w:marBottom w:val="0"/>
      <w:divBdr>
        <w:top w:val="none" w:sz="0" w:space="0" w:color="auto"/>
        <w:left w:val="none" w:sz="0" w:space="0" w:color="auto"/>
        <w:bottom w:val="none" w:sz="0" w:space="0" w:color="auto"/>
        <w:right w:val="none" w:sz="0" w:space="0" w:color="auto"/>
      </w:divBdr>
    </w:div>
    <w:div w:id="926622798">
      <w:bodyDiv w:val="1"/>
      <w:marLeft w:val="0"/>
      <w:marRight w:val="0"/>
      <w:marTop w:val="0"/>
      <w:marBottom w:val="0"/>
      <w:divBdr>
        <w:top w:val="none" w:sz="0" w:space="0" w:color="auto"/>
        <w:left w:val="none" w:sz="0" w:space="0" w:color="auto"/>
        <w:bottom w:val="none" w:sz="0" w:space="0" w:color="auto"/>
        <w:right w:val="none" w:sz="0" w:space="0" w:color="auto"/>
      </w:divBdr>
    </w:div>
    <w:div w:id="939532624">
      <w:bodyDiv w:val="1"/>
      <w:marLeft w:val="0"/>
      <w:marRight w:val="0"/>
      <w:marTop w:val="0"/>
      <w:marBottom w:val="0"/>
      <w:divBdr>
        <w:top w:val="none" w:sz="0" w:space="0" w:color="auto"/>
        <w:left w:val="none" w:sz="0" w:space="0" w:color="auto"/>
        <w:bottom w:val="none" w:sz="0" w:space="0" w:color="auto"/>
        <w:right w:val="none" w:sz="0" w:space="0" w:color="auto"/>
      </w:divBdr>
    </w:div>
    <w:div w:id="951060742">
      <w:bodyDiv w:val="1"/>
      <w:marLeft w:val="0"/>
      <w:marRight w:val="0"/>
      <w:marTop w:val="0"/>
      <w:marBottom w:val="0"/>
      <w:divBdr>
        <w:top w:val="none" w:sz="0" w:space="0" w:color="auto"/>
        <w:left w:val="none" w:sz="0" w:space="0" w:color="auto"/>
        <w:bottom w:val="none" w:sz="0" w:space="0" w:color="auto"/>
        <w:right w:val="none" w:sz="0" w:space="0" w:color="auto"/>
      </w:divBdr>
    </w:div>
    <w:div w:id="969552263">
      <w:bodyDiv w:val="1"/>
      <w:marLeft w:val="0"/>
      <w:marRight w:val="0"/>
      <w:marTop w:val="0"/>
      <w:marBottom w:val="0"/>
      <w:divBdr>
        <w:top w:val="none" w:sz="0" w:space="0" w:color="auto"/>
        <w:left w:val="none" w:sz="0" w:space="0" w:color="auto"/>
        <w:bottom w:val="none" w:sz="0" w:space="0" w:color="auto"/>
        <w:right w:val="none" w:sz="0" w:space="0" w:color="auto"/>
      </w:divBdr>
    </w:div>
    <w:div w:id="979186846">
      <w:bodyDiv w:val="1"/>
      <w:marLeft w:val="0"/>
      <w:marRight w:val="0"/>
      <w:marTop w:val="0"/>
      <w:marBottom w:val="0"/>
      <w:divBdr>
        <w:top w:val="none" w:sz="0" w:space="0" w:color="auto"/>
        <w:left w:val="none" w:sz="0" w:space="0" w:color="auto"/>
        <w:bottom w:val="none" w:sz="0" w:space="0" w:color="auto"/>
        <w:right w:val="none" w:sz="0" w:space="0" w:color="auto"/>
      </w:divBdr>
    </w:div>
    <w:div w:id="991718143">
      <w:bodyDiv w:val="1"/>
      <w:marLeft w:val="0"/>
      <w:marRight w:val="0"/>
      <w:marTop w:val="0"/>
      <w:marBottom w:val="0"/>
      <w:divBdr>
        <w:top w:val="none" w:sz="0" w:space="0" w:color="auto"/>
        <w:left w:val="none" w:sz="0" w:space="0" w:color="auto"/>
        <w:bottom w:val="none" w:sz="0" w:space="0" w:color="auto"/>
        <w:right w:val="none" w:sz="0" w:space="0" w:color="auto"/>
      </w:divBdr>
    </w:div>
    <w:div w:id="1013142679">
      <w:bodyDiv w:val="1"/>
      <w:marLeft w:val="0"/>
      <w:marRight w:val="0"/>
      <w:marTop w:val="0"/>
      <w:marBottom w:val="0"/>
      <w:divBdr>
        <w:top w:val="none" w:sz="0" w:space="0" w:color="auto"/>
        <w:left w:val="none" w:sz="0" w:space="0" w:color="auto"/>
        <w:bottom w:val="none" w:sz="0" w:space="0" w:color="auto"/>
        <w:right w:val="none" w:sz="0" w:space="0" w:color="auto"/>
      </w:divBdr>
    </w:div>
    <w:div w:id="1015959861">
      <w:bodyDiv w:val="1"/>
      <w:marLeft w:val="0"/>
      <w:marRight w:val="0"/>
      <w:marTop w:val="0"/>
      <w:marBottom w:val="0"/>
      <w:divBdr>
        <w:top w:val="none" w:sz="0" w:space="0" w:color="auto"/>
        <w:left w:val="none" w:sz="0" w:space="0" w:color="auto"/>
        <w:bottom w:val="none" w:sz="0" w:space="0" w:color="auto"/>
        <w:right w:val="none" w:sz="0" w:space="0" w:color="auto"/>
      </w:divBdr>
    </w:div>
    <w:div w:id="1022778626">
      <w:bodyDiv w:val="1"/>
      <w:marLeft w:val="0"/>
      <w:marRight w:val="0"/>
      <w:marTop w:val="0"/>
      <w:marBottom w:val="0"/>
      <w:divBdr>
        <w:top w:val="none" w:sz="0" w:space="0" w:color="auto"/>
        <w:left w:val="none" w:sz="0" w:space="0" w:color="auto"/>
        <w:bottom w:val="none" w:sz="0" w:space="0" w:color="auto"/>
        <w:right w:val="none" w:sz="0" w:space="0" w:color="auto"/>
      </w:divBdr>
    </w:div>
    <w:div w:id="1043024441">
      <w:bodyDiv w:val="1"/>
      <w:marLeft w:val="0"/>
      <w:marRight w:val="0"/>
      <w:marTop w:val="0"/>
      <w:marBottom w:val="0"/>
      <w:divBdr>
        <w:top w:val="none" w:sz="0" w:space="0" w:color="auto"/>
        <w:left w:val="none" w:sz="0" w:space="0" w:color="auto"/>
        <w:bottom w:val="none" w:sz="0" w:space="0" w:color="auto"/>
        <w:right w:val="none" w:sz="0" w:space="0" w:color="auto"/>
      </w:divBdr>
    </w:div>
    <w:div w:id="1045131742">
      <w:bodyDiv w:val="1"/>
      <w:marLeft w:val="0"/>
      <w:marRight w:val="0"/>
      <w:marTop w:val="0"/>
      <w:marBottom w:val="0"/>
      <w:divBdr>
        <w:top w:val="none" w:sz="0" w:space="0" w:color="auto"/>
        <w:left w:val="none" w:sz="0" w:space="0" w:color="auto"/>
        <w:bottom w:val="none" w:sz="0" w:space="0" w:color="auto"/>
        <w:right w:val="none" w:sz="0" w:space="0" w:color="auto"/>
      </w:divBdr>
    </w:div>
    <w:div w:id="1045253145">
      <w:bodyDiv w:val="1"/>
      <w:marLeft w:val="0"/>
      <w:marRight w:val="0"/>
      <w:marTop w:val="0"/>
      <w:marBottom w:val="0"/>
      <w:divBdr>
        <w:top w:val="none" w:sz="0" w:space="0" w:color="auto"/>
        <w:left w:val="none" w:sz="0" w:space="0" w:color="auto"/>
        <w:bottom w:val="none" w:sz="0" w:space="0" w:color="auto"/>
        <w:right w:val="none" w:sz="0" w:space="0" w:color="auto"/>
      </w:divBdr>
    </w:div>
    <w:div w:id="1048381102">
      <w:bodyDiv w:val="1"/>
      <w:marLeft w:val="0"/>
      <w:marRight w:val="0"/>
      <w:marTop w:val="0"/>
      <w:marBottom w:val="0"/>
      <w:divBdr>
        <w:top w:val="none" w:sz="0" w:space="0" w:color="auto"/>
        <w:left w:val="none" w:sz="0" w:space="0" w:color="auto"/>
        <w:bottom w:val="none" w:sz="0" w:space="0" w:color="auto"/>
        <w:right w:val="none" w:sz="0" w:space="0" w:color="auto"/>
      </w:divBdr>
    </w:div>
    <w:div w:id="1056002820">
      <w:bodyDiv w:val="1"/>
      <w:marLeft w:val="0"/>
      <w:marRight w:val="0"/>
      <w:marTop w:val="0"/>
      <w:marBottom w:val="0"/>
      <w:divBdr>
        <w:top w:val="none" w:sz="0" w:space="0" w:color="auto"/>
        <w:left w:val="none" w:sz="0" w:space="0" w:color="auto"/>
        <w:bottom w:val="none" w:sz="0" w:space="0" w:color="auto"/>
        <w:right w:val="none" w:sz="0" w:space="0" w:color="auto"/>
      </w:divBdr>
    </w:div>
    <w:div w:id="1086609662">
      <w:bodyDiv w:val="1"/>
      <w:marLeft w:val="0"/>
      <w:marRight w:val="0"/>
      <w:marTop w:val="0"/>
      <w:marBottom w:val="0"/>
      <w:divBdr>
        <w:top w:val="none" w:sz="0" w:space="0" w:color="auto"/>
        <w:left w:val="none" w:sz="0" w:space="0" w:color="auto"/>
        <w:bottom w:val="none" w:sz="0" w:space="0" w:color="auto"/>
        <w:right w:val="none" w:sz="0" w:space="0" w:color="auto"/>
      </w:divBdr>
    </w:div>
    <w:div w:id="1120491118">
      <w:bodyDiv w:val="1"/>
      <w:marLeft w:val="0"/>
      <w:marRight w:val="0"/>
      <w:marTop w:val="0"/>
      <w:marBottom w:val="0"/>
      <w:divBdr>
        <w:top w:val="none" w:sz="0" w:space="0" w:color="auto"/>
        <w:left w:val="none" w:sz="0" w:space="0" w:color="auto"/>
        <w:bottom w:val="none" w:sz="0" w:space="0" w:color="auto"/>
        <w:right w:val="none" w:sz="0" w:space="0" w:color="auto"/>
      </w:divBdr>
    </w:div>
    <w:div w:id="1156802614">
      <w:bodyDiv w:val="1"/>
      <w:marLeft w:val="0"/>
      <w:marRight w:val="0"/>
      <w:marTop w:val="0"/>
      <w:marBottom w:val="0"/>
      <w:divBdr>
        <w:top w:val="none" w:sz="0" w:space="0" w:color="auto"/>
        <w:left w:val="none" w:sz="0" w:space="0" w:color="auto"/>
        <w:bottom w:val="none" w:sz="0" w:space="0" w:color="auto"/>
        <w:right w:val="none" w:sz="0" w:space="0" w:color="auto"/>
      </w:divBdr>
    </w:div>
    <w:div w:id="1196309008">
      <w:bodyDiv w:val="1"/>
      <w:marLeft w:val="0"/>
      <w:marRight w:val="0"/>
      <w:marTop w:val="0"/>
      <w:marBottom w:val="0"/>
      <w:divBdr>
        <w:top w:val="none" w:sz="0" w:space="0" w:color="auto"/>
        <w:left w:val="none" w:sz="0" w:space="0" w:color="auto"/>
        <w:bottom w:val="none" w:sz="0" w:space="0" w:color="auto"/>
        <w:right w:val="none" w:sz="0" w:space="0" w:color="auto"/>
      </w:divBdr>
    </w:div>
    <w:div w:id="1221552777">
      <w:bodyDiv w:val="1"/>
      <w:marLeft w:val="0"/>
      <w:marRight w:val="0"/>
      <w:marTop w:val="0"/>
      <w:marBottom w:val="0"/>
      <w:divBdr>
        <w:top w:val="none" w:sz="0" w:space="0" w:color="auto"/>
        <w:left w:val="none" w:sz="0" w:space="0" w:color="auto"/>
        <w:bottom w:val="none" w:sz="0" w:space="0" w:color="auto"/>
        <w:right w:val="none" w:sz="0" w:space="0" w:color="auto"/>
      </w:divBdr>
    </w:div>
    <w:div w:id="1226795334">
      <w:bodyDiv w:val="1"/>
      <w:marLeft w:val="0"/>
      <w:marRight w:val="0"/>
      <w:marTop w:val="0"/>
      <w:marBottom w:val="0"/>
      <w:divBdr>
        <w:top w:val="none" w:sz="0" w:space="0" w:color="auto"/>
        <w:left w:val="none" w:sz="0" w:space="0" w:color="auto"/>
        <w:bottom w:val="none" w:sz="0" w:space="0" w:color="auto"/>
        <w:right w:val="none" w:sz="0" w:space="0" w:color="auto"/>
      </w:divBdr>
    </w:div>
    <w:div w:id="1230655469">
      <w:bodyDiv w:val="1"/>
      <w:marLeft w:val="0"/>
      <w:marRight w:val="0"/>
      <w:marTop w:val="0"/>
      <w:marBottom w:val="0"/>
      <w:divBdr>
        <w:top w:val="none" w:sz="0" w:space="0" w:color="auto"/>
        <w:left w:val="none" w:sz="0" w:space="0" w:color="auto"/>
        <w:bottom w:val="none" w:sz="0" w:space="0" w:color="auto"/>
        <w:right w:val="none" w:sz="0" w:space="0" w:color="auto"/>
      </w:divBdr>
    </w:div>
    <w:div w:id="1236818380">
      <w:bodyDiv w:val="1"/>
      <w:marLeft w:val="0"/>
      <w:marRight w:val="0"/>
      <w:marTop w:val="0"/>
      <w:marBottom w:val="0"/>
      <w:divBdr>
        <w:top w:val="none" w:sz="0" w:space="0" w:color="auto"/>
        <w:left w:val="none" w:sz="0" w:space="0" w:color="auto"/>
        <w:bottom w:val="none" w:sz="0" w:space="0" w:color="auto"/>
        <w:right w:val="none" w:sz="0" w:space="0" w:color="auto"/>
      </w:divBdr>
    </w:div>
    <w:div w:id="1242714272">
      <w:bodyDiv w:val="1"/>
      <w:marLeft w:val="0"/>
      <w:marRight w:val="0"/>
      <w:marTop w:val="0"/>
      <w:marBottom w:val="0"/>
      <w:divBdr>
        <w:top w:val="none" w:sz="0" w:space="0" w:color="auto"/>
        <w:left w:val="none" w:sz="0" w:space="0" w:color="auto"/>
        <w:bottom w:val="none" w:sz="0" w:space="0" w:color="auto"/>
        <w:right w:val="none" w:sz="0" w:space="0" w:color="auto"/>
      </w:divBdr>
    </w:div>
    <w:div w:id="1260942197">
      <w:bodyDiv w:val="1"/>
      <w:marLeft w:val="0"/>
      <w:marRight w:val="0"/>
      <w:marTop w:val="0"/>
      <w:marBottom w:val="0"/>
      <w:divBdr>
        <w:top w:val="none" w:sz="0" w:space="0" w:color="auto"/>
        <w:left w:val="none" w:sz="0" w:space="0" w:color="auto"/>
        <w:bottom w:val="none" w:sz="0" w:space="0" w:color="auto"/>
        <w:right w:val="none" w:sz="0" w:space="0" w:color="auto"/>
      </w:divBdr>
    </w:div>
    <w:div w:id="1270435147">
      <w:bodyDiv w:val="1"/>
      <w:marLeft w:val="0"/>
      <w:marRight w:val="0"/>
      <w:marTop w:val="0"/>
      <w:marBottom w:val="0"/>
      <w:divBdr>
        <w:top w:val="none" w:sz="0" w:space="0" w:color="auto"/>
        <w:left w:val="none" w:sz="0" w:space="0" w:color="auto"/>
        <w:bottom w:val="none" w:sz="0" w:space="0" w:color="auto"/>
        <w:right w:val="none" w:sz="0" w:space="0" w:color="auto"/>
      </w:divBdr>
    </w:div>
    <w:div w:id="1275210047">
      <w:bodyDiv w:val="1"/>
      <w:marLeft w:val="0"/>
      <w:marRight w:val="0"/>
      <w:marTop w:val="0"/>
      <w:marBottom w:val="0"/>
      <w:divBdr>
        <w:top w:val="none" w:sz="0" w:space="0" w:color="auto"/>
        <w:left w:val="none" w:sz="0" w:space="0" w:color="auto"/>
        <w:bottom w:val="none" w:sz="0" w:space="0" w:color="auto"/>
        <w:right w:val="none" w:sz="0" w:space="0" w:color="auto"/>
      </w:divBdr>
    </w:div>
    <w:div w:id="1288898241">
      <w:bodyDiv w:val="1"/>
      <w:marLeft w:val="0"/>
      <w:marRight w:val="0"/>
      <w:marTop w:val="0"/>
      <w:marBottom w:val="0"/>
      <w:divBdr>
        <w:top w:val="none" w:sz="0" w:space="0" w:color="auto"/>
        <w:left w:val="none" w:sz="0" w:space="0" w:color="auto"/>
        <w:bottom w:val="none" w:sz="0" w:space="0" w:color="auto"/>
        <w:right w:val="none" w:sz="0" w:space="0" w:color="auto"/>
      </w:divBdr>
    </w:div>
    <w:div w:id="1325623182">
      <w:bodyDiv w:val="1"/>
      <w:marLeft w:val="0"/>
      <w:marRight w:val="0"/>
      <w:marTop w:val="0"/>
      <w:marBottom w:val="0"/>
      <w:divBdr>
        <w:top w:val="none" w:sz="0" w:space="0" w:color="auto"/>
        <w:left w:val="none" w:sz="0" w:space="0" w:color="auto"/>
        <w:bottom w:val="none" w:sz="0" w:space="0" w:color="auto"/>
        <w:right w:val="none" w:sz="0" w:space="0" w:color="auto"/>
      </w:divBdr>
    </w:div>
    <w:div w:id="1347749212">
      <w:bodyDiv w:val="1"/>
      <w:marLeft w:val="0"/>
      <w:marRight w:val="0"/>
      <w:marTop w:val="0"/>
      <w:marBottom w:val="0"/>
      <w:divBdr>
        <w:top w:val="none" w:sz="0" w:space="0" w:color="auto"/>
        <w:left w:val="none" w:sz="0" w:space="0" w:color="auto"/>
        <w:bottom w:val="none" w:sz="0" w:space="0" w:color="auto"/>
        <w:right w:val="none" w:sz="0" w:space="0" w:color="auto"/>
      </w:divBdr>
    </w:div>
    <w:div w:id="1361472856">
      <w:bodyDiv w:val="1"/>
      <w:marLeft w:val="0"/>
      <w:marRight w:val="0"/>
      <w:marTop w:val="0"/>
      <w:marBottom w:val="0"/>
      <w:divBdr>
        <w:top w:val="none" w:sz="0" w:space="0" w:color="auto"/>
        <w:left w:val="none" w:sz="0" w:space="0" w:color="auto"/>
        <w:bottom w:val="none" w:sz="0" w:space="0" w:color="auto"/>
        <w:right w:val="none" w:sz="0" w:space="0" w:color="auto"/>
      </w:divBdr>
    </w:div>
    <w:div w:id="1362125194">
      <w:bodyDiv w:val="1"/>
      <w:marLeft w:val="0"/>
      <w:marRight w:val="0"/>
      <w:marTop w:val="0"/>
      <w:marBottom w:val="0"/>
      <w:divBdr>
        <w:top w:val="none" w:sz="0" w:space="0" w:color="auto"/>
        <w:left w:val="none" w:sz="0" w:space="0" w:color="auto"/>
        <w:bottom w:val="none" w:sz="0" w:space="0" w:color="auto"/>
        <w:right w:val="none" w:sz="0" w:space="0" w:color="auto"/>
      </w:divBdr>
    </w:div>
    <w:div w:id="1373308542">
      <w:bodyDiv w:val="1"/>
      <w:marLeft w:val="0"/>
      <w:marRight w:val="0"/>
      <w:marTop w:val="0"/>
      <w:marBottom w:val="0"/>
      <w:divBdr>
        <w:top w:val="none" w:sz="0" w:space="0" w:color="auto"/>
        <w:left w:val="none" w:sz="0" w:space="0" w:color="auto"/>
        <w:bottom w:val="none" w:sz="0" w:space="0" w:color="auto"/>
        <w:right w:val="none" w:sz="0" w:space="0" w:color="auto"/>
      </w:divBdr>
    </w:div>
    <w:div w:id="1403213565">
      <w:bodyDiv w:val="1"/>
      <w:marLeft w:val="0"/>
      <w:marRight w:val="0"/>
      <w:marTop w:val="0"/>
      <w:marBottom w:val="0"/>
      <w:divBdr>
        <w:top w:val="none" w:sz="0" w:space="0" w:color="auto"/>
        <w:left w:val="none" w:sz="0" w:space="0" w:color="auto"/>
        <w:bottom w:val="none" w:sz="0" w:space="0" w:color="auto"/>
        <w:right w:val="none" w:sz="0" w:space="0" w:color="auto"/>
      </w:divBdr>
    </w:div>
    <w:div w:id="1403722950">
      <w:bodyDiv w:val="1"/>
      <w:marLeft w:val="0"/>
      <w:marRight w:val="0"/>
      <w:marTop w:val="0"/>
      <w:marBottom w:val="0"/>
      <w:divBdr>
        <w:top w:val="none" w:sz="0" w:space="0" w:color="auto"/>
        <w:left w:val="none" w:sz="0" w:space="0" w:color="auto"/>
        <w:bottom w:val="none" w:sz="0" w:space="0" w:color="auto"/>
        <w:right w:val="none" w:sz="0" w:space="0" w:color="auto"/>
      </w:divBdr>
    </w:div>
    <w:div w:id="1411196077">
      <w:bodyDiv w:val="1"/>
      <w:marLeft w:val="0"/>
      <w:marRight w:val="0"/>
      <w:marTop w:val="0"/>
      <w:marBottom w:val="0"/>
      <w:divBdr>
        <w:top w:val="none" w:sz="0" w:space="0" w:color="auto"/>
        <w:left w:val="none" w:sz="0" w:space="0" w:color="auto"/>
        <w:bottom w:val="none" w:sz="0" w:space="0" w:color="auto"/>
        <w:right w:val="none" w:sz="0" w:space="0" w:color="auto"/>
      </w:divBdr>
    </w:div>
    <w:div w:id="1454858806">
      <w:bodyDiv w:val="1"/>
      <w:marLeft w:val="0"/>
      <w:marRight w:val="0"/>
      <w:marTop w:val="0"/>
      <w:marBottom w:val="0"/>
      <w:divBdr>
        <w:top w:val="none" w:sz="0" w:space="0" w:color="auto"/>
        <w:left w:val="none" w:sz="0" w:space="0" w:color="auto"/>
        <w:bottom w:val="none" w:sz="0" w:space="0" w:color="auto"/>
        <w:right w:val="none" w:sz="0" w:space="0" w:color="auto"/>
      </w:divBdr>
    </w:div>
    <w:div w:id="1479999685">
      <w:bodyDiv w:val="1"/>
      <w:marLeft w:val="0"/>
      <w:marRight w:val="0"/>
      <w:marTop w:val="0"/>
      <w:marBottom w:val="0"/>
      <w:divBdr>
        <w:top w:val="none" w:sz="0" w:space="0" w:color="auto"/>
        <w:left w:val="none" w:sz="0" w:space="0" w:color="auto"/>
        <w:bottom w:val="none" w:sz="0" w:space="0" w:color="auto"/>
        <w:right w:val="none" w:sz="0" w:space="0" w:color="auto"/>
      </w:divBdr>
    </w:div>
    <w:div w:id="1485899457">
      <w:bodyDiv w:val="1"/>
      <w:marLeft w:val="0"/>
      <w:marRight w:val="0"/>
      <w:marTop w:val="0"/>
      <w:marBottom w:val="0"/>
      <w:divBdr>
        <w:top w:val="none" w:sz="0" w:space="0" w:color="auto"/>
        <w:left w:val="none" w:sz="0" w:space="0" w:color="auto"/>
        <w:bottom w:val="none" w:sz="0" w:space="0" w:color="auto"/>
        <w:right w:val="none" w:sz="0" w:space="0" w:color="auto"/>
      </w:divBdr>
    </w:div>
    <w:div w:id="1488982110">
      <w:bodyDiv w:val="1"/>
      <w:marLeft w:val="0"/>
      <w:marRight w:val="0"/>
      <w:marTop w:val="0"/>
      <w:marBottom w:val="0"/>
      <w:divBdr>
        <w:top w:val="none" w:sz="0" w:space="0" w:color="auto"/>
        <w:left w:val="none" w:sz="0" w:space="0" w:color="auto"/>
        <w:bottom w:val="none" w:sz="0" w:space="0" w:color="auto"/>
        <w:right w:val="none" w:sz="0" w:space="0" w:color="auto"/>
      </w:divBdr>
    </w:div>
    <w:div w:id="1495027768">
      <w:bodyDiv w:val="1"/>
      <w:marLeft w:val="0"/>
      <w:marRight w:val="0"/>
      <w:marTop w:val="0"/>
      <w:marBottom w:val="0"/>
      <w:divBdr>
        <w:top w:val="none" w:sz="0" w:space="0" w:color="auto"/>
        <w:left w:val="none" w:sz="0" w:space="0" w:color="auto"/>
        <w:bottom w:val="none" w:sz="0" w:space="0" w:color="auto"/>
        <w:right w:val="none" w:sz="0" w:space="0" w:color="auto"/>
      </w:divBdr>
    </w:div>
    <w:div w:id="1499463926">
      <w:bodyDiv w:val="1"/>
      <w:marLeft w:val="0"/>
      <w:marRight w:val="0"/>
      <w:marTop w:val="0"/>
      <w:marBottom w:val="0"/>
      <w:divBdr>
        <w:top w:val="none" w:sz="0" w:space="0" w:color="auto"/>
        <w:left w:val="none" w:sz="0" w:space="0" w:color="auto"/>
        <w:bottom w:val="none" w:sz="0" w:space="0" w:color="auto"/>
        <w:right w:val="none" w:sz="0" w:space="0" w:color="auto"/>
      </w:divBdr>
    </w:div>
    <w:div w:id="1504474591">
      <w:bodyDiv w:val="1"/>
      <w:marLeft w:val="0"/>
      <w:marRight w:val="0"/>
      <w:marTop w:val="0"/>
      <w:marBottom w:val="0"/>
      <w:divBdr>
        <w:top w:val="none" w:sz="0" w:space="0" w:color="auto"/>
        <w:left w:val="none" w:sz="0" w:space="0" w:color="auto"/>
        <w:bottom w:val="none" w:sz="0" w:space="0" w:color="auto"/>
        <w:right w:val="none" w:sz="0" w:space="0" w:color="auto"/>
      </w:divBdr>
    </w:div>
    <w:div w:id="1506900713">
      <w:bodyDiv w:val="1"/>
      <w:marLeft w:val="0"/>
      <w:marRight w:val="0"/>
      <w:marTop w:val="0"/>
      <w:marBottom w:val="0"/>
      <w:divBdr>
        <w:top w:val="none" w:sz="0" w:space="0" w:color="auto"/>
        <w:left w:val="none" w:sz="0" w:space="0" w:color="auto"/>
        <w:bottom w:val="none" w:sz="0" w:space="0" w:color="auto"/>
        <w:right w:val="none" w:sz="0" w:space="0" w:color="auto"/>
      </w:divBdr>
    </w:div>
    <w:div w:id="1519809346">
      <w:bodyDiv w:val="1"/>
      <w:marLeft w:val="0"/>
      <w:marRight w:val="0"/>
      <w:marTop w:val="0"/>
      <w:marBottom w:val="0"/>
      <w:divBdr>
        <w:top w:val="none" w:sz="0" w:space="0" w:color="auto"/>
        <w:left w:val="none" w:sz="0" w:space="0" w:color="auto"/>
        <w:bottom w:val="none" w:sz="0" w:space="0" w:color="auto"/>
        <w:right w:val="none" w:sz="0" w:space="0" w:color="auto"/>
      </w:divBdr>
    </w:div>
    <w:div w:id="1555769897">
      <w:bodyDiv w:val="1"/>
      <w:marLeft w:val="0"/>
      <w:marRight w:val="0"/>
      <w:marTop w:val="0"/>
      <w:marBottom w:val="0"/>
      <w:divBdr>
        <w:top w:val="none" w:sz="0" w:space="0" w:color="auto"/>
        <w:left w:val="none" w:sz="0" w:space="0" w:color="auto"/>
        <w:bottom w:val="none" w:sz="0" w:space="0" w:color="auto"/>
        <w:right w:val="none" w:sz="0" w:space="0" w:color="auto"/>
      </w:divBdr>
    </w:div>
    <w:div w:id="1569535018">
      <w:bodyDiv w:val="1"/>
      <w:marLeft w:val="0"/>
      <w:marRight w:val="0"/>
      <w:marTop w:val="0"/>
      <w:marBottom w:val="0"/>
      <w:divBdr>
        <w:top w:val="none" w:sz="0" w:space="0" w:color="auto"/>
        <w:left w:val="none" w:sz="0" w:space="0" w:color="auto"/>
        <w:bottom w:val="none" w:sz="0" w:space="0" w:color="auto"/>
        <w:right w:val="none" w:sz="0" w:space="0" w:color="auto"/>
      </w:divBdr>
    </w:div>
    <w:div w:id="1579901876">
      <w:bodyDiv w:val="1"/>
      <w:marLeft w:val="0"/>
      <w:marRight w:val="0"/>
      <w:marTop w:val="0"/>
      <w:marBottom w:val="0"/>
      <w:divBdr>
        <w:top w:val="none" w:sz="0" w:space="0" w:color="auto"/>
        <w:left w:val="none" w:sz="0" w:space="0" w:color="auto"/>
        <w:bottom w:val="none" w:sz="0" w:space="0" w:color="auto"/>
        <w:right w:val="none" w:sz="0" w:space="0" w:color="auto"/>
      </w:divBdr>
    </w:div>
    <w:div w:id="1580794188">
      <w:bodyDiv w:val="1"/>
      <w:marLeft w:val="0"/>
      <w:marRight w:val="0"/>
      <w:marTop w:val="0"/>
      <w:marBottom w:val="0"/>
      <w:divBdr>
        <w:top w:val="none" w:sz="0" w:space="0" w:color="auto"/>
        <w:left w:val="none" w:sz="0" w:space="0" w:color="auto"/>
        <w:bottom w:val="none" w:sz="0" w:space="0" w:color="auto"/>
        <w:right w:val="none" w:sz="0" w:space="0" w:color="auto"/>
      </w:divBdr>
    </w:div>
    <w:div w:id="1590432179">
      <w:bodyDiv w:val="1"/>
      <w:marLeft w:val="0"/>
      <w:marRight w:val="0"/>
      <w:marTop w:val="0"/>
      <w:marBottom w:val="0"/>
      <w:divBdr>
        <w:top w:val="none" w:sz="0" w:space="0" w:color="auto"/>
        <w:left w:val="none" w:sz="0" w:space="0" w:color="auto"/>
        <w:bottom w:val="none" w:sz="0" w:space="0" w:color="auto"/>
        <w:right w:val="none" w:sz="0" w:space="0" w:color="auto"/>
      </w:divBdr>
    </w:div>
    <w:div w:id="1591232138">
      <w:bodyDiv w:val="1"/>
      <w:marLeft w:val="0"/>
      <w:marRight w:val="0"/>
      <w:marTop w:val="0"/>
      <w:marBottom w:val="0"/>
      <w:divBdr>
        <w:top w:val="none" w:sz="0" w:space="0" w:color="auto"/>
        <w:left w:val="none" w:sz="0" w:space="0" w:color="auto"/>
        <w:bottom w:val="none" w:sz="0" w:space="0" w:color="auto"/>
        <w:right w:val="none" w:sz="0" w:space="0" w:color="auto"/>
      </w:divBdr>
    </w:div>
    <w:div w:id="1591542182">
      <w:bodyDiv w:val="1"/>
      <w:marLeft w:val="0"/>
      <w:marRight w:val="0"/>
      <w:marTop w:val="0"/>
      <w:marBottom w:val="0"/>
      <w:divBdr>
        <w:top w:val="none" w:sz="0" w:space="0" w:color="auto"/>
        <w:left w:val="none" w:sz="0" w:space="0" w:color="auto"/>
        <w:bottom w:val="none" w:sz="0" w:space="0" w:color="auto"/>
        <w:right w:val="none" w:sz="0" w:space="0" w:color="auto"/>
      </w:divBdr>
    </w:div>
    <w:div w:id="1600288547">
      <w:bodyDiv w:val="1"/>
      <w:marLeft w:val="0"/>
      <w:marRight w:val="0"/>
      <w:marTop w:val="0"/>
      <w:marBottom w:val="0"/>
      <w:divBdr>
        <w:top w:val="none" w:sz="0" w:space="0" w:color="auto"/>
        <w:left w:val="none" w:sz="0" w:space="0" w:color="auto"/>
        <w:bottom w:val="none" w:sz="0" w:space="0" w:color="auto"/>
        <w:right w:val="none" w:sz="0" w:space="0" w:color="auto"/>
      </w:divBdr>
    </w:div>
    <w:div w:id="1604872631">
      <w:bodyDiv w:val="1"/>
      <w:marLeft w:val="0"/>
      <w:marRight w:val="0"/>
      <w:marTop w:val="0"/>
      <w:marBottom w:val="0"/>
      <w:divBdr>
        <w:top w:val="none" w:sz="0" w:space="0" w:color="auto"/>
        <w:left w:val="none" w:sz="0" w:space="0" w:color="auto"/>
        <w:bottom w:val="none" w:sz="0" w:space="0" w:color="auto"/>
        <w:right w:val="none" w:sz="0" w:space="0" w:color="auto"/>
      </w:divBdr>
    </w:div>
    <w:div w:id="1613899000">
      <w:bodyDiv w:val="1"/>
      <w:marLeft w:val="0"/>
      <w:marRight w:val="0"/>
      <w:marTop w:val="0"/>
      <w:marBottom w:val="0"/>
      <w:divBdr>
        <w:top w:val="none" w:sz="0" w:space="0" w:color="auto"/>
        <w:left w:val="none" w:sz="0" w:space="0" w:color="auto"/>
        <w:bottom w:val="none" w:sz="0" w:space="0" w:color="auto"/>
        <w:right w:val="none" w:sz="0" w:space="0" w:color="auto"/>
      </w:divBdr>
    </w:div>
    <w:div w:id="1638487802">
      <w:bodyDiv w:val="1"/>
      <w:marLeft w:val="0"/>
      <w:marRight w:val="0"/>
      <w:marTop w:val="0"/>
      <w:marBottom w:val="0"/>
      <w:divBdr>
        <w:top w:val="none" w:sz="0" w:space="0" w:color="auto"/>
        <w:left w:val="none" w:sz="0" w:space="0" w:color="auto"/>
        <w:bottom w:val="none" w:sz="0" w:space="0" w:color="auto"/>
        <w:right w:val="none" w:sz="0" w:space="0" w:color="auto"/>
      </w:divBdr>
    </w:div>
    <w:div w:id="1649628361">
      <w:bodyDiv w:val="1"/>
      <w:marLeft w:val="0"/>
      <w:marRight w:val="0"/>
      <w:marTop w:val="0"/>
      <w:marBottom w:val="0"/>
      <w:divBdr>
        <w:top w:val="none" w:sz="0" w:space="0" w:color="auto"/>
        <w:left w:val="none" w:sz="0" w:space="0" w:color="auto"/>
        <w:bottom w:val="none" w:sz="0" w:space="0" w:color="auto"/>
        <w:right w:val="none" w:sz="0" w:space="0" w:color="auto"/>
      </w:divBdr>
    </w:div>
    <w:div w:id="1653483839">
      <w:bodyDiv w:val="1"/>
      <w:marLeft w:val="0"/>
      <w:marRight w:val="0"/>
      <w:marTop w:val="0"/>
      <w:marBottom w:val="0"/>
      <w:divBdr>
        <w:top w:val="none" w:sz="0" w:space="0" w:color="auto"/>
        <w:left w:val="none" w:sz="0" w:space="0" w:color="auto"/>
        <w:bottom w:val="none" w:sz="0" w:space="0" w:color="auto"/>
        <w:right w:val="none" w:sz="0" w:space="0" w:color="auto"/>
      </w:divBdr>
    </w:div>
    <w:div w:id="1712266799">
      <w:bodyDiv w:val="1"/>
      <w:marLeft w:val="0"/>
      <w:marRight w:val="0"/>
      <w:marTop w:val="0"/>
      <w:marBottom w:val="0"/>
      <w:divBdr>
        <w:top w:val="none" w:sz="0" w:space="0" w:color="auto"/>
        <w:left w:val="none" w:sz="0" w:space="0" w:color="auto"/>
        <w:bottom w:val="none" w:sz="0" w:space="0" w:color="auto"/>
        <w:right w:val="none" w:sz="0" w:space="0" w:color="auto"/>
      </w:divBdr>
    </w:div>
    <w:div w:id="1719696858">
      <w:bodyDiv w:val="1"/>
      <w:marLeft w:val="0"/>
      <w:marRight w:val="0"/>
      <w:marTop w:val="0"/>
      <w:marBottom w:val="0"/>
      <w:divBdr>
        <w:top w:val="none" w:sz="0" w:space="0" w:color="auto"/>
        <w:left w:val="none" w:sz="0" w:space="0" w:color="auto"/>
        <w:bottom w:val="none" w:sz="0" w:space="0" w:color="auto"/>
        <w:right w:val="none" w:sz="0" w:space="0" w:color="auto"/>
      </w:divBdr>
    </w:div>
    <w:div w:id="1720201827">
      <w:bodyDiv w:val="1"/>
      <w:marLeft w:val="0"/>
      <w:marRight w:val="0"/>
      <w:marTop w:val="0"/>
      <w:marBottom w:val="0"/>
      <w:divBdr>
        <w:top w:val="none" w:sz="0" w:space="0" w:color="auto"/>
        <w:left w:val="none" w:sz="0" w:space="0" w:color="auto"/>
        <w:bottom w:val="none" w:sz="0" w:space="0" w:color="auto"/>
        <w:right w:val="none" w:sz="0" w:space="0" w:color="auto"/>
      </w:divBdr>
    </w:div>
    <w:div w:id="1723401177">
      <w:bodyDiv w:val="1"/>
      <w:marLeft w:val="0"/>
      <w:marRight w:val="0"/>
      <w:marTop w:val="0"/>
      <w:marBottom w:val="0"/>
      <w:divBdr>
        <w:top w:val="none" w:sz="0" w:space="0" w:color="auto"/>
        <w:left w:val="none" w:sz="0" w:space="0" w:color="auto"/>
        <w:bottom w:val="none" w:sz="0" w:space="0" w:color="auto"/>
        <w:right w:val="none" w:sz="0" w:space="0" w:color="auto"/>
      </w:divBdr>
    </w:div>
    <w:div w:id="1773740381">
      <w:bodyDiv w:val="1"/>
      <w:marLeft w:val="0"/>
      <w:marRight w:val="0"/>
      <w:marTop w:val="0"/>
      <w:marBottom w:val="0"/>
      <w:divBdr>
        <w:top w:val="none" w:sz="0" w:space="0" w:color="auto"/>
        <w:left w:val="none" w:sz="0" w:space="0" w:color="auto"/>
        <w:bottom w:val="none" w:sz="0" w:space="0" w:color="auto"/>
        <w:right w:val="none" w:sz="0" w:space="0" w:color="auto"/>
      </w:divBdr>
    </w:div>
    <w:div w:id="1784882764">
      <w:bodyDiv w:val="1"/>
      <w:marLeft w:val="0"/>
      <w:marRight w:val="0"/>
      <w:marTop w:val="0"/>
      <w:marBottom w:val="0"/>
      <w:divBdr>
        <w:top w:val="none" w:sz="0" w:space="0" w:color="auto"/>
        <w:left w:val="none" w:sz="0" w:space="0" w:color="auto"/>
        <w:bottom w:val="none" w:sz="0" w:space="0" w:color="auto"/>
        <w:right w:val="none" w:sz="0" w:space="0" w:color="auto"/>
      </w:divBdr>
    </w:div>
    <w:div w:id="1804544630">
      <w:bodyDiv w:val="1"/>
      <w:marLeft w:val="0"/>
      <w:marRight w:val="0"/>
      <w:marTop w:val="0"/>
      <w:marBottom w:val="0"/>
      <w:divBdr>
        <w:top w:val="none" w:sz="0" w:space="0" w:color="auto"/>
        <w:left w:val="none" w:sz="0" w:space="0" w:color="auto"/>
        <w:bottom w:val="none" w:sz="0" w:space="0" w:color="auto"/>
        <w:right w:val="none" w:sz="0" w:space="0" w:color="auto"/>
      </w:divBdr>
    </w:div>
    <w:div w:id="1831167333">
      <w:bodyDiv w:val="1"/>
      <w:marLeft w:val="0"/>
      <w:marRight w:val="0"/>
      <w:marTop w:val="0"/>
      <w:marBottom w:val="0"/>
      <w:divBdr>
        <w:top w:val="none" w:sz="0" w:space="0" w:color="auto"/>
        <w:left w:val="none" w:sz="0" w:space="0" w:color="auto"/>
        <w:bottom w:val="none" w:sz="0" w:space="0" w:color="auto"/>
        <w:right w:val="none" w:sz="0" w:space="0" w:color="auto"/>
      </w:divBdr>
    </w:div>
    <w:div w:id="1834029533">
      <w:bodyDiv w:val="1"/>
      <w:marLeft w:val="0"/>
      <w:marRight w:val="0"/>
      <w:marTop w:val="0"/>
      <w:marBottom w:val="0"/>
      <w:divBdr>
        <w:top w:val="none" w:sz="0" w:space="0" w:color="auto"/>
        <w:left w:val="none" w:sz="0" w:space="0" w:color="auto"/>
        <w:bottom w:val="none" w:sz="0" w:space="0" w:color="auto"/>
        <w:right w:val="none" w:sz="0" w:space="0" w:color="auto"/>
      </w:divBdr>
    </w:div>
    <w:div w:id="1841576063">
      <w:bodyDiv w:val="1"/>
      <w:marLeft w:val="0"/>
      <w:marRight w:val="0"/>
      <w:marTop w:val="0"/>
      <w:marBottom w:val="0"/>
      <w:divBdr>
        <w:top w:val="none" w:sz="0" w:space="0" w:color="auto"/>
        <w:left w:val="none" w:sz="0" w:space="0" w:color="auto"/>
        <w:bottom w:val="none" w:sz="0" w:space="0" w:color="auto"/>
        <w:right w:val="none" w:sz="0" w:space="0" w:color="auto"/>
      </w:divBdr>
    </w:div>
    <w:div w:id="1858958741">
      <w:bodyDiv w:val="1"/>
      <w:marLeft w:val="0"/>
      <w:marRight w:val="0"/>
      <w:marTop w:val="0"/>
      <w:marBottom w:val="0"/>
      <w:divBdr>
        <w:top w:val="none" w:sz="0" w:space="0" w:color="auto"/>
        <w:left w:val="none" w:sz="0" w:space="0" w:color="auto"/>
        <w:bottom w:val="none" w:sz="0" w:space="0" w:color="auto"/>
        <w:right w:val="none" w:sz="0" w:space="0" w:color="auto"/>
      </w:divBdr>
    </w:div>
    <w:div w:id="1899632536">
      <w:bodyDiv w:val="1"/>
      <w:marLeft w:val="0"/>
      <w:marRight w:val="0"/>
      <w:marTop w:val="0"/>
      <w:marBottom w:val="0"/>
      <w:divBdr>
        <w:top w:val="none" w:sz="0" w:space="0" w:color="auto"/>
        <w:left w:val="none" w:sz="0" w:space="0" w:color="auto"/>
        <w:bottom w:val="none" w:sz="0" w:space="0" w:color="auto"/>
        <w:right w:val="none" w:sz="0" w:space="0" w:color="auto"/>
      </w:divBdr>
    </w:div>
    <w:div w:id="1900938255">
      <w:bodyDiv w:val="1"/>
      <w:marLeft w:val="0"/>
      <w:marRight w:val="0"/>
      <w:marTop w:val="0"/>
      <w:marBottom w:val="0"/>
      <w:divBdr>
        <w:top w:val="none" w:sz="0" w:space="0" w:color="auto"/>
        <w:left w:val="none" w:sz="0" w:space="0" w:color="auto"/>
        <w:bottom w:val="none" w:sz="0" w:space="0" w:color="auto"/>
        <w:right w:val="none" w:sz="0" w:space="0" w:color="auto"/>
      </w:divBdr>
    </w:div>
    <w:div w:id="1907378821">
      <w:bodyDiv w:val="1"/>
      <w:marLeft w:val="0"/>
      <w:marRight w:val="0"/>
      <w:marTop w:val="0"/>
      <w:marBottom w:val="0"/>
      <w:divBdr>
        <w:top w:val="none" w:sz="0" w:space="0" w:color="auto"/>
        <w:left w:val="none" w:sz="0" w:space="0" w:color="auto"/>
        <w:bottom w:val="none" w:sz="0" w:space="0" w:color="auto"/>
        <w:right w:val="none" w:sz="0" w:space="0" w:color="auto"/>
      </w:divBdr>
    </w:div>
    <w:div w:id="1908033669">
      <w:bodyDiv w:val="1"/>
      <w:marLeft w:val="0"/>
      <w:marRight w:val="0"/>
      <w:marTop w:val="0"/>
      <w:marBottom w:val="0"/>
      <w:divBdr>
        <w:top w:val="none" w:sz="0" w:space="0" w:color="auto"/>
        <w:left w:val="none" w:sz="0" w:space="0" w:color="auto"/>
        <w:bottom w:val="none" w:sz="0" w:space="0" w:color="auto"/>
        <w:right w:val="none" w:sz="0" w:space="0" w:color="auto"/>
      </w:divBdr>
    </w:div>
    <w:div w:id="1917322543">
      <w:bodyDiv w:val="1"/>
      <w:marLeft w:val="0"/>
      <w:marRight w:val="0"/>
      <w:marTop w:val="0"/>
      <w:marBottom w:val="0"/>
      <w:divBdr>
        <w:top w:val="none" w:sz="0" w:space="0" w:color="auto"/>
        <w:left w:val="none" w:sz="0" w:space="0" w:color="auto"/>
        <w:bottom w:val="none" w:sz="0" w:space="0" w:color="auto"/>
        <w:right w:val="none" w:sz="0" w:space="0" w:color="auto"/>
      </w:divBdr>
    </w:div>
    <w:div w:id="1940914440">
      <w:bodyDiv w:val="1"/>
      <w:marLeft w:val="0"/>
      <w:marRight w:val="0"/>
      <w:marTop w:val="0"/>
      <w:marBottom w:val="0"/>
      <w:divBdr>
        <w:top w:val="none" w:sz="0" w:space="0" w:color="auto"/>
        <w:left w:val="none" w:sz="0" w:space="0" w:color="auto"/>
        <w:bottom w:val="none" w:sz="0" w:space="0" w:color="auto"/>
        <w:right w:val="none" w:sz="0" w:space="0" w:color="auto"/>
      </w:divBdr>
    </w:div>
    <w:div w:id="1954361259">
      <w:bodyDiv w:val="1"/>
      <w:marLeft w:val="0"/>
      <w:marRight w:val="0"/>
      <w:marTop w:val="0"/>
      <w:marBottom w:val="0"/>
      <w:divBdr>
        <w:top w:val="none" w:sz="0" w:space="0" w:color="auto"/>
        <w:left w:val="none" w:sz="0" w:space="0" w:color="auto"/>
        <w:bottom w:val="none" w:sz="0" w:space="0" w:color="auto"/>
        <w:right w:val="none" w:sz="0" w:space="0" w:color="auto"/>
      </w:divBdr>
    </w:div>
    <w:div w:id="2016959312">
      <w:bodyDiv w:val="1"/>
      <w:marLeft w:val="0"/>
      <w:marRight w:val="0"/>
      <w:marTop w:val="0"/>
      <w:marBottom w:val="0"/>
      <w:divBdr>
        <w:top w:val="none" w:sz="0" w:space="0" w:color="auto"/>
        <w:left w:val="none" w:sz="0" w:space="0" w:color="auto"/>
        <w:bottom w:val="none" w:sz="0" w:space="0" w:color="auto"/>
        <w:right w:val="none" w:sz="0" w:space="0" w:color="auto"/>
      </w:divBdr>
    </w:div>
    <w:div w:id="2022781808">
      <w:bodyDiv w:val="1"/>
      <w:marLeft w:val="0"/>
      <w:marRight w:val="0"/>
      <w:marTop w:val="0"/>
      <w:marBottom w:val="0"/>
      <w:divBdr>
        <w:top w:val="none" w:sz="0" w:space="0" w:color="auto"/>
        <w:left w:val="none" w:sz="0" w:space="0" w:color="auto"/>
        <w:bottom w:val="none" w:sz="0" w:space="0" w:color="auto"/>
        <w:right w:val="none" w:sz="0" w:space="0" w:color="auto"/>
      </w:divBdr>
    </w:div>
    <w:div w:id="2082215195">
      <w:bodyDiv w:val="1"/>
      <w:marLeft w:val="0"/>
      <w:marRight w:val="0"/>
      <w:marTop w:val="0"/>
      <w:marBottom w:val="0"/>
      <w:divBdr>
        <w:top w:val="none" w:sz="0" w:space="0" w:color="auto"/>
        <w:left w:val="none" w:sz="0" w:space="0" w:color="auto"/>
        <w:bottom w:val="none" w:sz="0" w:space="0" w:color="auto"/>
        <w:right w:val="none" w:sz="0" w:space="0" w:color="auto"/>
      </w:divBdr>
    </w:div>
    <w:div w:id="2088838698">
      <w:bodyDiv w:val="1"/>
      <w:marLeft w:val="0"/>
      <w:marRight w:val="0"/>
      <w:marTop w:val="0"/>
      <w:marBottom w:val="0"/>
      <w:divBdr>
        <w:top w:val="none" w:sz="0" w:space="0" w:color="auto"/>
        <w:left w:val="none" w:sz="0" w:space="0" w:color="auto"/>
        <w:bottom w:val="none" w:sz="0" w:space="0" w:color="auto"/>
        <w:right w:val="none" w:sz="0" w:space="0" w:color="auto"/>
      </w:divBdr>
    </w:div>
    <w:div w:id="2103329951">
      <w:bodyDiv w:val="1"/>
      <w:marLeft w:val="0"/>
      <w:marRight w:val="0"/>
      <w:marTop w:val="0"/>
      <w:marBottom w:val="0"/>
      <w:divBdr>
        <w:top w:val="none" w:sz="0" w:space="0" w:color="auto"/>
        <w:left w:val="none" w:sz="0" w:space="0" w:color="auto"/>
        <w:bottom w:val="none" w:sz="0" w:space="0" w:color="auto"/>
        <w:right w:val="none" w:sz="0" w:space="0" w:color="auto"/>
      </w:divBdr>
    </w:div>
    <w:div w:id="2103449766">
      <w:bodyDiv w:val="1"/>
      <w:marLeft w:val="0"/>
      <w:marRight w:val="0"/>
      <w:marTop w:val="0"/>
      <w:marBottom w:val="0"/>
      <w:divBdr>
        <w:top w:val="none" w:sz="0" w:space="0" w:color="auto"/>
        <w:left w:val="none" w:sz="0" w:space="0" w:color="auto"/>
        <w:bottom w:val="none" w:sz="0" w:space="0" w:color="auto"/>
        <w:right w:val="none" w:sz="0" w:space="0" w:color="auto"/>
      </w:divBdr>
    </w:div>
    <w:div w:id="2121872726">
      <w:bodyDiv w:val="1"/>
      <w:marLeft w:val="0"/>
      <w:marRight w:val="0"/>
      <w:marTop w:val="0"/>
      <w:marBottom w:val="0"/>
      <w:divBdr>
        <w:top w:val="none" w:sz="0" w:space="0" w:color="auto"/>
        <w:left w:val="none" w:sz="0" w:space="0" w:color="auto"/>
        <w:bottom w:val="none" w:sz="0" w:space="0" w:color="auto"/>
        <w:right w:val="none" w:sz="0" w:space="0" w:color="auto"/>
      </w:divBdr>
    </w:div>
    <w:div w:id="2129546686">
      <w:bodyDiv w:val="1"/>
      <w:marLeft w:val="0"/>
      <w:marRight w:val="0"/>
      <w:marTop w:val="0"/>
      <w:marBottom w:val="0"/>
      <w:divBdr>
        <w:top w:val="none" w:sz="0" w:space="0" w:color="auto"/>
        <w:left w:val="none" w:sz="0" w:space="0" w:color="auto"/>
        <w:bottom w:val="none" w:sz="0" w:space="0" w:color="auto"/>
        <w:right w:val="none" w:sz="0" w:space="0" w:color="auto"/>
      </w:divBdr>
    </w:div>
    <w:div w:id="21455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11199</Words>
  <Characters>63106</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74157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 Belén Felipe Herrera</dc:creator>
  <cp:lastModifiedBy>Ana Belén Felipe Herrera</cp:lastModifiedBy>
  <cp:revision>3</cp:revision>
  <cp:lastPrinted>2020-03-19T12:19:00Z</cp:lastPrinted>
  <dcterms:created xsi:type="dcterms:W3CDTF">2020-03-24T13:15:00Z</dcterms:created>
  <dcterms:modified xsi:type="dcterms:W3CDTF">2020-05-26T16:19:00Z</dcterms:modified>
</cp:coreProperties>
</file>