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DD" w:rsidRPr="00086348" w:rsidRDefault="004C3FDB" w:rsidP="00086348">
      <w:pPr>
        <w:spacing w:line="500" w:lineRule="exact"/>
        <w:jc w:val="center"/>
        <w:rPr>
          <w:rFonts w:ascii="Arial" w:hAnsi="Arial" w:cs="Arial"/>
          <w:sz w:val="44"/>
          <w:szCs w:val="44"/>
        </w:rPr>
      </w:pPr>
      <w:r w:rsidRPr="00086348">
        <w:rPr>
          <w:rFonts w:ascii="Arial" w:hAnsi="Arial" w:cs="Arial"/>
          <w:b/>
          <w:sz w:val="44"/>
          <w:szCs w:val="44"/>
          <w:lang w:val="es-ES_tradnl"/>
        </w:rPr>
        <w:t>Instituto Tecnológico y de Telecomunicaciones de Tenerife, S.L.U.</w:t>
      </w:r>
    </w:p>
    <w:p w:rsidR="008A3493" w:rsidRPr="00086348" w:rsidRDefault="008A3493" w:rsidP="000B4F48">
      <w:pPr>
        <w:widowControl w:val="0"/>
        <w:autoSpaceDE w:val="0"/>
        <w:autoSpaceDN w:val="0"/>
        <w:adjustRightInd w:val="0"/>
        <w:jc w:val="center"/>
        <w:rPr>
          <w:rFonts w:ascii="Arial" w:hAnsi="Arial" w:cs="Arial"/>
          <w:b/>
          <w:bCs/>
          <w:sz w:val="32"/>
          <w:szCs w:val="32"/>
        </w:rPr>
      </w:pPr>
    </w:p>
    <w:p w:rsidR="004C3FDB" w:rsidRPr="00CC3B94" w:rsidRDefault="004C3FDB" w:rsidP="00086348">
      <w:pPr>
        <w:spacing w:line="400" w:lineRule="exact"/>
        <w:jc w:val="center"/>
        <w:rPr>
          <w:rFonts w:ascii="Arial" w:hAnsi="Arial" w:cs="Arial"/>
        </w:rPr>
      </w:pPr>
      <w:r w:rsidRPr="00CC3B94">
        <w:rPr>
          <w:rFonts w:ascii="Arial" w:hAnsi="Arial" w:cs="Arial"/>
        </w:rPr>
        <w:t>Cuentas Anuales Abreviadas correspondientes al ejercicio 20</w:t>
      </w:r>
      <w:r w:rsidR="009A2FC3">
        <w:rPr>
          <w:rFonts w:ascii="Arial" w:hAnsi="Arial" w:cs="Arial"/>
        </w:rPr>
        <w:t>20 j</w:t>
      </w:r>
      <w:r w:rsidRPr="00CC3B94">
        <w:rPr>
          <w:rFonts w:ascii="Arial" w:hAnsi="Arial" w:cs="Arial"/>
        </w:rPr>
        <w:t>unto al informe de Auditoría de Cuentas Anuales Abreviadas emitido por un Auditor Independiente</w:t>
      </w:r>
    </w:p>
    <w:p w:rsidR="004233CF" w:rsidRPr="00086348" w:rsidRDefault="004233CF" w:rsidP="000B4F48">
      <w:pPr>
        <w:widowControl w:val="0"/>
        <w:autoSpaceDE w:val="0"/>
        <w:autoSpaceDN w:val="0"/>
        <w:adjustRightInd w:val="0"/>
        <w:jc w:val="center"/>
        <w:rPr>
          <w:rFonts w:ascii="Arial" w:hAnsi="Arial" w:cs="Arial"/>
          <w:b/>
          <w:bCs/>
          <w:sz w:val="32"/>
          <w:szCs w:val="32"/>
        </w:rPr>
      </w:pPr>
    </w:p>
    <w:p w:rsidR="004233CF" w:rsidRPr="008231DD" w:rsidRDefault="004233CF" w:rsidP="000B4F48">
      <w:pPr>
        <w:widowControl w:val="0"/>
        <w:autoSpaceDE w:val="0"/>
        <w:autoSpaceDN w:val="0"/>
        <w:adjustRightInd w:val="0"/>
        <w:jc w:val="center"/>
        <w:rPr>
          <w:rFonts w:ascii="Arial" w:hAnsi="Arial" w:cs="Arial"/>
          <w:b/>
          <w:bCs/>
          <w:sz w:val="32"/>
          <w:szCs w:val="32"/>
        </w:rPr>
      </w:pPr>
    </w:p>
    <w:tbl>
      <w:tblPr>
        <w:tblW w:w="5000" w:type="pct"/>
        <w:tblBorders>
          <w:left w:val="single" w:sz="8" w:space="0" w:color="000000"/>
          <w:right w:val="single" w:sz="8" w:space="0" w:color="000000"/>
        </w:tblBorders>
        <w:tblCellMar>
          <w:left w:w="39" w:type="dxa"/>
          <w:right w:w="39" w:type="dxa"/>
        </w:tblCellMar>
        <w:tblLook w:val="0000"/>
      </w:tblPr>
      <w:tblGrid>
        <w:gridCol w:w="268"/>
        <w:gridCol w:w="8315"/>
      </w:tblGrid>
      <w:tr w:rsidR="00755768" w:rsidRPr="00E61BDE" w:rsidTr="00F566E0">
        <w:tc>
          <w:tcPr>
            <w:tcW w:w="156" w:type="pct"/>
            <w:tcBorders>
              <w:top w:val="single" w:sz="8" w:space="0" w:color="000000"/>
              <w:bottom w:val="single" w:sz="8" w:space="0" w:color="000000"/>
              <w:right w:val="nil"/>
            </w:tcBorders>
            <w:shd w:val="clear" w:color="auto" w:fill="E0E0E0"/>
          </w:tcPr>
          <w:p w:rsidR="00755768" w:rsidRPr="00CC3B94" w:rsidRDefault="00755768" w:rsidP="00CC3B94">
            <w:pPr>
              <w:spacing w:line="360" w:lineRule="exact"/>
              <w:jc w:val="both"/>
              <w:rPr>
                <w:rFonts w:ascii="Arial" w:hAnsi="Arial" w:cs="Arial"/>
                <w:sz w:val="22"/>
                <w:szCs w:val="22"/>
              </w:rPr>
            </w:pPr>
          </w:p>
        </w:tc>
        <w:tc>
          <w:tcPr>
            <w:tcW w:w="4844" w:type="pct"/>
            <w:tcBorders>
              <w:top w:val="single" w:sz="8" w:space="0" w:color="000000"/>
              <w:left w:val="nil"/>
              <w:bottom w:val="single" w:sz="8" w:space="0" w:color="000000"/>
            </w:tcBorders>
            <w:shd w:val="clear" w:color="auto" w:fill="E0E0E0"/>
          </w:tcPr>
          <w:p w:rsidR="00755768" w:rsidRPr="00CC3B94" w:rsidRDefault="00755768" w:rsidP="00CC3B94">
            <w:pPr>
              <w:spacing w:line="360" w:lineRule="exact"/>
              <w:ind w:right="90"/>
              <w:rPr>
                <w:rFonts w:ascii="Arial" w:hAnsi="Arial" w:cs="Arial"/>
                <w:b/>
                <w:bCs/>
                <w:sz w:val="22"/>
                <w:szCs w:val="22"/>
              </w:rPr>
            </w:pPr>
            <w:r w:rsidRPr="00CC3B94">
              <w:rPr>
                <w:rFonts w:ascii="Arial" w:hAnsi="Arial" w:cs="Arial"/>
                <w:b/>
                <w:bCs/>
                <w:sz w:val="22"/>
                <w:szCs w:val="22"/>
              </w:rPr>
              <w:t>INFORME DE AUDITORÍA DE CUENTAS ANUALES ABREVIADAS EMITIDO POR UN AUDITOR INDEPENDIENTE</w:t>
            </w:r>
          </w:p>
          <w:p w:rsidR="00755768" w:rsidRPr="00CC3B94" w:rsidRDefault="00755768" w:rsidP="00CC3B94">
            <w:pPr>
              <w:spacing w:line="360" w:lineRule="exact"/>
              <w:ind w:right="90"/>
              <w:rPr>
                <w:rFonts w:ascii="Arial" w:hAnsi="Arial" w:cs="Arial"/>
                <w:b/>
                <w:bCs/>
                <w:sz w:val="22"/>
                <w:szCs w:val="22"/>
              </w:rPr>
            </w:pPr>
            <w:r w:rsidRPr="00CC3B94">
              <w:rPr>
                <w:rFonts w:ascii="Arial" w:hAnsi="Arial" w:cs="Arial"/>
                <w:b/>
                <w:bCs/>
                <w:sz w:val="22"/>
                <w:szCs w:val="22"/>
              </w:rPr>
              <w:t>CUENTAS ANUALES ABREVIADAS CORRESPONDIENTES AL EJERCICIO 20</w:t>
            </w:r>
            <w:r w:rsidR="009A2FC3">
              <w:rPr>
                <w:rFonts w:ascii="Arial" w:hAnsi="Arial" w:cs="Arial"/>
                <w:b/>
                <w:bCs/>
                <w:sz w:val="22"/>
                <w:szCs w:val="22"/>
              </w:rPr>
              <w:t>20</w:t>
            </w:r>
            <w:r w:rsidRPr="00CC3B94">
              <w:rPr>
                <w:rFonts w:ascii="Arial" w:hAnsi="Arial" w:cs="Arial"/>
                <w:b/>
                <w:bCs/>
                <w:sz w:val="22"/>
                <w:szCs w:val="22"/>
              </w:rPr>
              <w:t>:</w:t>
            </w:r>
          </w:p>
          <w:p w:rsidR="00755768" w:rsidRPr="00CC3B94" w:rsidRDefault="00755768" w:rsidP="00CC3B94">
            <w:pPr>
              <w:spacing w:line="360" w:lineRule="exact"/>
              <w:ind w:left="244" w:right="91" w:hanging="142"/>
              <w:rPr>
                <w:rFonts w:ascii="Arial" w:hAnsi="Arial" w:cs="Arial"/>
                <w:sz w:val="22"/>
                <w:szCs w:val="22"/>
              </w:rPr>
            </w:pPr>
            <w:r w:rsidRPr="00CC3B94">
              <w:rPr>
                <w:rFonts w:ascii="Arial" w:hAnsi="Arial" w:cs="Arial"/>
                <w:sz w:val="22"/>
                <w:szCs w:val="22"/>
              </w:rPr>
              <w:tab/>
              <w:t>Balances Abreviados al 31 de diciembre de 20</w:t>
            </w:r>
            <w:r w:rsidR="009A2FC3">
              <w:rPr>
                <w:rFonts w:ascii="Arial" w:hAnsi="Arial" w:cs="Arial"/>
                <w:sz w:val="22"/>
                <w:szCs w:val="22"/>
              </w:rPr>
              <w:t>20</w:t>
            </w:r>
            <w:r w:rsidRPr="00CC3B94">
              <w:rPr>
                <w:rFonts w:ascii="Arial" w:hAnsi="Arial" w:cs="Arial"/>
                <w:sz w:val="22"/>
                <w:szCs w:val="22"/>
              </w:rPr>
              <w:t xml:space="preserve"> y de 201</w:t>
            </w:r>
            <w:r w:rsidR="009A2FC3">
              <w:rPr>
                <w:rFonts w:ascii="Arial" w:hAnsi="Arial" w:cs="Arial"/>
                <w:sz w:val="22"/>
                <w:szCs w:val="22"/>
              </w:rPr>
              <w:t>9</w:t>
            </w:r>
          </w:p>
          <w:p w:rsidR="00755768" w:rsidRPr="00CC3B94" w:rsidRDefault="00755768" w:rsidP="00CC3B94">
            <w:pPr>
              <w:spacing w:line="360" w:lineRule="exact"/>
              <w:ind w:left="244" w:right="91" w:hanging="142"/>
              <w:rPr>
                <w:rFonts w:ascii="Arial" w:hAnsi="Arial" w:cs="Arial"/>
                <w:sz w:val="22"/>
                <w:szCs w:val="22"/>
              </w:rPr>
            </w:pPr>
            <w:r w:rsidRPr="00CC3B94">
              <w:rPr>
                <w:rFonts w:ascii="Arial" w:hAnsi="Arial" w:cs="Arial"/>
                <w:sz w:val="22"/>
                <w:szCs w:val="22"/>
              </w:rPr>
              <w:tab/>
              <w:t>Cuentas de Pérdidas y Ganancias Abreviadas correspondientes a los ejercicios 20</w:t>
            </w:r>
            <w:r w:rsidR="009A2FC3">
              <w:rPr>
                <w:rFonts w:ascii="Arial" w:hAnsi="Arial" w:cs="Arial"/>
                <w:sz w:val="22"/>
                <w:szCs w:val="22"/>
              </w:rPr>
              <w:t>20</w:t>
            </w:r>
            <w:r w:rsidRPr="00CC3B94">
              <w:rPr>
                <w:rFonts w:ascii="Arial" w:hAnsi="Arial" w:cs="Arial"/>
                <w:sz w:val="22"/>
                <w:szCs w:val="22"/>
              </w:rPr>
              <w:t xml:space="preserve"> y de 201</w:t>
            </w:r>
            <w:r w:rsidR="009A2FC3">
              <w:rPr>
                <w:rFonts w:ascii="Arial" w:hAnsi="Arial" w:cs="Arial"/>
                <w:sz w:val="22"/>
                <w:szCs w:val="22"/>
              </w:rPr>
              <w:t>9</w:t>
            </w:r>
          </w:p>
          <w:p w:rsidR="00755768" w:rsidRPr="00CC3B94" w:rsidRDefault="00755768" w:rsidP="00CC3B94">
            <w:pPr>
              <w:spacing w:line="360" w:lineRule="exact"/>
              <w:ind w:left="244" w:right="91" w:hanging="142"/>
              <w:rPr>
                <w:rFonts w:ascii="Arial" w:hAnsi="Arial" w:cs="Arial"/>
                <w:sz w:val="22"/>
                <w:szCs w:val="22"/>
              </w:rPr>
            </w:pPr>
            <w:r w:rsidRPr="00CC3B94">
              <w:rPr>
                <w:rFonts w:ascii="Arial" w:hAnsi="Arial" w:cs="Arial"/>
                <w:sz w:val="22"/>
                <w:szCs w:val="22"/>
              </w:rPr>
              <w:tab/>
              <w:t>Memoria Abreviada del ejercicio 20</w:t>
            </w:r>
            <w:r w:rsidR="009A2FC3">
              <w:rPr>
                <w:rFonts w:ascii="Arial" w:hAnsi="Arial" w:cs="Arial"/>
                <w:sz w:val="22"/>
                <w:szCs w:val="22"/>
              </w:rPr>
              <w:t>20</w:t>
            </w:r>
          </w:p>
        </w:tc>
      </w:tr>
    </w:tbl>
    <w:p w:rsidR="008A3493" w:rsidRPr="00DC63BC" w:rsidRDefault="008A3493" w:rsidP="001F0414">
      <w:pPr>
        <w:widowControl w:val="0"/>
        <w:autoSpaceDE w:val="0"/>
        <w:autoSpaceDN w:val="0"/>
        <w:adjustRightInd w:val="0"/>
        <w:ind w:left="708" w:hanging="708"/>
        <w:jc w:val="center"/>
        <w:rPr>
          <w:rFonts w:ascii="Arial" w:hAnsi="Arial" w:cs="Arial"/>
          <w:b/>
          <w:bCs/>
          <w:sz w:val="32"/>
          <w:szCs w:val="32"/>
        </w:rPr>
      </w:pPr>
    </w:p>
    <w:p w:rsidR="008231DD" w:rsidRDefault="008231DD" w:rsidP="000B4F48">
      <w:pPr>
        <w:widowControl w:val="0"/>
        <w:autoSpaceDE w:val="0"/>
        <w:autoSpaceDN w:val="0"/>
        <w:adjustRightInd w:val="0"/>
        <w:rPr>
          <w:rFonts w:ascii="Arial" w:hAnsi="Arial" w:cs="Arial"/>
          <w:b/>
          <w:bCs/>
          <w:sz w:val="18"/>
          <w:szCs w:val="18"/>
        </w:rPr>
        <w:sectPr w:rsidR="008231DD" w:rsidSect="00124383">
          <w:pgSz w:w="11907" w:h="16840"/>
          <w:pgMar w:top="1701" w:right="1701" w:bottom="1701" w:left="1701" w:header="720" w:footer="720" w:gutter="0"/>
          <w:cols w:space="720"/>
          <w:noEndnote/>
          <w:docGrid w:linePitch="360"/>
        </w:sectPr>
      </w:pPr>
    </w:p>
    <w:p w:rsidR="00755768" w:rsidRPr="00847951" w:rsidRDefault="00755768"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583"/>
      </w:tblGrid>
      <w:tr w:rsidR="00755768" w:rsidRPr="00E61BDE">
        <w:tc>
          <w:tcPr>
            <w:tcW w:w="5000" w:type="pct"/>
            <w:tcBorders>
              <w:top w:val="single" w:sz="8" w:space="0" w:color="000000"/>
              <w:bottom w:val="single" w:sz="8" w:space="0" w:color="000000"/>
            </w:tcBorders>
            <w:shd w:val="clear" w:color="auto" w:fill="E0E0E0"/>
          </w:tcPr>
          <w:p w:rsidR="00755768" w:rsidRPr="00086348" w:rsidRDefault="00755768" w:rsidP="00086348">
            <w:pPr>
              <w:spacing w:before="120" w:after="120" w:line="400" w:lineRule="exact"/>
              <w:jc w:val="center"/>
              <w:rPr>
                <w:rFonts w:ascii="Arial" w:hAnsi="Arial" w:cs="Arial"/>
                <w:sz w:val="28"/>
                <w:szCs w:val="28"/>
              </w:rPr>
            </w:pPr>
            <w:r w:rsidRPr="00086348">
              <w:rPr>
                <w:rFonts w:ascii="Arial" w:hAnsi="Arial" w:cs="Arial"/>
                <w:b/>
                <w:sz w:val="28"/>
                <w:szCs w:val="28"/>
                <w:lang w:val="es-ES_tradnl"/>
              </w:rPr>
              <w:t>Instituto Tecnológico y de Telecomunicaciones de Tenerife, S.L.U.</w:t>
            </w:r>
          </w:p>
          <w:p w:rsidR="004233CF" w:rsidRPr="00847951" w:rsidRDefault="00755768" w:rsidP="00086348">
            <w:pPr>
              <w:spacing w:before="120" w:after="120" w:line="400" w:lineRule="exact"/>
              <w:jc w:val="center"/>
              <w:rPr>
                <w:rFonts w:ascii="Calibri" w:hAnsi="Calibri" w:cs="Calibri"/>
                <w:b/>
                <w:bCs/>
              </w:rPr>
            </w:pPr>
            <w:r w:rsidRPr="00086348">
              <w:rPr>
                <w:rFonts w:ascii="Arial" w:hAnsi="Arial" w:cs="Arial"/>
                <w:b/>
                <w:bCs/>
                <w:sz w:val="28"/>
                <w:szCs w:val="28"/>
              </w:rPr>
              <w:t>INFORME DE AUDITORÍA DE CUENTAS ANUALES ABREVIADAS EMITIDO POR UN AUDITOR INDEPENDIENTE</w:t>
            </w:r>
          </w:p>
        </w:tc>
      </w:tr>
    </w:tbl>
    <w:p w:rsidR="00755768" w:rsidRDefault="00755768" w:rsidP="00C04D19">
      <w:pPr>
        <w:widowControl w:val="0"/>
        <w:autoSpaceDE w:val="0"/>
        <w:autoSpaceDN w:val="0"/>
        <w:adjustRightInd w:val="0"/>
        <w:jc w:val="center"/>
        <w:rPr>
          <w:rFonts w:ascii="Arial" w:hAnsi="Arial" w:cs="Arial"/>
          <w:b/>
          <w:bCs/>
        </w:rPr>
      </w:pPr>
    </w:p>
    <w:p w:rsidR="00755768" w:rsidRDefault="00755768">
      <w:pPr>
        <w:rPr>
          <w:rFonts w:ascii="Arial" w:hAnsi="Arial" w:cs="Arial"/>
          <w:b/>
          <w:bCs/>
        </w:rPr>
        <w:sectPr w:rsidR="00755768" w:rsidSect="00124383">
          <w:footerReference w:type="default" r:id="rId7"/>
          <w:pgSz w:w="11907" w:h="16840"/>
          <w:pgMar w:top="1701" w:right="1701" w:bottom="1701" w:left="1701" w:header="720" w:footer="624" w:gutter="0"/>
          <w:pgNumType w:start="1"/>
          <w:cols w:space="720"/>
          <w:noEndnote/>
          <w:docGrid w:linePitch="360"/>
        </w:sect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6"/>
      </w:tblGrid>
      <w:tr w:rsidR="00755768" w:rsidRPr="00086348">
        <w:tc>
          <w:tcPr>
            <w:tcW w:w="5000" w:type="pct"/>
            <w:tcBorders>
              <w:top w:val="single" w:sz="8" w:space="0" w:color="000000"/>
              <w:bottom w:val="single" w:sz="8" w:space="0" w:color="000000"/>
            </w:tcBorders>
            <w:shd w:val="clear" w:color="auto" w:fill="E0E0E0"/>
          </w:tcPr>
          <w:p w:rsidR="00755768" w:rsidRPr="00086348" w:rsidRDefault="00755768" w:rsidP="00086348">
            <w:pPr>
              <w:spacing w:before="120" w:after="120" w:line="400" w:lineRule="exact"/>
              <w:jc w:val="center"/>
              <w:rPr>
                <w:rFonts w:ascii="Arial" w:hAnsi="Arial" w:cs="Arial"/>
                <w:sz w:val="28"/>
                <w:szCs w:val="28"/>
              </w:rPr>
            </w:pPr>
            <w:r w:rsidRPr="00086348">
              <w:rPr>
                <w:rFonts w:ascii="Arial" w:hAnsi="Arial" w:cs="Arial"/>
                <w:b/>
                <w:sz w:val="28"/>
                <w:szCs w:val="28"/>
                <w:lang w:val="es-ES_tradnl"/>
              </w:rPr>
              <w:t>Instituto Tecnológico y de Telecomunicaciones de Tenerife, S.L.U.</w:t>
            </w:r>
          </w:p>
          <w:p w:rsidR="00F566E0" w:rsidRDefault="00755768" w:rsidP="00086348">
            <w:pPr>
              <w:spacing w:before="120" w:after="120" w:line="400" w:lineRule="exact"/>
              <w:jc w:val="center"/>
              <w:rPr>
                <w:rFonts w:ascii="Arial" w:hAnsi="Arial" w:cs="Arial"/>
                <w:b/>
                <w:bCs/>
                <w:sz w:val="28"/>
                <w:szCs w:val="28"/>
              </w:rPr>
            </w:pPr>
            <w:r w:rsidRPr="00086348">
              <w:rPr>
                <w:rFonts w:ascii="Arial" w:hAnsi="Arial" w:cs="Arial"/>
                <w:b/>
                <w:bCs/>
                <w:sz w:val="28"/>
                <w:szCs w:val="28"/>
              </w:rPr>
              <w:t xml:space="preserve">CUENTAS ANUALES ABREVIADAS CORRESPONDIENTES </w:t>
            </w:r>
          </w:p>
          <w:p w:rsidR="00755768" w:rsidRPr="00086348" w:rsidRDefault="00755768" w:rsidP="00086348">
            <w:pPr>
              <w:spacing w:before="120" w:after="120" w:line="400" w:lineRule="exact"/>
              <w:jc w:val="center"/>
              <w:rPr>
                <w:rFonts w:ascii="Arial" w:hAnsi="Arial" w:cs="Arial"/>
                <w:sz w:val="32"/>
                <w:szCs w:val="32"/>
              </w:rPr>
            </w:pPr>
            <w:r w:rsidRPr="00086348">
              <w:rPr>
                <w:rFonts w:ascii="Arial" w:hAnsi="Arial" w:cs="Arial"/>
                <w:b/>
                <w:bCs/>
                <w:sz w:val="28"/>
                <w:szCs w:val="28"/>
              </w:rPr>
              <w:t>AL EJERCICIO 20</w:t>
            </w:r>
            <w:r w:rsidR="009A2FC3">
              <w:rPr>
                <w:rFonts w:ascii="Arial" w:hAnsi="Arial" w:cs="Arial"/>
                <w:b/>
                <w:bCs/>
                <w:sz w:val="28"/>
                <w:szCs w:val="28"/>
              </w:rPr>
              <w:t>20</w:t>
            </w:r>
          </w:p>
        </w:tc>
      </w:tr>
    </w:tbl>
    <w:p w:rsidR="00755768" w:rsidRPr="00847951" w:rsidRDefault="00755768" w:rsidP="00755768">
      <w:pPr>
        <w:jc w:val="both"/>
        <w:rPr>
          <w:rFonts w:ascii="Calibri" w:hAnsi="Calibri" w:cs="Calibri"/>
          <w:sz w:val="20"/>
          <w:szCs w:val="20"/>
        </w:rPr>
      </w:pPr>
    </w:p>
    <w:p w:rsidR="00755768" w:rsidRDefault="00755768" w:rsidP="00C04D19">
      <w:pPr>
        <w:widowControl w:val="0"/>
        <w:autoSpaceDE w:val="0"/>
        <w:autoSpaceDN w:val="0"/>
        <w:adjustRightInd w:val="0"/>
        <w:jc w:val="center"/>
        <w:rPr>
          <w:rFonts w:ascii="Arial" w:hAnsi="Arial" w:cs="Arial"/>
          <w:b/>
          <w:bCs/>
        </w:rPr>
        <w:sectPr w:rsidR="00755768" w:rsidSect="00124383">
          <w:pgSz w:w="11907" w:h="16840"/>
          <w:pgMar w:top="1701" w:right="1418" w:bottom="1701" w:left="1701" w:header="720" w:footer="624" w:gutter="0"/>
          <w:pgNumType w:start="1"/>
          <w:cols w:space="720"/>
          <w:noEndnote/>
          <w:docGrid w:linePitch="360"/>
        </w:sectPr>
      </w:pPr>
    </w:p>
    <w:p w:rsidR="00C2755E" w:rsidRDefault="00C2755E" w:rsidP="00CC3B94">
      <w:pPr>
        <w:widowControl w:val="0"/>
        <w:autoSpaceDE w:val="0"/>
        <w:autoSpaceDN w:val="0"/>
        <w:adjustRightInd w:val="0"/>
        <w:spacing w:after="120" w:line="260" w:lineRule="exact"/>
        <w:jc w:val="center"/>
        <w:rPr>
          <w:rFonts w:ascii="Arial" w:hAnsi="Arial" w:cs="Arial"/>
          <w:b/>
          <w:bCs/>
        </w:rPr>
      </w:pPr>
      <w:r w:rsidRPr="00C2755E">
        <w:rPr>
          <w:rFonts w:ascii="Arial" w:hAnsi="Arial" w:cs="Arial"/>
          <w:b/>
          <w:bCs/>
        </w:rPr>
        <w:lastRenderedPageBreak/>
        <w:t>Instituto Tecnológico y de Telecomunicaciones de Tenerife, S.L.</w:t>
      </w:r>
      <w:r w:rsidR="008A1591">
        <w:rPr>
          <w:rFonts w:ascii="Arial" w:hAnsi="Arial" w:cs="Arial"/>
          <w:b/>
          <w:bCs/>
        </w:rPr>
        <w:t>U.</w:t>
      </w:r>
    </w:p>
    <w:p w:rsidR="00410623" w:rsidRDefault="00410623" w:rsidP="00CC3B94">
      <w:pPr>
        <w:widowControl w:val="0"/>
        <w:autoSpaceDE w:val="0"/>
        <w:autoSpaceDN w:val="0"/>
        <w:adjustRightInd w:val="0"/>
        <w:spacing w:after="120" w:line="260" w:lineRule="exact"/>
        <w:jc w:val="center"/>
        <w:rPr>
          <w:rFonts w:ascii="Arial" w:hAnsi="Arial" w:cs="Arial"/>
          <w:b/>
          <w:bCs/>
          <w:sz w:val="20"/>
          <w:szCs w:val="20"/>
        </w:rPr>
      </w:pPr>
      <w:r w:rsidRPr="00C2755E">
        <w:rPr>
          <w:rFonts w:ascii="Arial" w:hAnsi="Arial" w:cs="Arial"/>
          <w:b/>
          <w:bCs/>
          <w:sz w:val="20"/>
          <w:szCs w:val="20"/>
        </w:rPr>
        <w:t>Balance</w:t>
      </w:r>
      <w:r w:rsidR="00086348">
        <w:rPr>
          <w:rFonts w:ascii="Arial" w:hAnsi="Arial" w:cs="Arial"/>
          <w:b/>
          <w:bCs/>
          <w:sz w:val="20"/>
          <w:szCs w:val="20"/>
        </w:rPr>
        <w:t>s</w:t>
      </w:r>
      <w:r w:rsidRPr="00C2755E">
        <w:rPr>
          <w:rFonts w:ascii="Arial" w:hAnsi="Arial" w:cs="Arial"/>
          <w:b/>
          <w:bCs/>
          <w:sz w:val="20"/>
          <w:szCs w:val="20"/>
        </w:rPr>
        <w:t xml:space="preserve"> de Situación</w:t>
      </w:r>
      <w:r w:rsidR="00CC610B" w:rsidRPr="00C2755E">
        <w:rPr>
          <w:rFonts w:ascii="Arial" w:hAnsi="Arial" w:cs="Arial"/>
          <w:b/>
          <w:bCs/>
          <w:sz w:val="20"/>
          <w:szCs w:val="20"/>
        </w:rPr>
        <w:t xml:space="preserve"> </w:t>
      </w:r>
      <w:r w:rsidR="00C04D19">
        <w:rPr>
          <w:rFonts w:ascii="Arial" w:hAnsi="Arial" w:cs="Arial"/>
          <w:b/>
          <w:bCs/>
          <w:sz w:val="20"/>
          <w:szCs w:val="20"/>
        </w:rPr>
        <w:t>Abreviado</w:t>
      </w:r>
      <w:r w:rsidR="00086348">
        <w:rPr>
          <w:rFonts w:ascii="Arial" w:hAnsi="Arial" w:cs="Arial"/>
          <w:b/>
          <w:bCs/>
          <w:sz w:val="20"/>
          <w:szCs w:val="20"/>
        </w:rPr>
        <w:t>s</w:t>
      </w:r>
      <w:r w:rsidR="00C04D19">
        <w:rPr>
          <w:rFonts w:ascii="Arial" w:hAnsi="Arial" w:cs="Arial"/>
          <w:b/>
          <w:bCs/>
          <w:sz w:val="20"/>
          <w:szCs w:val="20"/>
        </w:rPr>
        <w:t xml:space="preserve"> a 31 de diciembre de 20</w:t>
      </w:r>
      <w:r w:rsidR="009A2FC3">
        <w:rPr>
          <w:rFonts w:ascii="Arial" w:hAnsi="Arial" w:cs="Arial"/>
          <w:b/>
          <w:bCs/>
          <w:sz w:val="20"/>
          <w:szCs w:val="20"/>
        </w:rPr>
        <w:t>20</w:t>
      </w:r>
      <w:r w:rsidR="00C04D19">
        <w:rPr>
          <w:rFonts w:ascii="Arial" w:hAnsi="Arial" w:cs="Arial"/>
          <w:b/>
          <w:bCs/>
          <w:sz w:val="20"/>
          <w:szCs w:val="20"/>
        </w:rPr>
        <w:t xml:space="preserve"> y 201</w:t>
      </w:r>
      <w:r w:rsidR="009A2FC3">
        <w:rPr>
          <w:rFonts w:ascii="Arial" w:hAnsi="Arial" w:cs="Arial"/>
          <w:b/>
          <w:bCs/>
          <w:sz w:val="20"/>
          <w:szCs w:val="20"/>
        </w:rPr>
        <w:t>9</w:t>
      </w:r>
    </w:p>
    <w:p w:rsidR="007657A0" w:rsidRPr="007657A0" w:rsidRDefault="007657A0" w:rsidP="00CC3B94">
      <w:pPr>
        <w:widowControl w:val="0"/>
        <w:autoSpaceDE w:val="0"/>
        <w:autoSpaceDN w:val="0"/>
        <w:adjustRightInd w:val="0"/>
        <w:spacing w:after="120" w:line="260" w:lineRule="exact"/>
        <w:jc w:val="center"/>
        <w:rPr>
          <w:rFonts w:ascii="Arial" w:hAnsi="Arial" w:cs="Arial"/>
          <w:bCs/>
          <w:sz w:val="20"/>
          <w:szCs w:val="20"/>
        </w:rPr>
      </w:pPr>
      <w:r w:rsidRPr="007657A0">
        <w:rPr>
          <w:rFonts w:ascii="Arial" w:hAnsi="Arial" w:cs="Arial"/>
          <w:bCs/>
          <w:sz w:val="20"/>
          <w:szCs w:val="20"/>
        </w:rPr>
        <w:t>(Expresados en euros)</w:t>
      </w:r>
    </w:p>
    <w:p w:rsidR="008A3493" w:rsidRDefault="008A3493" w:rsidP="007657A0">
      <w:pPr>
        <w:widowControl w:val="0"/>
        <w:autoSpaceDE w:val="0"/>
        <w:autoSpaceDN w:val="0"/>
        <w:adjustRightInd w:val="0"/>
        <w:rPr>
          <w:rFonts w:ascii="Arial" w:hAnsi="Arial" w:cs="Arial"/>
          <w:b/>
          <w:bCs/>
          <w:sz w:val="16"/>
          <w:szCs w:val="16"/>
        </w:rPr>
      </w:pPr>
      <w:bookmarkStart w:id="0" w:name="RANGE!B7"/>
      <w:bookmarkStart w:id="1" w:name="RANGE!B5"/>
      <w:bookmarkEnd w:id="0"/>
      <w:bookmarkEnd w:id="1"/>
    </w:p>
    <w:tbl>
      <w:tblPr>
        <w:tblW w:w="5000" w:type="pct"/>
        <w:jc w:val="center"/>
        <w:tblCellMar>
          <w:left w:w="70" w:type="dxa"/>
          <w:right w:w="70" w:type="dxa"/>
        </w:tblCellMar>
        <w:tblLook w:val="04A0"/>
      </w:tblPr>
      <w:tblGrid>
        <w:gridCol w:w="5185"/>
        <w:gridCol w:w="895"/>
        <w:gridCol w:w="1312"/>
        <w:gridCol w:w="1536"/>
      </w:tblGrid>
      <w:tr w:rsidR="00226C5E" w:rsidRPr="00C04D19" w:rsidTr="00F566E0">
        <w:trPr>
          <w:trHeight w:val="340"/>
          <w:jc w:val="center"/>
        </w:trPr>
        <w:tc>
          <w:tcPr>
            <w:tcW w:w="2903"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rPr>
                <w:rFonts w:ascii="Arial" w:hAnsi="Arial" w:cs="Arial"/>
                <w:b/>
                <w:bCs/>
                <w:color w:val="000000"/>
                <w:sz w:val="18"/>
                <w:szCs w:val="18"/>
              </w:rPr>
            </w:pPr>
            <w:r w:rsidRPr="00C04D19">
              <w:rPr>
                <w:rFonts w:ascii="Arial" w:hAnsi="Arial" w:cs="Arial"/>
                <w:b/>
                <w:bCs/>
                <w:color w:val="000000"/>
                <w:sz w:val="18"/>
                <w:szCs w:val="18"/>
                <w:lang w:val="es-ES_tradnl"/>
              </w:rPr>
              <w:t>ACTIVO</w:t>
            </w:r>
          </w:p>
        </w:tc>
        <w:tc>
          <w:tcPr>
            <w:tcW w:w="501"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jc w:val="center"/>
              <w:rPr>
                <w:rFonts w:ascii="Arial" w:hAnsi="Arial" w:cs="Arial"/>
                <w:b/>
                <w:bCs/>
                <w:color w:val="000000"/>
                <w:sz w:val="18"/>
                <w:szCs w:val="18"/>
              </w:rPr>
            </w:pPr>
            <w:r w:rsidRPr="00C04D19">
              <w:rPr>
                <w:rFonts w:ascii="Arial" w:hAnsi="Arial" w:cs="Arial"/>
                <w:b/>
                <w:bCs/>
                <w:color w:val="000000"/>
                <w:sz w:val="18"/>
                <w:szCs w:val="18"/>
                <w:lang w:val="es-ES_tradnl"/>
              </w:rPr>
              <w:t>Notas Memoria</w:t>
            </w:r>
          </w:p>
        </w:tc>
        <w:tc>
          <w:tcPr>
            <w:tcW w:w="735"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jc w:val="center"/>
              <w:rPr>
                <w:rFonts w:ascii="Arial" w:hAnsi="Arial" w:cs="Arial"/>
                <w:b/>
                <w:bCs/>
                <w:color w:val="000000"/>
                <w:sz w:val="18"/>
                <w:szCs w:val="18"/>
              </w:rPr>
            </w:pPr>
            <w:r w:rsidRPr="00C04D19">
              <w:rPr>
                <w:rFonts w:ascii="Arial" w:hAnsi="Arial" w:cs="Arial"/>
                <w:b/>
                <w:bCs/>
                <w:color w:val="000000"/>
                <w:sz w:val="18"/>
                <w:szCs w:val="18"/>
                <w:lang w:val="es-ES_tradnl"/>
              </w:rPr>
              <w:t>31/12/20</w:t>
            </w:r>
            <w:r w:rsidR="009A2FC3">
              <w:rPr>
                <w:rFonts w:ascii="Arial" w:hAnsi="Arial" w:cs="Arial"/>
                <w:b/>
                <w:bCs/>
                <w:color w:val="000000"/>
                <w:sz w:val="18"/>
                <w:szCs w:val="18"/>
                <w:lang w:val="es-ES_tradnl"/>
              </w:rPr>
              <w:t>20</w:t>
            </w:r>
          </w:p>
        </w:tc>
        <w:tc>
          <w:tcPr>
            <w:tcW w:w="860"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jc w:val="center"/>
              <w:rPr>
                <w:rFonts w:ascii="Arial" w:hAnsi="Arial" w:cs="Arial"/>
                <w:b/>
                <w:bCs/>
                <w:color w:val="000000"/>
                <w:sz w:val="18"/>
                <w:szCs w:val="18"/>
              </w:rPr>
            </w:pPr>
            <w:r w:rsidRPr="00C04D19">
              <w:rPr>
                <w:rFonts w:ascii="Arial" w:hAnsi="Arial" w:cs="Arial"/>
                <w:b/>
                <w:bCs/>
                <w:color w:val="000000"/>
                <w:sz w:val="18"/>
                <w:szCs w:val="18"/>
                <w:lang w:val="es-ES_tradnl"/>
              </w:rPr>
              <w:t>31/12/201</w:t>
            </w:r>
            <w:r w:rsidR="009A2FC3">
              <w:rPr>
                <w:rFonts w:ascii="Arial" w:hAnsi="Arial" w:cs="Arial"/>
                <w:b/>
                <w:bCs/>
                <w:color w:val="000000"/>
                <w:sz w:val="18"/>
                <w:szCs w:val="18"/>
                <w:lang w:val="es-ES_tradnl"/>
              </w:rPr>
              <w:t>9</w:t>
            </w:r>
          </w:p>
        </w:tc>
      </w:tr>
      <w:tr w:rsidR="007657A0" w:rsidRPr="00C04D19" w:rsidTr="00F566E0">
        <w:trPr>
          <w:trHeight w:val="227"/>
          <w:jc w:val="center"/>
        </w:trPr>
        <w:tc>
          <w:tcPr>
            <w:tcW w:w="2903"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c>
          <w:tcPr>
            <w:tcW w:w="501"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c>
          <w:tcPr>
            <w:tcW w:w="735"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c>
          <w:tcPr>
            <w:tcW w:w="860"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r>
      <w:tr w:rsidR="009A2FC3" w:rsidRPr="00C04D19" w:rsidTr="00F566E0">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rPr>
                <w:rFonts w:ascii="Arial" w:hAnsi="Arial" w:cs="Arial"/>
                <w:b/>
                <w:bCs/>
                <w:color w:val="000000"/>
                <w:sz w:val="18"/>
                <w:szCs w:val="18"/>
              </w:rPr>
            </w:pPr>
            <w:r w:rsidRPr="00C04D19">
              <w:rPr>
                <w:rFonts w:ascii="Arial" w:hAnsi="Arial" w:cs="Arial"/>
                <w:b/>
                <w:bCs/>
                <w:color w:val="000000"/>
                <w:sz w:val="18"/>
                <w:szCs w:val="18"/>
                <w:lang w:val="es-ES_tradnl"/>
              </w:rPr>
              <w:t xml:space="preserve">A) ACTIVO NO CORRIENTE </w:t>
            </w:r>
          </w:p>
        </w:tc>
        <w:tc>
          <w:tcPr>
            <w:tcW w:w="501"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9A2FC3" w:rsidRPr="00C04D19" w:rsidRDefault="001D39A8" w:rsidP="009A2FC3">
            <w:pPr>
              <w:jc w:val="right"/>
              <w:rPr>
                <w:rFonts w:ascii="Arial" w:hAnsi="Arial" w:cs="Arial"/>
                <w:b/>
                <w:bCs/>
                <w:color w:val="000000"/>
                <w:sz w:val="18"/>
                <w:szCs w:val="18"/>
              </w:rPr>
            </w:pPr>
            <w:r>
              <w:rPr>
                <w:rFonts w:ascii="Arial" w:hAnsi="Arial" w:cs="Arial"/>
                <w:b/>
                <w:bCs/>
                <w:color w:val="000000"/>
                <w:sz w:val="18"/>
                <w:szCs w:val="18"/>
              </w:rPr>
              <w:t>35.418.473,18</w:t>
            </w:r>
          </w:p>
        </w:tc>
        <w:tc>
          <w:tcPr>
            <w:tcW w:w="860"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right"/>
              <w:rPr>
                <w:rFonts w:ascii="Arial" w:hAnsi="Arial" w:cs="Arial"/>
                <w:b/>
                <w:bCs/>
                <w:color w:val="000000"/>
                <w:sz w:val="18"/>
                <w:szCs w:val="18"/>
              </w:rPr>
            </w:pPr>
            <w:r w:rsidRPr="00C04D19">
              <w:rPr>
                <w:rFonts w:ascii="Arial" w:hAnsi="Arial" w:cs="Arial"/>
                <w:b/>
                <w:bCs/>
                <w:color w:val="000000"/>
                <w:sz w:val="18"/>
                <w:szCs w:val="18"/>
              </w:rPr>
              <w:t>35.879.284,59</w:t>
            </w:r>
          </w:p>
        </w:tc>
      </w:tr>
      <w:tr w:rsidR="009A2FC3" w:rsidRPr="00C04D19" w:rsidTr="00F566E0">
        <w:trPr>
          <w:trHeight w:val="283"/>
          <w:jc w:val="center"/>
        </w:trPr>
        <w:tc>
          <w:tcPr>
            <w:tcW w:w="2903" w:type="pct"/>
            <w:tcBorders>
              <w:top w:val="single" w:sz="4" w:space="0" w:color="auto"/>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I. Inmovilizado intangible </w:t>
            </w:r>
          </w:p>
        </w:tc>
        <w:tc>
          <w:tcPr>
            <w:tcW w:w="501" w:type="pct"/>
            <w:tcBorders>
              <w:top w:val="single" w:sz="4" w:space="0" w:color="auto"/>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4</w:t>
            </w:r>
            <w:r>
              <w:rPr>
                <w:rFonts w:ascii="Arial" w:hAnsi="Arial" w:cs="Arial"/>
                <w:color w:val="000000"/>
                <w:sz w:val="18"/>
                <w:szCs w:val="18"/>
                <w:lang w:val="es-ES_tradnl"/>
              </w:rPr>
              <w:t>.1</w:t>
            </w:r>
          </w:p>
        </w:tc>
        <w:tc>
          <w:tcPr>
            <w:tcW w:w="735" w:type="pct"/>
            <w:tcBorders>
              <w:top w:val="single" w:sz="4" w:space="0" w:color="auto"/>
              <w:left w:val="nil"/>
              <w:bottom w:val="nil"/>
              <w:right w:val="nil"/>
            </w:tcBorders>
            <w:shd w:val="clear" w:color="auto" w:fill="auto"/>
            <w:vAlign w:val="center"/>
          </w:tcPr>
          <w:p w:rsidR="009A2FC3" w:rsidRPr="00C04D19" w:rsidRDefault="001D39A8" w:rsidP="009A2FC3">
            <w:pPr>
              <w:jc w:val="right"/>
              <w:rPr>
                <w:rFonts w:ascii="Arial" w:hAnsi="Arial" w:cs="Arial"/>
                <w:color w:val="000000"/>
                <w:sz w:val="18"/>
                <w:szCs w:val="18"/>
              </w:rPr>
            </w:pPr>
            <w:r>
              <w:rPr>
                <w:rFonts w:ascii="Arial" w:hAnsi="Arial" w:cs="Arial"/>
                <w:color w:val="000000"/>
                <w:sz w:val="18"/>
                <w:szCs w:val="18"/>
              </w:rPr>
              <w:t>6.969.290,35</w:t>
            </w:r>
          </w:p>
        </w:tc>
        <w:tc>
          <w:tcPr>
            <w:tcW w:w="860" w:type="pct"/>
            <w:tcBorders>
              <w:top w:val="single" w:sz="4" w:space="0" w:color="auto"/>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7.359.878,19</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II. Inmovilizado material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4</w:t>
            </w:r>
            <w:r>
              <w:rPr>
                <w:rFonts w:ascii="Arial" w:hAnsi="Arial" w:cs="Arial"/>
                <w:color w:val="000000"/>
                <w:sz w:val="18"/>
                <w:szCs w:val="18"/>
                <w:lang w:val="es-ES_tradnl"/>
              </w:rPr>
              <w:t>.2</w:t>
            </w:r>
          </w:p>
        </w:tc>
        <w:tc>
          <w:tcPr>
            <w:tcW w:w="735" w:type="pct"/>
            <w:tcBorders>
              <w:top w:val="nil"/>
              <w:left w:val="nil"/>
              <w:bottom w:val="nil"/>
              <w:right w:val="nil"/>
            </w:tcBorders>
            <w:shd w:val="clear" w:color="auto" w:fill="auto"/>
            <w:vAlign w:val="center"/>
          </w:tcPr>
          <w:p w:rsidR="009A2FC3" w:rsidRPr="00C04D19" w:rsidRDefault="001D39A8" w:rsidP="009A2FC3">
            <w:pPr>
              <w:jc w:val="right"/>
              <w:rPr>
                <w:rFonts w:ascii="Arial" w:hAnsi="Arial" w:cs="Arial"/>
                <w:color w:val="000000"/>
                <w:sz w:val="18"/>
                <w:szCs w:val="18"/>
              </w:rPr>
            </w:pPr>
            <w:r>
              <w:rPr>
                <w:rFonts w:ascii="Arial" w:hAnsi="Arial" w:cs="Arial"/>
                <w:color w:val="000000"/>
                <w:sz w:val="18"/>
                <w:szCs w:val="18"/>
              </w:rPr>
              <w:t>786.341,56</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811.285,17</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IV. Inversiones en empresas del grupo y asociadas a l/p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r>
              <w:rPr>
                <w:rFonts w:ascii="Arial" w:hAnsi="Arial" w:cs="Arial"/>
                <w:color w:val="000000"/>
                <w:sz w:val="18"/>
                <w:szCs w:val="18"/>
                <w:lang w:val="es-ES_tradnl"/>
              </w:rPr>
              <w:t xml:space="preserve"> </w:t>
            </w:r>
          </w:p>
        </w:tc>
        <w:tc>
          <w:tcPr>
            <w:tcW w:w="735" w:type="pct"/>
            <w:tcBorders>
              <w:top w:val="nil"/>
              <w:left w:val="nil"/>
              <w:bottom w:val="nil"/>
              <w:right w:val="nil"/>
            </w:tcBorders>
            <w:shd w:val="clear" w:color="auto" w:fill="auto"/>
            <w:vAlign w:val="center"/>
          </w:tcPr>
          <w:p w:rsidR="009A2FC3" w:rsidRPr="00C04D19" w:rsidRDefault="001D39A8" w:rsidP="009A2FC3">
            <w:pPr>
              <w:jc w:val="right"/>
              <w:rPr>
                <w:rFonts w:ascii="Arial" w:hAnsi="Arial" w:cs="Arial"/>
                <w:color w:val="000000"/>
                <w:sz w:val="18"/>
                <w:szCs w:val="18"/>
              </w:rPr>
            </w:pPr>
            <w:r>
              <w:rPr>
                <w:rFonts w:ascii="Arial" w:hAnsi="Arial" w:cs="Arial"/>
                <w:color w:val="000000"/>
                <w:sz w:val="18"/>
                <w:szCs w:val="18"/>
              </w:rPr>
              <w:t>27.000.007,61</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27.000.007,61</w:t>
            </w:r>
          </w:p>
        </w:tc>
      </w:tr>
      <w:tr w:rsidR="009A2FC3" w:rsidRPr="00C04D19" w:rsidTr="00F566E0">
        <w:trPr>
          <w:trHeight w:val="283"/>
          <w:jc w:val="center"/>
        </w:trPr>
        <w:tc>
          <w:tcPr>
            <w:tcW w:w="2903" w:type="pct"/>
            <w:tcBorders>
              <w:top w:val="nil"/>
              <w:left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V. Inversiones financieras a largo plazo </w:t>
            </w:r>
          </w:p>
        </w:tc>
        <w:tc>
          <w:tcPr>
            <w:tcW w:w="501" w:type="pct"/>
            <w:tcBorders>
              <w:top w:val="nil"/>
              <w:left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right w:val="nil"/>
            </w:tcBorders>
            <w:shd w:val="clear" w:color="auto" w:fill="auto"/>
            <w:vAlign w:val="center"/>
          </w:tcPr>
          <w:p w:rsidR="009A2FC3" w:rsidRPr="00C04D19" w:rsidRDefault="001D39A8" w:rsidP="009A2FC3">
            <w:pPr>
              <w:jc w:val="right"/>
              <w:rPr>
                <w:rFonts w:ascii="Arial" w:hAnsi="Arial" w:cs="Arial"/>
                <w:color w:val="000000"/>
                <w:sz w:val="18"/>
                <w:szCs w:val="18"/>
              </w:rPr>
            </w:pPr>
            <w:r>
              <w:rPr>
                <w:rFonts w:ascii="Arial" w:hAnsi="Arial" w:cs="Arial"/>
                <w:color w:val="000000"/>
                <w:sz w:val="18"/>
                <w:szCs w:val="18"/>
              </w:rPr>
              <w:t>662.833,66</w:t>
            </w:r>
          </w:p>
        </w:tc>
        <w:tc>
          <w:tcPr>
            <w:tcW w:w="860" w:type="pct"/>
            <w:tcBorders>
              <w:top w:val="nil"/>
              <w:left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708.113,62</w:t>
            </w:r>
          </w:p>
        </w:tc>
      </w:tr>
      <w:tr w:rsidR="009A2FC3" w:rsidRPr="00C04D19" w:rsidTr="00F566E0">
        <w:trPr>
          <w:trHeight w:val="170"/>
          <w:jc w:val="center"/>
        </w:trPr>
        <w:tc>
          <w:tcPr>
            <w:tcW w:w="2903" w:type="pct"/>
            <w:tcBorders>
              <w:top w:val="nil"/>
              <w:left w:val="nil"/>
              <w:bottom w:val="single" w:sz="4" w:space="0" w:color="auto"/>
              <w:right w:val="nil"/>
            </w:tcBorders>
            <w:shd w:val="clear" w:color="auto" w:fill="auto"/>
            <w:vAlign w:val="center"/>
          </w:tcPr>
          <w:p w:rsidR="009A2FC3" w:rsidRPr="00C04D19" w:rsidRDefault="009A2FC3" w:rsidP="009A2FC3">
            <w:pPr>
              <w:rPr>
                <w:rFonts w:ascii="Arial" w:hAnsi="Arial" w:cs="Arial"/>
                <w:color w:val="000000"/>
                <w:sz w:val="18"/>
                <w:szCs w:val="18"/>
                <w:lang w:val="es-ES_tradnl"/>
              </w:rPr>
            </w:pPr>
          </w:p>
        </w:tc>
        <w:tc>
          <w:tcPr>
            <w:tcW w:w="501" w:type="pct"/>
            <w:tcBorders>
              <w:top w:val="nil"/>
              <w:left w:val="nil"/>
              <w:bottom w:val="single" w:sz="4" w:space="0" w:color="auto"/>
              <w:right w:val="nil"/>
            </w:tcBorders>
            <w:shd w:val="clear" w:color="auto" w:fill="auto"/>
            <w:vAlign w:val="center"/>
          </w:tcPr>
          <w:p w:rsidR="009A2FC3" w:rsidRPr="00C04D19" w:rsidRDefault="009A2FC3" w:rsidP="009A2FC3">
            <w:pPr>
              <w:jc w:val="center"/>
              <w:rPr>
                <w:rFonts w:ascii="Arial" w:hAnsi="Arial" w:cs="Arial"/>
                <w:color w:val="000000"/>
                <w:sz w:val="18"/>
                <w:szCs w:val="18"/>
                <w:lang w:val="es-ES_tradnl"/>
              </w:rPr>
            </w:pPr>
          </w:p>
        </w:tc>
        <w:tc>
          <w:tcPr>
            <w:tcW w:w="735" w:type="pct"/>
            <w:tcBorders>
              <w:top w:val="nil"/>
              <w:left w:val="nil"/>
              <w:bottom w:val="single" w:sz="4" w:space="0" w:color="auto"/>
              <w:right w:val="nil"/>
            </w:tcBorders>
            <w:shd w:val="clear" w:color="auto" w:fill="auto"/>
            <w:vAlign w:val="center"/>
          </w:tcPr>
          <w:p w:rsidR="009A2FC3" w:rsidRPr="00C04D19" w:rsidRDefault="009A2FC3" w:rsidP="009A2FC3">
            <w:pPr>
              <w:jc w:val="right"/>
              <w:rPr>
                <w:rFonts w:ascii="Arial" w:hAnsi="Arial" w:cs="Arial"/>
                <w:color w:val="000000"/>
                <w:sz w:val="18"/>
                <w:szCs w:val="18"/>
              </w:rPr>
            </w:pPr>
          </w:p>
        </w:tc>
        <w:tc>
          <w:tcPr>
            <w:tcW w:w="860" w:type="pct"/>
            <w:tcBorders>
              <w:top w:val="nil"/>
              <w:left w:val="nil"/>
              <w:bottom w:val="single" w:sz="4" w:space="0" w:color="auto"/>
              <w:right w:val="nil"/>
            </w:tcBorders>
            <w:shd w:val="clear" w:color="auto" w:fill="auto"/>
            <w:vAlign w:val="center"/>
          </w:tcPr>
          <w:p w:rsidR="009A2FC3" w:rsidRPr="00C04D19" w:rsidRDefault="009A2FC3" w:rsidP="009A2FC3">
            <w:pPr>
              <w:jc w:val="right"/>
              <w:rPr>
                <w:rFonts w:ascii="Arial" w:hAnsi="Arial" w:cs="Arial"/>
                <w:color w:val="000000"/>
                <w:sz w:val="18"/>
                <w:szCs w:val="18"/>
                <w:lang w:val="es-ES_tradnl"/>
              </w:rPr>
            </w:pPr>
          </w:p>
        </w:tc>
      </w:tr>
      <w:tr w:rsidR="009A2FC3" w:rsidRPr="00C04D19" w:rsidTr="00F566E0">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rPr>
                <w:rFonts w:ascii="Arial" w:hAnsi="Arial" w:cs="Arial"/>
                <w:b/>
                <w:bCs/>
                <w:color w:val="000000"/>
                <w:sz w:val="18"/>
                <w:szCs w:val="18"/>
              </w:rPr>
            </w:pPr>
            <w:r w:rsidRPr="00C04D19">
              <w:rPr>
                <w:rFonts w:ascii="Arial" w:hAnsi="Arial" w:cs="Arial"/>
                <w:b/>
                <w:bCs/>
                <w:color w:val="000000"/>
                <w:sz w:val="18"/>
                <w:szCs w:val="18"/>
                <w:lang w:val="es-ES_tradnl"/>
              </w:rPr>
              <w:t xml:space="preserve">B) ACTIVO CORRIENTE </w:t>
            </w:r>
          </w:p>
        </w:tc>
        <w:tc>
          <w:tcPr>
            <w:tcW w:w="501"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9A2FC3" w:rsidRPr="00C04D19" w:rsidRDefault="001D39A8" w:rsidP="009A2FC3">
            <w:pPr>
              <w:jc w:val="right"/>
              <w:rPr>
                <w:rFonts w:ascii="Arial" w:hAnsi="Arial" w:cs="Arial"/>
                <w:b/>
                <w:bCs/>
                <w:color w:val="000000"/>
                <w:sz w:val="18"/>
                <w:szCs w:val="18"/>
              </w:rPr>
            </w:pPr>
            <w:r>
              <w:rPr>
                <w:rFonts w:ascii="Arial" w:hAnsi="Arial" w:cs="Arial"/>
                <w:b/>
                <w:bCs/>
                <w:color w:val="000000"/>
                <w:sz w:val="18"/>
                <w:szCs w:val="18"/>
              </w:rPr>
              <w:t>2.905.159,06</w:t>
            </w:r>
          </w:p>
        </w:tc>
        <w:tc>
          <w:tcPr>
            <w:tcW w:w="860"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right"/>
              <w:rPr>
                <w:rFonts w:ascii="Arial" w:hAnsi="Arial" w:cs="Arial"/>
                <w:b/>
                <w:bCs/>
                <w:color w:val="000000"/>
                <w:sz w:val="18"/>
                <w:szCs w:val="18"/>
              </w:rPr>
            </w:pPr>
            <w:r w:rsidRPr="00C04D19">
              <w:rPr>
                <w:rFonts w:ascii="Arial" w:hAnsi="Arial" w:cs="Arial"/>
                <w:b/>
                <w:bCs/>
                <w:color w:val="000000"/>
                <w:sz w:val="18"/>
                <w:szCs w:val="18"/>
              </w:rPr>
              <w:t>1.583.188,40</w:t>
            </w:r>
          </w:p>
        </w:tc>
      </w:tr>
      <w:tr w:rsidR="009A2FC3" w:rsidRPr="00C04D19" w:rsidTr="00F566E0">
        <w:trPr>
          <w:trHeight w:val="283"/>
          <w:jc w:val="center"/>
        </w:trPr>
        <w:tc>
          <w:tcPr>
            <w:tcW w:w="2903" w:type="pct"/>
            <w:tcBorders>
              <w:top w:val="single" w:sz="4" w:space="0" w:color="auto"/>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II. Existencias </w:t>
            </w:r>
          </w:p>
        </w:tc>
        <w:tc>
          <w:tcPr>
            <w:tcW w:w="501" w:type="pct"/>
            <w:tcBorders>
              <w:top w:val="single" w:sz="4" w:space="0" w:color="auto"/>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single" w:sz="4" w:space="0" w:color="auto"/>
              <w:left w:val="nil"/>
              <w:bottom w:val="nil"/>
              <w:right w:val="nil"/>
            </w:tcBorders>
            <w:shd w:val="clear" w:color="auto" w:fill="auto"/>
            <w:vAlign w:val="center"/>
          </w:tcPr>
          <w:p w:rsidR="009A2FC3" w:rsidRPr="00C04D19" w:rsidRDefault="001D39A8" w:rsidP="009A2FC3">
            <w:pPr>
              <w:jc w:val="right"/>
              <w:rPr>
                <w:rFonts w:ascii="Arial" w:hAnsi="Arial" w:cs="Arial"/>
                <w:color w:val="000000"/>
                <w:sz w:val="18"/>
                <w:szCs w:val="18"/>
              </w:rPr>
            </w:pPr>
            <w:r>
              <w:rPr>
                <w:rFonts w:ascii="Arial" w:hAnsi="Arial" w:cs="Arial"/>
                <w:color w:val="000000"/>
                <w:sz w:val="18"/>
                <w:szCs w:val="18"/>
              </w:rPr>
              <w:t>163,90</w:t>
            </w:r>
          </w:p>
        </w:tc>
        <w:tc>
          <w:tcPr>
            <w:tcW w:w="860" w:type="pct"/>
            <w:tcBorders>
              <w:top w:val="single" w:sz="4" w:space="0" w:color="auto"/>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163,90</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III. Deudores comerciales y otras cuentas a cobrar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9A2FC3" w:rsidRPr="00C04D19" w:rsidRDefault="006953A4" w:rsidP="009A2FC3">
            <w:pPr>
              <w:jc w:val="right"/>
              <w:rPr>
                <w:rFonts w:ascii="Arial" w:hAnsi="Arial" w:cs="Arial"/>
                <w:color w:val="000000"/>
                <w:sz w:val="18"/>
                <w:szCs w:val="18"/>
              </w:rPr>
            </w:pPr>
            <w:r>
              <w:rPr>
                <w:rFonts w:ascii="Arial" w:hAnsi="Arial" w:cs="Arial"/>
                <w:color w:val="000000"/>
                <w:sz w:val="18"/>
                <w:szCs w:val="18"/>
              </w:rPr>
              <w:t>930.912,05</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661.552,86</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    1. Clientes por ventas y prestaciones de servicios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bottom w:val="nil"/>
              <w:right w:val="nil"/>
            </w:tcBorders>
            <w:shd w:val="clear" w:color="auto" w:fill="auto"/>
            <w:vAlign w:val="center"/>
          </w:tcPr>
          <w:p w:rsidR="009A2FC3" w:rsidRPr="00C04D19" w:rsidRDefault="006953A4" w:rsidP="009A2FC3">
            <w:pPr>
              <w:jc w:val="right"/>
              <w:rPr>
                <w:rFonts w:ascii="Arial" w:hAnsi="Arial" w:cs="Arial"/>
                <w:color w:val="000000"/>
                <w:sz w:val="18"/>
                <w:szCs w:val="18"/>
              </w:rPr>
            </w:pPr>
            <w:r>
              <w:rPr>
                <w:rFonts w:ascii="Arial" w:hAnsi="Arial" w:cs="Arial"/>
                <w:color w:val="000000"/>
                <w:sz w:val="18"/>
                <w:szCs w:val="18"/>
              </w:rPr>
              <w:t>930.911,43</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BC5D5F">
              <w:rPr>
                <w:rFonts w:ascii="Arial" w:hAnsi="Arial" w:cs="Arial"/>
                <w:color w:val="000000"/>
                <w:sz w:val="18"/>
                <w:szCs w:val="16"/>
              </w:rPr>
              <w:t>661.552,14</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1D39A8">
            <w:pPr>
              <w:ind w:left="708" w:hanging="708"/>
              <w:rPr>
                <w:rFonts w:ascii="Arial" w:hAnsi="Arial" w:cs="Arial"/>
                <w:color w:val="000000"/>
                <w:sz w:val="18"/>
                <w:szCs w:val="18"/>
              </w:rPr>
            </w:pPr>
            <w:r w:rsidRPr="00C04D19">
              <w:rPr>
                <w:rFonts w:ascii="Arial" w:hAnsi="Arial" w:cs="Arial"/>
                <w:color w:val="000000"/>
                <w:sz w:val="18"/>
                <w:szCs w:val="18"/>
                <w:lang w:val="es-ES_tradnl"/>
              </w:rPr>
              <w:t xml:space="preserve">        b) Clientes por vent</w:t>
            </w:r>
            <w:r>
              <w:rPr>
                <w:rFonts w:ascii="Arial" w:hAnsi="Arial" w:cs="Arial"/>
                <w:color w:val="000000"/>
                <w:sz w:val="18"/>
                <w:szCs w:val="18"/>
                <w:lang w:val="es-ES_tradnl"/>
              </w:rPr>
              <w:t>as y prestaciones de servicios</w:t>
            </w:r>
            <w:r w:rsidRPr="00C04D19">
              <w:rPr>
                <w:rFonts w:ascii="Arial" w:hAnsi="Arial" w:cs="Arial"/>
                <w:color w:val="000000"/>
                <w:sz w:val="18"/>
                <w:szCs w:val="18"/>
                <w:lang w:val="es-ES_tradnl"/>
              </w:rPr>
              <w:t xml:space="preserve"> c/p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9A2FC3" w:rsidRPr="00F74B71" w:rsidRDefault="006953A4" w:rsidP="009A2FC3">
            <w:pPr>
              <w:jc w:val="right"/>
              <w:rPr>
                <w:rFonts w:ascii="Arial" w:hAnsi="Arial" w:cs="Arial"/>
                <w:color w:val="000000"/>
                <w:sz w:val="18"/>
                <w:szCs w:val="18"/>
              </w:rPr>
            </w:pPr>
            <w:r>
              <w:rPr>
                <w:rFonts w:ascii="Arial" w:hAnsi="Arial" w:cs="Arial"/>
                <w:color w:val="000000"/>
                <w:sz w:val="18"/>
                <w:szCs w:val="18"/>
              </w:rPr>
              <w:t>930.911,43</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lang w:val="es-ES_tradnl"/>
              </w:rPr>
            </w:pPr>
            <w:r w:rsidRPr="00BC5D5F">
              <w:rPr>
                <w:rFonts w:ascii="Arial" w:hAnsi="Arial" w:cs="Arial"/>
                <w:color w:val="000000"/>
                <w:sz w:val="18"/>
                <w:szCs w:val="16"/>
              </w:rPr>
              <w:t>661.552,14</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    3. Otros deudores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9A2FC3" w:rsidRPr="00C04D19" w:rsidRDefault="00F74B71" w:rsidP="009A2FC3">
            <w:pPr>
              <w:jc w:val="right"/>
              <w:rPr>
                <w:rFonts w:ascii="Arial" w:hAnsi="Arial" w:cs="Arial"/>
                <w:color w:val="000000"/>
                <w:sz w:val="18"/>
                <w:szCs w:val="18"/>
              </w:rPr>
            </w:pPr>
            <w:r>
              <w:rPr>
                <w:rFonts w:ascii="Arial" w:hAnsi="Arial" w:cs="Arial"/>
                <w:color w:val="000000"/>
                <w:sz w:val="18"/>
                <w:szCs w:val="18"/>
              </w:rPr>
              <w:t>0,72</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Pr>
                <w:rFonts w:ascii="Arial" w:hAnsi="Arial" w:cs="Arial"/>
                <w:color w:val="000000"/>
                <w:sz w:val="18"/>
                <w:szCs w:val="18"/>
              </w:rPr>
              <w:t>0,72</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IV. Inversiones en </w:t>
            </w:r>
            <w:proofErr w:type="spellStart"/>
            <w:r w:rsidRPr="00C04D19">
              <w:rPr>
                <w:rFonts w:ascii="Arial" w:hAnsi="Arial" w:cs="Arial"/>
                <w:color w:val="000000"/>
                <w:sz w:val="18"/>
                <w:szCs w:val="18"/>
                <w:lang w:val="es-ES_tradnl"/>
              </w:rPr>
              <w:t>emp</w:t>
            </w:r>
            <w:proofErr w:type="spellEnd"/>
            <w:r>
              <w:rPr>
                <w:rFonts w:ascii="Arial" w:hAnsi="Arial" w:cs="Arial"/>
                <w:color w:val="000000"/>
                <w:sz w:val="18"/>
                <w:szCs w:val="18"/>
                <w:lang w:val="es-ES_tradnl"/>
              </w:rPr>
              <w:t xml:space="preserve">. </w:t>
            </w:r>
            <w:r w:rsidRPr="00C04D19">
              <w:rPr>
                <w:rFonts w:ascii="Arial" w:hAnsi="Arial" w:cs="Arial"/>
                <w:color w:val="000000"/>
                <w:sz w:val="18"/>
                <w:szCs w:val="18"/>
                <w:lang w:val="es-ES_tradnl"/>
              </w:rPr>
              <w:t xml:space="preserve">grupo y asociadas a corto plazo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r>
              <w:rPr>
                <w:rFonts w:ascii="Arial" w:hAnsi="Arial" w:cs="Arial"/>
                <w:color w:val="000000"/>
                <w:sz w:val="18"/>
                <w:szCs w:val="18"/>
                <w:lang w:val="es-ES_tradnl"/>
              </w:rPr>
              <w:t xml:space="preserve"> y 9</w:t>
            </w:r>
          </w:p>
        </w:tc>
        <w:tc>
          <w:tcPr>
            <w:tcW w:w="735" w:type="pct"/>
            <w:tcBorders>
              <w:top w:val="nil"/>
              <w:left w:val="nil"/>
              <w:bottom w:val="nil"/>
              <w:right w:val="nil"/>
            </w:tcBorders>
            <w:shd w:val="clear" w:color="auto" w:fill="auto"/>
            <w:vAlign w:val="center"/>
          </w:tcPr>
          <w:p w:rsidR="009A2FC3" w:rsidRPr="00C04D19" w:rsidRDefault="00F74B71" w:rsidP="009A2FC3">
            <w:pPr>
              <w:jc w:val="right"/>
              <w:rPr>
                <w:rFonts w:ascii="Arial" w:hAnsi="Arial" w:cs="Arial"/>
                <w:color w:val="000000"/>
                <w:sz w:val="18"/>
                <w:szCs w:val="18"/>
              </w:rPr>
            </w:pPr>
            <w:r>
              <w:rPr>
                <w:rFonts w:ascii="Arial" w:hAnsi="Arial" w:cs="Arial"/>
                <w:color w:val="000000"/>
                <w:sz w:val="18"/>
                <w:szCs w:val="18"/>
              </w:rPr>
              <w:t>194.889,17</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198.766,50</w:t>
            </w:r>
          </w:p>
        </w:tc>
      </w:tr>
      <w:tr w:rsidR="009A2FC3" w:rsidRPr="00C04D19" w:rsidTr="00F566E0">
        <w:trPr>
          <w:trHeight w:val="283"/>
          <w:jc w:val="center"/>
        </w:trPr>
        <w:tc>
          <w:tcPr>
            <w:tcW w:w="2903" w:type="pct"/>
            <w:tcBorders>
              <w:top w:val="nil"/>
              <w:left w:val="nil"/>
              <w:bottom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V. Inversiones financieras a corto plazo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bottom w:val="nil"/>
              <w:right w:val="nil"/>
            </w:tcBorders>
            <w:shd w:val="clear" w:color="auto" w:fill="auto"/>
            <w:vAlign w:val="center"/>
          </w:tcPr>
          <w:p w:rsidR="009A2FC3" w:rsidRPr="00C04D19" w:rsidRDefault="00F74B71" w:rsidP="009A2FC3">
            <w:pPr>
              <w:jc w:val="right"/>
              <w:rPr>
                <w:rFonts w:ascii="Arial" w:hAnsi="Arial" w:cs="Arial"/>
                <w:color w:val="000000"/>
                <w:sz w:val="18"/>
                <w:szCs w:val="18"/>
              </w:rPr>
            </w:pPr>
            <w:r>
              <w:rPr>
                <w:rFonts w:ascii="Arial" w:hAnsi="Arial" w:cs="Arial"/>
                <w:color w:val="000000"/>
                <w:sz w:val="18"/>
                <w:szCs w:val="18"/>
              </w:rPr>
              <w:t>21.355,26</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21.355,26</w:t>
            </w:r>
          </w:p>
        </w:tc>
      </w:tr>
      <w:tr w:rsidR="009A2FC3" w:rsidRPr="00C04D19" w:rsidTr="00F566E0">
        <w:trPr>
          <w:trHeight w:val="283"/>
          <w:jc w:val="center"/>
        </w:trPr>
        <w:tc>
          <w:tcPr>
            <w:tcW w:w="2903" w:type="pct"/>
            <w:tcBorders>
              <w:top w:val="nil"/>
              <w:left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VI. </w:t>
            </w:r>
            <w:proofErr w:type="spellStart"/>
            <w:r w:rsidRPr="00C04D19">
              <w:rPr>
                <w:rFonts w:ascii="Arial" w:hAnsi="Arial" w:cs="Arial"/>
                <w:color w:val="000000"/>
                <w:sz w:val="18"/>
                <w:szCs w:val="18"/>
                <w:lang w:val="es-ES_tradnl"/>
              </w:rPr>
              <w:t>Periodificaciones</w:t>
            </w:r>
            <w:proofErr w:type="spellEnd"/>
            <w:r w:rsidRPr="00C04D19">
              <w:rPr>
                <w:rFonts w:ascii="Arial" w:hAnsi="Arial" w:cs="Arial"/>
                <w:color w:val="000000"/>
                <w:sz w:val="18"/>
                <w:szCs w:val="18"/>
                <w:lang w:val="es-ES_tradnl"/>
              </w:rPr>
              <w:t xml:space="preserve"> a corto plazo </w:t>
            </w:r>
          </w:p>
        </w:tc>
        <w:tc>
          <w:tcPr>
            <w:tcW w:w="501" w:type="pct"/>
            <w:tcBorders>
              <w:top w:val="nil"/>
              <w:left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right w:val="nil"/>
            </w:tcBorders>
            <w:shd w:val="clear" w:color="auto" w:fill="auto"/>
            <w:vAlign w:val="center"/>
          </w:tcPr>
          <w:p w:rsidR="009A2FC3" w:rsidRPr="00C04D19" w:rsidRDefault="00F74B71" w:rsidP="009A2FC3">
            <w:pPr>
              <w:jc w:val="right"/>
              <w:rPr>
                <w:rFonts w:ascii="Arial" w:hAnsi="Arial" w:cs="Arial"/>
                <w:color w:val="000000"/>
                <w:sz w:val="18"/>
                <w:szCs w:val="18"/>
              </w:rPr>
            </w:pPr>
            <w:r>
              <w:rPr>
                <w:rFonts w:ascii="Arial" w:hAnsi="Arial" w:cs="Arial"/>
                <w:color w:val="000000"/>
                <w:sz w:val="18"/>
                <w:szCs w:val="18"/>
              </w:rPr>
              <w:t>45.279,96</w:t>
            </w:r>
          </w:p>
        </w:tc>
        <w:tc>
          <w:tcPr>
            <w:tcW w:w="860" w:type="pct"/>
            <w:tcBorders>
              <w:top w:val="nil"/>
              <w:left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45.279,96</w:t>
            </w:r>
          </w:p>
        </w:tc>
      </w:tr>
      <w:tr w:rsidR="009A2FC3" w:rsidRPr="00C04D19" w:rsidTr="00F566E0">
        <w:trPr>
          <w:trHeight w:val="283"/>
          <w:jc w:val="center"/>
        </w:trPr>
        <w:tc>
          <w:tcPr>
            <w:tcW w:w="2903" w:type="pct"/>
            <w:tcBorders>
              <w:top w:val="nil"/>
              <w:left w:val="nil"/>
              <w:right w:val="nil"/>
            </w:tcBorders>
            <w:shd w:val="clear" w:color="auto" w:fill="auto"/>
            <w:vAlign w:val="center"/>
          </w:tcPr>
          <w:p w:rsidR="009A2FC3" w:rsidRPr="00C04D19" w:rsidRDefault="009A2FC3" w:rsidP="009A2FC3">
            <w:pPr>
              <w:rPr>
                <w:rFonts w:ascii="Arial" w:hAnsi="Arial" w:cs="Arial"/>
                <w:color w:val="000000"/>
                <w:sz w:val="18"/>
                <w:szCs w:val="18"/>
              </w:rPr>
            </w:pPr>
            <w:r w:rsidRPr="00C04D19">
              <w:rPr>
                <w:rFonts w:ascii="Arial" w:hAnsi="Arial" w:cs="Arial"/>
                <w:color w:val="000000"/>
                <w:sz w:val="18"/>
                <w:szCs w:val="18"/>
                <w:lang w:val="es-ES_tradnl"/>
              </w:rPr>
              <w:t xml:space="preserve">VII. Efectivo y otros activos líquidos equivalentes </w:t>
            </w:r>
          </w:p>
        </w:tc>
        <w:tc>
          <w:tcPr>
            <w:tcW w:w="501" w:type="pct"/>
            <w:tcBorders>
              <w:top w:val="nil"/>
              <w:left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right w:val="nil"/>
            </w:tcBorders>
            <w:shd w:val="clear" w:color="auto" w:fill="auto"/>
            <w:vAlign w:val="center"/>
          </w:tcPr>
          <w:p w:rsidR="009A2FC3" w:rsidRPr="00C04D19" w:rsidRDefault="00F74B71" w:rsidP="009A2FC3">
            <w:pPr>
              <w:jc w:val="right"/>
              <w:rPr>
                <w:rFonts w:ascii="Arial" w:hAnsi="Arial" w:cs="Arial"/>
                <w:color w:val="000000"/>
                <w:sz w:val="18"/>
                <w:szCs w:val="18"/>
              </w:rPr>
            </w:pPr>
            <w:r>
              <w:rPr>
                <w:rFonts w:ascii="Arial" w:hAnsi="Arial" w:cs="Arial"/>
                <w:color w:val="000000"/>
                <w:sz w:val="18"/>
                <w:szCs w:val="18"/>
              </w:rPr>
              <w:t>1.712.558,62</w:t>
            </w:r>
          </w:p>
        </w:tc>
        <w:tc>
          <w:tcPr>
            <w:tcW w:w="860" w:type="pct"/>
            <w:tcBorders>
              <w:top w:val="nil"/>
              <w:left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656.069,92</w:t>
            </w:r>
          </w:p>
        </w:tc>
      </w:tr>
      <w:tr w:rsidR="009A2FC3" w:rsidRPr="00C04D19" w:rsidTr="00F566E0">
        <w:trPr>
          <w:trHeight w:val="113"/>
          <w:jc w:val="center"/>
        </w:trPr>
        <w:tc>
          <w:tcPr>
            <w:tcW w:w="2903" w:type="pct"/>
            <w:tcBorders>
              <w:left w:val="nil"/>
              <w:bottom w:val="single" w:sz="4" w:space="0" w:color="auto"/>
              <w:right w:val="nil"/>
            </w:tcBorders>
            <w:shd w:val="clear" w:color="auto" w:fill="auto"/>
            <w:vAlign w:val="center"/>
          </w:tcPr>
          <w:p w:rsidR="009A2FC3" w:rsidRPr="00C04D19" w:rsidRDefault="009A2FC3" w:rsidP="009A2FC3">
            <w:pPr>
              <w:rPr>
                <w:rFonts w:ascii="Arial" w:hAnsi="Arial" w:cs="Arial"/>
                <w:color w:val="000000"/>
                <w:sz w:val="18"/>
                <w:szCs w:val="18"/>
                <w:lang w:val="es-ES_tradnl"/>
              </w:rPr>
            </w:pPr>
          </w:p>
        </w:tc>
        <w:tc>
          <w:tcPr>
            <w:tcW w:w="501" w:type="pct"/>
            <w:tcBorders>
              <w:left w:val="nil"/>
              <w:bottom w:val="single" w:sz="4" w:space="0" w:color="auto"/>
              <w:right w:val="nil"/>
            </w:tcBorders>
            <w:shd w:val="clear" w:color="auto" w:fill="auto"/>
            <w:vAlign w:val="center"/>
          </w:tcPr>
          <w:p w:rsidR="009A2FC3" w:rsidRPr="00C04D19" w:rsidRDefault="009A2FC3" w:rsidP="009A2FC3">
            <w:pPr>
              <w:jc w:val="center"/>
              <w:rPr>
                <w:rFonts w:ascii="Arial" w:hAnsi="Arial" w:cs="Arial"/>
                <w:color w:val="000000"/>
                <w:sz w:val="18"/>
                <w:szCs w:val="18"/>
                <w:lang w:val="es-ES_tradnl"/>
              </w:rPr>
            </w:pPr>
          </w:p>
        </w:tc>
        <w:tc>
          <w:tcPr>
            <w:tcW w:w="735" w:type="pct"/>
            <w:tcBorders>
              <w:left w:val="nil"/>
              <w:bottom w:val="single" w:sz="4" w:space="0" w:color="auto"/>
              <w:right w:val="nil"/>
            </w:tcBorders>
            <w:shd w:val="clear" w:color="auto" w:fill="auto"/>
            <w:vAlign w:val="center"/>
          </w:tcPr>
          <w:p w:rsidR="009A2FC3" w:rsidRPr="00C04D19" w:rsidRDefault="009A2FC3" w:rsidP="009A2FC3">
            <w:pPr>
              <w:jc w:val="right"/>
              <w:rPr>
                <w:rFonts w:ascii="Arial" w:hAnsi="Arial" w:cs="Arial"/>
                <w:color w:val="000000"/>
                <w:sz w:val="18"/>
                <w:szCs w:val="18"/>
              </w:rPr>
            </w:pPr>
          </w:p>
        </w:tc>
        <w:tc>
          <w:tcPr>
            <w:tcW w:w="860" w:type="pct"/>
            <w:tcBorders>
              <w:left w:val="nil"/>
              <w:bottom w:val="single" w:sz="4" w:space="0" w:color="auto"/>
              <w:right w:val="nil"/>
            </w:tcBorders>
            <w:shd w:val="clear" w:color="auto" w:fill="auto"/>
            <w:vAlign w:val="center"/>
          </w:tcPr>
          <w:p w:rsidR="009A2FC3" w:rsidRPr="00C04D19" w:rsidRDefault="009A2FC3" w:rsidP="009A2FC3">
            <w:pPr>
              <w:jc w:val="right"/>
              <w:rPr>
                <w:rFonts w:ascii="Arial" w:hAnsi="Arial" w:cs="Arial"/>
                <w:color w:val="000000"/>
                <w:sz w:val="18"/>
                <w:szCs w:val="18"/>
                <w:lang w:val="es-ES_tradnl"/>
              </w:rPr>
            </w:pPr>
          </w:p>
        </w:tc>
      </w:tr>
      <w:tr w:rsidR="009A2FC3" w:rsidRPr="00C04D19" w:rsidTr="00F566E0">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rPr>
                <w:rFonts w:ascii="Arial" w:hAnsi="Arial" w:cs="Arial"/>
                <w:b/>
                <w:bCs/>
                <w:color w:val="000000"/>
                <w:sz w:val="18"/>
                <w:szCs w:val="18"/>
              </w:rPr>
            </w:pPr>
            <w:r w:rsidRPr="00C04D19">
              <w:rPr>
                <w:rFonts w:ascii="Arial" w:hAnsi="Arial" w:cs="Arial"/>
                <w:b/>
                <w:bCs/>
                <w:color w:val="000000"/>
                <w:sz w:val="18"/>
                <w:szCs w:val="18"/>
                <w:lang w:val="es-ES_tradnl"/>
              </w:rPr>
              <w:t xml:space="preserve">TOTAL ACTIVO (A+B) </w:t>
            </w:r>
          </w:p>
        </w:tc>
        <w:tc>
          <w:tcPr>
            <w:tcW w:w="501"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9A2FC3" w:rsidRPr="00C04D19" w:rsidRDefault="00F74B71" w:rsidP="009A2FC3">
            <w:pPr>
              <w:jc w:val="right"/>
              <w:rPr>
                <w:rFonts w:ascii="Arial" w:hAnsi="Arial" w:cs="Arial"/>
                <w:b/>
                <w:bCs/>
                <w:color w:val="000000"/>
                <w:sz w:val="18"/>
                <w:szCs w:val="18"/>
              </w:rPr>
            </w:pPr>
            <w:r>
              <w:rPr>
                <w:rFonts w:ascii="Arial" w:hAnsi="Arial" w:cs="Arial"/>
                <w:b/>
                <w:bCs/>
                <w:color w:val="000000"/>
                <w:sz w:val="18"/>
                <w:szCs w:val="18"/>
              </w:rPr>
              <w:t>38.323.632,24</w:t>
            </w:r>
          </w:p>
        </w:tc>
        <w:tc>
          <w:tcPr>
            <w:tcW w:w="860"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right"/>
              <w:rPr>
                <w:rFonts w:ascii="Arial" w:hAnsi="Arial" w:cs="Arial"/>
                <w:b/>
                <w:bCs/>
                <w:color w:val="000000"/>
                <w:sz w:val="18"/>
                <w:szCs w:val="18"/>
              </w:rPr>
            </w:pPr>
            <w:r w:rsidRPr="00C04D19">
              <w:rPr>
                <w:rFonts w:ascii="Arial" w:hAnsi="Arial" w:cs="Arial"/>
                <w:b/>
                <w:bCs/>
                <w:color w:val="000000"/>
                <w:sz w:val="18"/>
                <w:szCs w:val="18"/>
              </w:rPr>
              <w:t>37.462.472,99</w:t>
            </w:r>
          </w:p>
        </w:tc>
      </w:tr>
    </w:tbl>
    <w:p w:rsidR="00A541C7" w:rsidRPr="00F566E0" w:rsidRDefault="00A541C7" w:rsidP="00CC3B94">
      <w:pPr>
        <w:spacing w:line="260" w:lineRule="exact"/>
        <w:jc w:val="center"/>
        <w:rPr>
          <w:rFonts w:ascii="Arial" w:hAnsi="Arial" w:cs="Arial"/>
          <w:sz w:val="18"/>
          <w:szCs w:val="18"/>
        </w:rPr>
      </w:pPr>
      <w:r w:rsidRPr="00F566E0">
        <w:rPr>
          <w:rFonts w:ascii="Arial" w:hAnsi="Arial" w:cs="Arial"/>
          <w:sz w:val="18"/>
          <w:szCs w:val="18"/>
        </w:rPr>
        <w:t>Las Cuentas Anuales de la Sociedad, que forman una sola unidad, comprenden estos Balances de Situación abreviados, la Cuenta de Pérdidas y Ganancias Abreviadas y la Memoria Ab</w:t>
      </w:r>
      <w:r w:rsidR="004026F2" w:rsidRPr="00F566E0">
        <w:rPr>
          <w:rFonts w:ascii="Arial" w:hAnsi="Arial" w:cs="Arial"/>
          <w:sz w:val="18"/>
          <w:szCs w:val="18"/>
        </w:rPr>
        <w:t>reviada adjunta que consta de 13</w:t>
      </w:r>
      <w:r w:rsidRPr="00F566E0">
        <w:rPr>
          <w:rFonts w:ascii="Arial" w:hAnsi="Arial" w:cs="Arial"/>
          <w:sz w:val="18"/>
          <w:szCs w:val="18"/>
        </w:rPr>
        <w:t xml:space="preserve"> Notas.</w:t>
      </w:r>
    </w:p>
    <w:p w:rsidR="00A541C7" w:rsidRDefault="00A541C7">
      <w:r>
        <w:br w:type="page"/>
      </w:r>
    </w:p>
    <w:p w:rsidR="00A541C7" w:rsidRDefault="00A541C7" w:rsidP="00CC3B94">
      <w:pPr>
        <w:widowControl w:val="0"/>
        <w:autoSpaceDE w:val="0"/>
        <w:autoSpaceDN w:val="0"/>
        <w:adjustRightInd w:val="0"/>
        <w:spacing w:after="120" w:line="260" w:lineRule="exact"/>
        <w:jc w:val="center"/>
        <w:rPr>
          <w:rFonts w:ascii="Arial" w:hAnsi="Arial" w:cs="Arial"/>
          <w:b/>
          <w:bCs/>
        </w:rPr>
      </w:pPr>
      <w:r w:rsidRPr="00C2755E">
        <w:rPr>
          <w:rFonts w:ascii="Arial" w:hAnsi="Arial" w:cs="Arial"/>
          <w:b/>
          <w:bCs/>
        </w:rPr>
        <w:lastRenderedPageBreak/>
        <w:t>Instituto Tecnológico y de Telecomunicaciones de Tenerife, S.L.</w:t>
      </w:r>
      <w:r>
        <w:rPr>
          <w:rFonts w:ascii="Arial" w:hAnsi="Arial" w:cs="Arial"/>
          <w:b/>
          <w:bCs/>
        </w:rPr>
        <w:t>U.</w:t>
      </w:r>
    </w:p>
    <w:p w:rsidR="00A541C7" w:rsidRDefault="00A541C7" w:rsidP="00CC3B94">
      <w:pPr>
        <w:widowControl w:val="0"/>
        <w:autoSpaceDE w:val="0"/>
        <w:autoSpaceDN w:val="0"/>
        <w:adjustRightInd w:val="0"/>
        <w:spacing w:after="120" w:line="260" w:lineRule="exact"/>
        <w:jc w:val="center"/>
        <w:rPr>
          <w:rFonts w:ascii="Arial" w:hAnsi="Arial" w:cs="Arial"/>
          <w:b/>
          <w:bCs/>
          <w:sz w:val="20"/>
          <w:szCs w:val="20"/>
        </w:rPr>
      </w:pPr>
      <w:r w:rsidRPr="00C2755E">
        <w:rPr>
          <w:rFonts w:ascii="Arial" w:hAnsi="Arial" w:cs="Arial"/>
          <w:b/>
          <w:bCs/>
          <w:sz w:val="20"/>
          <w:szCs w:val="20"/>
        </w:rPr>
        <w:t>Balance</w:t>
      </w:r>
      <w:r w:rsidR="00086348">
        <w:rPr>
          <w:rFonts w:ascii="Arial" w:hAnsi="Arial" w:cs="Arial"/>
          <w:b/>
          <w:bCs/>
          <w:sz w:val="20"/>
          <w:szCs w:val="20"/>
        </w:rPr>
        <w:t>s</w:t>
      </w:r>
      <w:r w:rsidRPr="00C2755E">
        <w:rPr>
          <w:rFonts w:ascii="Arial" w:hAnsi="Arial" w:cs="Arial"/>
          <w:b/>
          <w:bCs/>
          <w:sz w:val="20"/>
          <w:szCs w:val="20"/>
        </w:rPr>
        <w:t xml:space="preserve"> de Situación </w:t>
      </w:r>
      <w:r>
        <w:rPr>
          <w:rFonts w:ascii="Arial" w:hAnsi="Arial" w:cs="Arial"/>
          <w:b/>
          <w:bCs/>
          <w:sz w:val="20"/>
          <w:szCs w:val="20"/>
        </w:rPr>
        <w:t>Abreviado</w:t>
      </w:r>
      <w:r w:rsidR="00086348">
        <w:rPr>
          <w:rFonts w:ascii="Arial" w:hAnsi="Arial" w:cs="Arial"/>
          <w:b/>
          <w:bCs/>
          <w:sz w:val="20"/>
          <w:szCs w:val="20"/>
        </w:rPr>
        <w:t>s</w:t>
      </w:r>
      <w:r>
        <w:rPr>
          <w:rFonts w:ascii="Arial" w:hAnsi="Arial" w:cs="Arial"/>
          <w:b/>
          <w:bCs/>
          <w:sz w:val="20"/>
          <w:szCs w:val="20"/>
        </w:rPr>
        <w:t xml:space="preserve"> a 31 de diciembre de 20</w:t>
      </w:r>
      <w:r w:rsidR="009A2FC3">
        <w:rPr>
          <w:rFonts w:ascii="Arial" w:hAnsi="Arial" w:cs="Arial"/>
          <w:b/>
          <w:bCs/>
          <w:sz w:val="20"/>
          <w:szCs w:val="20"/>
        </w:rPr>
        <w:t>20</w:t>
      </w:r>
      <w:r>
        <w:rPr>
          <w:rFonts w:ascii="Arial" w:hAnsi="Arial" w:cs="Arial"/>
          <w:b/>
          <w:bCs/>
          <w:sz w:val="20"/>
          <w:szCs w:val="20"/>
        </w:rPr>
        <w:t xml:space="preserve"> y 201</w:t>
      </w:r>
      <w:r w:rsidR="009A2FC3">
        <w:rPr>
          <w:rFonts w:ascii="Arial" w:hAnsi="Arial" w:cs="Arial"/>
          <w:b/>
          <w:bCs/>
          <w:sz w:val="20"/>
          <w:szCs w:val="20"/>
        </w:rPr>
        <w:t>9</w:t>
      </w:r>
    </w:p>
    <w:p w:rsidR="00A541C7" w:rsidRPr="007657A0" w:rsidRDefault="00A541C7" w:rsidP="00CC3B94">
      <w:pPr>
        <w:widowControl w:val="0"/>
        <w:autoSpaceDE w:val="0"/>
        <w:autoSpaceDN w:val="0"/>
        <w:adjustRightInd w:val="0"/>
        <w:spacing w:after="120" w:line="260" w:lineRule="exact"/>
        <w:jc w:val="center"/>
        <w:rPr>
          <w:rFonts w:ascii="Arial" w:hAnsi="Arial" w:cs="Arial"/>
          <w:bCs/>
          <w:sz w:val="20"/>
          <w:szCs w:val="20"/>
        </w:rPr>
      </w:pPr>
      <w:r w:rsidRPr="007657A0">
        <w:rPr>
          <w:rFonts w:ascii="Arial" w:hAnsi="Arial" w:cs="Arial"/>
          <w:bCs/>
          <w:sz w:val="20"/>
          <w:szCs w:val="20"/>
        </w:rPr>
        <w:t>(Expresados en euros)</w:t>
      </w:r>
    </w:p>
    <w:p w:rsidR="00A541C7" w:rsidRDefault="00A541C7"/>
    <w:tbl>
      <w:tblPr>
        <w:tblW w:w="5000" w:type="pct"/>
        <w:jc w:val="center"/>
        <w:tblCellMar>
          <w:left w:w="70" w:type="dxa"/>
          <w:right w:w="70" w:type="dxa"/>
        </w:tblCellMar>
        <w:tblLook w:val="04A0"/>
      </w:tblPr>
      <w:tblGrid>
        <w:gridCol w:w="5185"/>
        <w:gridCol w:w="895"/>
        <w:gridCol w:w="1312"/>
        <w:gridCol w:w="1536"/>
      </w:tblGrid>
      <w:tr w:rsidR="00282062" w:rsidRPr="00C04D19" w:rsidTr="009A2FC3">
        <w:trPr>
          <w:trHeight w:val="432"/>
          <w:jc w:val="center"/>
        </w:trPr>
        <w:tc>
          <w:tcPr>
            <w:tcW w:w="2904" w:type="pct"/>
            <w:tcBorders>
              <w:top w:val="single" w:sz="4" w:space="0" w:color="auto"/>
              <w:left w:val="nil"/>
              <w:bottom w:val="single" w:sz="4" w:space="0" w:color="auto"/>
              <w:right w:val="nil"/>
            </w:tcBorders>
            <w:shd w:val="clear" w:color="000000" w:fill="D9D9D9"/>
            <w:vAlign w:val="bottom"/>
          </w:tcPr>
          <w:p w:rsidR="00282062" w:rsidRPr="00C04D19" w:rsidRDefault="00282062" w:rsidP="00A541C7">
            <w:pPr>
              <w:rPr>
                <w:rFonts w:ascii="Arial" w:hAnsi="Arial" w:cs="Arial"/>
                <w:b/>
                <w:bCs/>
                <w:color w:val="000000"/>
                <w:sz w:val="18"/>
                <w:szCs w:val="18"/>
              </w:rPr>
            </w:pPr>
            <w:r w:rsidRPr="00C04D19">
              <w:rPr>
                <w:rFonts w:ascii="Arial" w:hAnsi="Arial" w:cs="Arial"/>
                <w:b/>
                <w:bCs/>
                <w:color w:val="000000"/>
                <w:sz w:val="18"/>
                <w:szCs w:val="18"/>
                <w:lang w:val="es-ES_tradnl"/>
              </w:rPr>
              <w:t>PATRIMONIO NETO Y PASIVO</w:t>
            </w:r>
          </w:p>
        </w:tc>
        <w:tc>
          <w:tcPr>
            <w:tcW w:w="501" w:type="pct"/>
            <w:tcBorders>
              <w:top w:val="single" w:sz="4" w:space="0" w:color="auto"/>
              <w:left w:val="nil"/>
              <w:bottom w:val="single" w:sz="4" w:space="0" w:color="auto"/>
              <w:right w:val="nil"/>
            </w:tcBorders>
            <w:shd w:val="clear" w:color="000000" w:fill="D9D9D9"/>
            <w:vAlign w:val="bottom"/>
          </w:tcPr>
          <w:p w:rsidR="00282062" w:rsidRPr="00C04D19" w:rsidRDefault="00282062" w:rsidP="00282062">
            <w:pPr>
              <w:jc w:val="center"/>
              <w:rPr>
                <w:rFonts w:ascii="Arial" w:hAnsi="Arial" w:cs="Arial"/>
                <w:b/>
                <w:bCs/>
                <w:color w:val="000000"/>
                <w:sz w:val="18"/>
                <w:szCs w:val="18"/>
              </w:rPr>
            </w:pPr>
            <w:r w:rsidRPr="00C04D19">
              <w:rPr>
                <w:rFonts w:ascii="Arial" w:hAnsi="Arial" w:cs="Arial"/>
                <w:b/>
                <w:bCs/>
                <w:color w:val="000000"/>
                <w:sz w:val="18"/>
                <w:szCs w:val="18"/>
                <w:lang w:val="es-ES_tradnl"/>
              </w:rPr>
              <w:t>Notas Memoria</w:t>
            </w:r>
          </w:p>
        </w:tc>
        <w:tc>
          <w:tcPr>
            <w:tcW w:w="735" w:type="pct"/>
            <w:tcBorders>
              <w:top w:val="single" w:sz="4" w:space="0" w:color="auto"/>
              <w:left w:val="nil"/>
              <w:bottom w:val="single" w:sz="4" w:space="0" w:color="auto"/>
              <w:right w:val="nil"/>
            </w:tcBorders>
            <w:shd w:val="clear" w:color="000000" w:fill="D9D9D9"/>
            <w:vAlign w:val="bottom"/>
          </w:tcPr>
          <w:p w:rsidR="00282062" w:rsidRPr="00C04D19" w:rsidRDefault="00282062" w:rsidP="00282062">
            <w:pPr>
              <w:jc w:val="center"/>
              <w:rPr>
                <w:rFonts w:ascii="Arial" w:hAnsi="Arial" w:cs="Arial"/>
                <w:b/>
                <w:bCs/>
                <w:color w:val="000000"/>
                <w:sz w:val="18"/>
                <w:szCs w:val="18"/>
              </w:rPr>
            </w:pPr>
            <w:r w:rsidRPr="00C04D19">
              <w:rPr>
                <w:rFonts w:ascii="Arial" w:hAnsi="Arial" w:cs="Arial"/>
                <w:b/>
                <w:bCs/>
                <w:color w:val="000000"/>
                <w:sz w:val="18"/>
                <w:szCs w:val="18"/>
                <w:lang w:val="es-ES_tradnl"/>
              </w:rPr>
              <w:t>31/12/20</w:t>
            </w:r>
            <w:r w:rsidR="009A2FC3">
              <w:rPr>
                <w:rFonts w:ascii="Arial" w:hAnsi="Arial" w:cs="Arial"/>
                <w:b/>
                <w:bCs/>
                <w:color w:val="000000"/>
                <w:sz w:val="18"/>
                <w:szCs w:val="18"/>
                <w:lang w:val="es-ES_tradnl"/>
              </w:rPr>
              <w:t>20</w:t>
            </w:r>
          </w:p>
        </w:tc>
        <w:tc>
          <w:tcPr>
            <w:tcW w:w="860" w:type="pct"/>
            <w:tcBorders>
              <w:top w:val="single" w:sz="4" w:space="0" w:color="auto"/>
              <w:left w:val="nil"/>
              <w:bottom w:val="single" w:sz="4" w:space="0" w:color="auto"/>
              <w:right w:val="nil"/>
            </w:tcBorders>
            <w:shd w:val="clear" w:color="000000" w:fill="D9D9D9"/>
            <w:vAlign w:val="bottom"/>
          </w:tcPr>
          <w:p w:rsidR="00282062" w:rsidRPr="00C04D19" w:rsidRDefault="00282062" w:rsidP="00282062">
            <w:pPr>
              <w:jc w:val="center"/>
              <w:rPr>
                <w:rFonts w:ascii="Arial" w:hAnsi="Arial" w:cs="Arial"/>
                <w:b/>
                <w:bCs/>
                <w:color w:val="000000"/>
                <w:sz w:val="18"/>
                <w:szCs w:val="18"/>
              </w:rPr>
            </w:pPr>
            <w:r w:rsidRPr="00C04D19">
              <w:rPr>
                <w:rFonts w:ascii="Arial" w:hAnsi="Arial" w:cs="Arial"/>
                <w:b/>
                <w:bCs/>
                <w:color w:val="000000"/>
                <w:sz w:val="18"/>
                <w:szCs w:val="18"/>
                <w:lang w:val="es-ES_tradnl"/>
              </w:rPr>
              <w:t>31/12/201</w:t>
            </w:r>
            <w:r w:rsidR="009A2FC3">
              <w:rPr>
                <w:rFonts w:ascii="Arial" w:hAnsi="Arial" w:cs="Arial"/>
                <w:b/>
                <w:bCs/>
                <w:color w:val="000000"/>
                <w:sz w:val="18"/>
                <w:szCs w:val="18"/>
                <w:lang w:val="es-ES_tradnl"/>
              </w:rPr>
              <w:t>9</w:t>
            </w:r>
          </w:p>
        </w:tc>
      </w:tr>
      <w:tr w:rsidR="00A541C7" w:rsidRPr="00C04D19" w:rsidTr="009A2FC3">
        <w:trPr>
          <w:trHeight w:val="170"/>
          <w:jc w:val="center"/>
        </w:trPr>
        <w:tc>
          <w:tcPr>
            <w:tcW w:w="2904"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rPr>
                <w:rFonts w:ascii="Arial" w:hAnsi="Arial" w:cs="Arial"/>
                <w:b/>
                <w:bCs/>
                <w:color w:val="000000"/>
                <w:sz w:val="18"/>
                <w:szCs w:val="18"/>
                <w:lang w:val="es-ES_tradnl"/>
              </w:rPr>
            </w:pPr>
          </w:p>
        </w:tc>
        <w:tc>
          <w:tcPr>
            <w:tcW w:w="501"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jc w:val="right"/>
              <w:rPr>
                <w:rFonts w:ascii="Arial" w:hAnsi="Arial" w:cs="Arial"/>
                <w:b/>
                <w:bCs/>
                <w:color w:val="000000"/>
                <w:sz w:val="18"/>
                <w:szCs w:val="18"/>
              </w:rPr>
            </w:pPr>
          </w:p>
        </w:tc>
        <w:tc>
          <w:tcPr>
            <w:tcW w:w="860"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jc w:val="right"/>
              <w:rPr>
                <w:rFonts w:ascii="Arial" w:hAnsi="Arial" w:cs="Arial"/>
                <w:b/>
                <w:bCs/>
                <w:color w:val="000000"/>
                <w:sz w:val="18"/>
                <w:szCs w:val="18"/>
                <w:lang w:val="es-ES_tradnl"/>
              </w:rPr>
            </w:pPr>
          </w:p>
        </w:tc>
      </w:tr>
      <w:tr w:rsidR="0069079F" w:rsidRPr="00C04D19" w:rsidTr="009A2FC3">
        <w:trPr>
          <w:trHeight w:val="301"/>
          <w:jc w:val="center"/>
        </w:trPr>
        <w:tc>
          <w:tcPr>
            <w:tcW w:w="2904" w:type="pct"/>
            <w:tcBorders>
              <w:top w:val="single" w:sz="4" w:space="0" w:color="auto"/>
              <w:left w:val="nil"/>
              <w:bottom w:val="single" w:sz="4" w:space="0" w:color="auto"/>
              <w:right w:val="nil"/>
            </w:tcBorders>
            <w:shd w:val="clear" w:color="auto" w:fill="F2F2F2"/>
            <w:vAlign w:val="center"/>
          </w:tcPr>
          <w:p w:rsidR="0069079F" w:rsidRPr="00C04D19" w:rsidRDefault="0069079F" w:rsidP="0069079F">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A) PATRIMONIO NETO </w:t>
            </w:r>
          </w:p>
        </w:tc>
        <w:tc>
          <w:tcPr>
            <w:tcW w:w="501" w:type="pct"/>
            <w:tcBorders>
              <w:top w:val="single" w:sz="4" w:space="0" w:color="auto"/>
              <w:left w:val="nil"/>
              <w:bottom w:val="single" w:sz="4" w:space="0" w:color="auto"/>
              <w:right w:val="nil"/>
            </w:tcBorders>
            <w:shd w:val="clear" w:color="auto" w:fill="F2F2F2"/>
            <w:vAlign w:val="center"/>
          </w:tcPr>
          <w:p w:rsidR="0069079F" w:rsidRPr="00C04D19" w:rsidRDefault="0069079F" w:rsidP="0069079F">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69079F" w:rsidRDefault="0069079F" w:rsidP="0069079F">
            <w:pPr>
              <w:jc w:val="right"/>
              <w:rPr>
                <w:rFonts w:ascii="Arial" w:hAnsi="Arial" w:cs="Arial"/>
                <w:b/>
                <w:bCs/>
                <w:color w:val="000000"/>
                <w:sz w:val="18"/>
                <w:szCs w:val="18"/>
              </w:rPr>
            </w:pPr>
            <w:r>
              <w:rPr>
                <w:rFonts w:ascii="Arial" w:hAnsi="Arial" w:cs="Arial"/>
                <w:b/>
                <w:bCs/>
                <w:color w:val="000000"/>
                <w:sz w:val="18"/>
                <w:szCs w:val="18"/>
              </w:rPr>
              <w:t>14.564.275,61</w:t>
            </w:r>
          </w:p>
        </w:tc>
        <w:tc>
          <w:tcPr>
            <w:tcW w:w="860" w:type="pct"/>
            <w:tcBorders>
              <w:top w:val="single" w:sz="4" w:space="0" w:color="auto"/>
              <w:left w:val="nil"/>
              <w:bottom w:val="single" w:sz="4" w:space="0" w:color="auto"/>
              <w:right w:val="nil"/>
            </w:tcBorders>
            <w:shd w:val="clear" w:color="auto" w:fill="F2F2F2"/>
            <w:vAlign w:val="center"/>
          </w:tcPr>
          <w:p w:rsidR="0069079F" w:rsidRDefault="0069079F" w:rsidP="0069079F">
            <w:pPr>
              <w:jc w:val="right"/>
              <w:rPr>
                <w:rFonts w:ascii="Arial" w:hAnsi="Arial" w:cs="Arial"/>
                <w:b/>
                <w:bCs/>
                <w:color w:val="000000"/>
                <w:sz w:val="18"/>
                <w:szCs w:val="18"/>
              </w:rPr>
            </w:pPr>
            <w:r>
              <w:rPr>
                <w:rFonts w:ascii="Arial" w:hAnsi="Arial" w:cs="Arial"/>
                <w:b/>
                <w:bCs/>
                <w:color w:val="000000"/>
                <w:sz w:val="18"/>
                <w:szCs w:val="18"/>
              </w:rPr>
              <w:t>14.011.868,73</w:t>
            </w:r>
          </w:p>
        </w:tc>
      </w:tr>
      <w:tr w:rsidR="0069079F" w:rsidRPr="00C04D19" w:rsidTr="009A2FC3">
        <w:trPr>
          <w:trHeight w:val="283"/>
          <w:jc w:val="center"/>
        </w:trPr>
        <w:tc>
          <w:tcPr>
            <w:tcW w:w="2904" w:type="pct"/>
            <w:tcBorders>
              <w:top w:val="single" w:sz="4" w:space="0" w:color="auto"/>
              <w:left w:val="nil"/>
              <w:bottom w:val="nil"/>
              <w:right w:val="nil"/>
            </w:tcBorders>
            <w:shd w:val="clear" w:color="auto" w:fill="auto"/>
            <w:vAlign w:val="center"/>
          </w:tcPr>
          <w:p w:rsidR="0069079F" w:rsidRPr="00C04D19" w:rsidRDefault="0069079F" w:rsidP="0069079F">
            <w:pPr>
              <w:jc w:val="both"/>
              <w:rPr>
                <w:rFonts w:ascii="Arial" w:hAnsi="Arial" w:cs="Arial"/>
                <w:color w:val="000000"/>
                <w:sz w:val="18"/>
                <w:szCs w:val="18"/>
              </w:rPr>
            </w:pPr>
            <w:r w:rsidRPr="00C04D19">
              <w:rPr>
                <w:rFonts w:ascii="Arial" w:hAnsi="Arial" w:cs="Arial"/>
                <w:color w:val="000000"/>
                <w:sz w:val="18"/>
                <w:szCs w:val="18"/>
                <w:lang w:val="es-ES_tradnl"/>
              </w:rPr>
              <w:t xml:space="preserve">A-1) Fondos propios </w:t>
            </w:r>
          </w:p>
        </w:tc>
        <w:tc>
          <w:tcPr>
            <w:tcW w:w="501" w:type="pct"/>
            <w:tcBorders>
              <w:top w:val="single" w:sz="4" w:space="0" w:color="auto"/>
              <w:left w:val="nil"/>
              <w:bottom w:val="nil"/>
              <w:right w:val="nil"/>
            </w:tcBorders>
            <w:shd w:val="clear" w:color="auto" w:fill="auto"/>
            <w:vAlign w:val="center"/>
          </w:tcPr>
          <w:p w:rsidR="0069079F" w:rsidRPr="00C04D19" w:rsidRDefault="0069079F" w:rsidP="0069079F">
            <w:pPr>
              <w:jc w:val="center"/>
              <w:rPr>
                <w:rFonts w:ascii="Arial" w:hAnsi="Arial" w:cs="Arial"/>
                <w:color w:val="000000"/>
                <w:sz w:val="18"/>
                <w:szCs w:val="18"/>
              </w:rPr>
            </w:pPr>
            <w:r w:rsidRPr="00C04D19">
              <w:rPr>
                <w:rFonts w:ascii="Arial" w:hAnsi="Arial" w:cs="Arial"/>
                <w:color w:val="000000"/>
                <w:sz w:val="18"/>
                <w:szCs w:val="18"/>
                <w:lang w:val="es-ES_tradnl"/>
              </w:rPr>
              <w:t>7</w:t>
            </w:r>
          </w:p>
        </w:tc>
        <w:tc>
          <w:tcPr>
            <w:tcW w:w="735" w:type="pct"/>
            <w:tcBorders>
              <w:top w:val="single" w:sz="4" w:space="0" w:color="auto"/>
              <w:left w:val="nil"/>
              <w:bottom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14.564.275,61</w:t>
            </w:r>
          </w:p>
        </w:tc>
        <w:tc>
          <w:tcPr>
            <w:tcW w:w="860" w:type="pct"/>
            <w:tcBorders>
              <w:top w:val="single" w:sz="4" w:space="0" w:color="auto"/>
              <w:left w:val="nil"/>
              <w:bottom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14.011.868,73</w:t>
            </w:r>
          </w:p>
        </w:tc>
      </w:tr>
      <w:tr w:rsidR="009A2FC3" w:rsidRPr="00C04D19" w:rsidTr="009A2FC3">
        <w:trPr>
          <w:trHeight w:val="283"/>
          <w:jc w:val="center"/>
        </w:trPr>
        <w:tc>
          <w:tcPr>
            <w:tcW w:w="2904" w:type="pct"/>
            <w:tcBorders>
              <w:top w:val="nil"/>
              <w:left w:val="nil"/>
              <w:bottom w:val="nil"/>
              <w:right w:val="nil"/>
            </w:tcBorders>
            <w:shd w:val="clear" w:color="auto" w:fill="auto"/>
            <w:vAlign w:val="center"/>
          </w:tcPr>
          <w:p w:rsidR="009A2FC3" w:rsidRPr="00C04D19" w:rsidRDefault="009A2FC3" w:rsidP="009A2FC3">
            <w:pPr>
              <w:jc w:val="both"/>
              <w:rPr>
                <w:rFonts w:ascii="Arial" w:hAnsi="Arial" w:cs="Arial"/>
                <w:color w:val="000000"/>
                <w:sz w:val="18"/>
                <w:szCs w:val="18"/>
              </w:rPr>
            </w:pPr>
            <w:r w:rsidRPr="00C04D19">
              <w:rPr>
                <w:rFonts w:ascii="Arial" w:hAnsi="Arial" w:cs="Arial"/>
                <w:color w:val="000000"/>
                <w:sz w:val="18"/>
                <w:szCs w:val="18"/>
                <w:lang w:val="es-ES_tradnl"/>
              </w:rPr>
              <w:t xml:space="preserve">I. Capital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9A2FC3" w:rsidRPr="00C04D19" w:rsidRDefault="00ED3274" w:rsidP="009A2FC3">
            <w:pPr>
              <w:jc w:val="right"/>
              <w:rPr>
                <w:rFonts w:ascii="Arial" w:hAnsi="Arial" w:cs="Arial"/>
                <w:color w:val="000000"/>
                <w:sz w:val="18"/>
                <w:szCs w:val="18"/>
              </w:rPr>
            </w:pPr>
            <w:r>
              <w:rPr>
                <w:rFonts w:ascii="Arial" w:hAnsi="Arial" w:cs="Arial"/>
                <w:color w:val="000000"/>
                <w:sz w:val="18"/>
                <w:szCs w:val="18"/>
              </w:rPr>
              <w:t>10.676.000,00</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10.676.000,00</w:t>
            </w:r>
          </w:p>
        </w:tc>
      </w:tr>
      <w:tr w:rsidR="009A2FC3" w:rsidRPr="00C04D19" w:rsidTr="009A2FC3">
        <w:trPr>
          <w:trHeight w:val="283"/>
          <w:jc w:val="center"/>
        </w:trPr>
        <w:tc>
          <w:tcPr>
            <w:tcW w:w="2904" w:type="pct"/>
            <w:tcBorders>
              <w:top w:val="nil"/>
              <w:left w:val="nil"/>
              <w:bottom w:val="nil"/>
              <w:right w:val="nil"/>
            </w:tcBorders>
            <w:shd w:val="clear" w:color="auto" w:fill="auto"/>
            <w:vAlign w:val="center"/>
          </w:tcPr>
          <w:p w:rsidR="009A2FC3" w:rsidRPr="00C04D19" w:rsidRDefault="009A2FC3" w:rsidP="009A2FC3">
            <w:pPr>
              <w:jc w:val="both"/>
              <w:rPr>
                <w:rFonts w:ascii="Arial" w:hAnsi="Arial" w:cs="Arial"/>
                <w:color w:val="000000"/>
                <w:sz w:val="18"/>
                <w:szCs w:val="18"/>
              </w:rPr>
            </w:pPr>
            <w:r>
              <w:rPr>
                <w:rFonts w:ascii="Arial" w:hAnsi="Arial" w:cs="Arial"/>
                <w:color w:val="000000"/>
                <w:sz w:val="18"/>
                <w:szCs w:val="18"/>
                <w:lang w:val="es-ES_tradnl"/>
              </w:rPr>
              <w:t xml:space="preserve">   </w:t>
            </w:r>
            <w:r w:rsidRPr="00C04D19">
              <w:rPr>
                <w:rFonts w:ascii="Arial" w:hAnsi="Arial" w:cs="Arial"/>
                <w:color w:val="000000"/>
                <w:sz w:val="18"/>
                <w:szCs w:val="18"/>
                <w:lang w:val="es-ES_tradnl"/>
              </w:rPr>
              <w:t xml:space="preserve"> 1. Capital escriturado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9A2FC3" w:rsidRPr="00C04D19" w:rsidRDefault="00ED3274" w:rsidP="009A2FC3">
            <w:pPr>
              <w:jc w:val="right"/>
              <w:rPr>
                <w:rFonts w:ascii="Arial" w:hAnsi="Arial" w:cs="Arial"/>
                <w:color w:val="000000"/>
                <w:sz w:val="18"/>
                <w:szCs w:val="18"/>
              </w:rPr>
            </w:pPr>
            <w:r>
              <w:rPr>
                <w:rFonts w:ascii="Arial" w:hAnsi="Arial" w:cs="Arial"/>
                <w:color w:val="000000"/>
                <w:sz w:val="18"/>
                <w:szCs w:val="18"/>
              </w:rPr>
              <w:t>10.676.000,00</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10.676.000,00</w:t>
            </w:r>
          </w:p>
        </w:tc>
      </w:tr>
      <w:tr w:rsidR="009A2FC3" w:rsidRPr="00C04D19" w:rsidTr="009A2FC3">
        <w:trPr>
          <w:trHeight w:val="283"/>
          <w:jc w:val="center"/>
        </w:trPr>
        <w:tc>
          <w:tcPr>
            <w:tcW w:w="2904" w:type="pct"/>
            <w:tcBorders>
              <w:top w:val="nil"/>
              <w:left w:val="nil"/>
              <w:bottom w:val="nil"/>
              <w:right w:val="nil"/>
            </w:tcBorders>
            <w:shd w:val="clear" w:color="auto" w:fill="auto"/>
            <w:vAlign w:val="center"/>
          </w:tcPr>
          <w:p w:rsidR="009A2FC3" w:rsidRPr="00C04D19" w:rsidRDefault="009A2FC3" w:rsidP="009A2FC3">
            <w:pPr>
              <w:jc w:val="both"/>
              <w:rPr>
                <w:rFonts w:ascii="Arial" w:hAnsi="Arial" w:cs="Arial"/>
                <w:color w:val="000000"/>
                <w:sz w:val="18"/>
                <w:szCs w:val="18"/>
              </w:rPr>
            </w:pPr>
            <w:r w:rsidRPr="00C04D19">
              <w:rPr>
                <w:rFonts w:ascii="Arial" w:hAnsi="Arial" w:cs="Arial"/>
                <w:color w:val="000000"/>
                <w:sz w:val="18"/>
                <w:szCs w:val="18"/>
                <w:lang w:val="es-ES_tradnl"/>
              </w:rPr>
              <w:t xml:space="preserve">III. Reservas </w:t>
            </w:r>
          </w:p>
        </w:tc>
        <w:tc>
          <w:tcPr>
            <w:tcW w:w="501" w:type="pct"/>
            <w:tcBorders>
              <w:top w:val="nil"/>
              <w:left w:val="nil"/>
              <w:bottom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9A2FC3" w:rsidRPr="00C04D19" w:rsidRDefault="00ED3274" w:rsidP="009A2FC3">
            <w:pPr>
              <w:jc w:val="right"/>
              <w:rPr>
                <w:rFonts w:ascii="Arial" w:hAnsi="Arial" w:cs="Arial"/>
                <w:color w:val="000000"/>
                <w:sz w:val="18"/>
                <w:szCs w:val="18"/>
              </w:rPr>
            </w:pPr>
            <w:r>
              <w:rPr>
                <w:rFonts w:ascii="Arial" w:hAnsi="Arial" w:cs="Arial"/>
                <w:color w:val="000000"/>
                <w:sz w:val="18"/>
                <w:szCs w:val="18"/>
              </w:rPr>
              <w:t>3.335.868,73</w:t>
            </w:r>
          </w:p>
        </w:tc>
        <w:tc>
          <w:tcPr>
            <w:tcW w:w="860" w:type="pct"/>
            <w:tcBorders>
              <w:top w:val="nil"/>
              <w:left w:val="nil"/>
              <w:bottom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2.839.738,35</w:t>
            </w:r>
          </w:p>
        </w:tc>
      </w:tr>
      <w:tr w:rsidR="009A2FC3" w:rsidRPr="00C04D19" w:rsidTr="009A2FC3">
        <w:trPr>
          <w:trHeight w:val="283"/>
          <w:jc w:val="center"/>
        </w:trPr>
        <w:tc>
          <w:tcPr>
            <w:tcW w:w="2904" w:type="pct"/>
            <w:tcBorders>
              <w:top w:val="nil"/>
              <w:left w:val="nil"/>
              <w:right w:val="nil"/>
            </w:tcBorders>
            <w:shd w:val="clear" w:color="auto" w:fill="auto"/>
            <w:vAlign w:val="center"/>
          </w:tcPr>
          <w:p w:rsidR="009A2FC3" w:rsidRPr="00C04D19" w:rsidRDefault="009A2FC3" w:rsidP="009A2FC3">
            <w:pPr>
              <w:jc w:val="both"/>
              <w:rPr>
                <w:rFonts w:ascii="Arial" w:hAnsi="Arial" w:cs="Arial"/>
                <w:color w:val="000000"/>
                <w:sz w:val="18"/>
                <w:szCs w:val="18"/>
              </w:rPr>
            </w:pPr>
            <w:r w:rsidRPr="00C04D19">
              <w:rPr>
                <w:rFonts w:ascii="Arial" w:hAnsi="Arial" w:cs="Arial"/>
                <w:color w:val="000000"/>
                <w:sz w:val="18"/>
                <w:szCs w:val="18"/>
                <w:lang w:val="es-ES_tradnl"/>
              </w:rPr>
              <w:t xml:space="preserve">    2. Otras reservas </w:t>
            </w:r>
          </w:p>
        </w:tc>
        <w:tc>
          <w:tcPr>
            <w:tcW w:w="501" w:type="pct"/>
            <w:tcBorders>
              <w:top w:val="nil"/>
              <w:left w:val="nil"/>
              <w:right w:val="nil"/>
            </w:tcBorders>
            <w:shd w:val="clear" w:color="auto" w:fill="auto"/>
            <w:vAlign w:val="bottom"/>
          </w:tcPr>
          <w:p w:rsidR="009A2FC3" w:rsidRPr="00C04D19" w:rsidRDefault="009A2FC3" w:rsidP="009A2FC3">
            <w:pPr>
              <w:jc w:val="center"/>
              <w:rPr>
                <w:rFonts w:ascii="Arial" w:hAnsi="Arial" w:cs="Arial"/>
                <w:color w:val="000000"/>
                <w:sz w:val="18"/>
                <w:szCs w:val="18"/>
              </w:rPr>
            </w:pPr>
          </w:p>
        </w:tc>
        <w:tc>
          <w:tcPr>
            <w:tcW w:w="735" w:type="pct"/>
            <w:tcBorders>
              <w:top w:val="nil"/>
              <w:left w:val="nil"/>
              <w:right w:val="nil"/>
            </w:tcBorders>
            <w:shd w:val="clear" w:color="auto" w:fill="auto"/>
            <w:vAlign w:val="center"/>
          </w:tcPr>
          <w:p w:rsidR="009A2FC3" w:rsidRPr="00ED3274" w:rsidRDefault="00ED3274" w:rsidP="009A2FC3">
            <w:pPr>
              <w:jc w:val="right"/>
              <w:rPr>
                <w:rFonts w:ascii="Arial" w:hAnsi="Arial" w:cs="Arial"/>
                <w:sz w:val="18"/>
                <w:szCs w:val="18"/>
              </w:rPr>
            </w:pPr>
            <w:r w:rsidRPr="00ED3274">
              <w:rPr>
                <w:rFonts w:ascii="Arial" w:hAnsi="Arial" w:cs="Arial"/>
                <w:sz w:val="18"/>
                <w:szCs w:val="18"/>
              </w:rPr>
              <w:t>3.335.868,73</w:t>
            </w:r>
          </w:p>
        </w:tc>
        <w:tc>
          <w:tcPr>
            <w:tcW w:w="860" w:type="pct"/>
            <w:tcBorders>
              <w:top w:val="nil"/>
              <w:left w:val="nil"/>
              <w:right w:val="nil"/>
            </w:tcBorders>
            <w:shd w:val="clear" w:color="auto" w:fill="auto"/>
            <w:vAlign w:val="center"/>
          </w:tcPr>
          <w:p w:rsidR="009A2FC3" w:rsidRPr="00ED3274" w:rsidRDefault="009A2FC3" w:rsidP="009A2FC3">
            <w:pPr>
              <w:jc w:val="right"/>
              <w:rPr>
                <w:rFonts w:ascii="Arial" w:hAnsi="Arial" w:cs="Arial"/>
                <w:color w:val="000000"/>
                <w:sz w:val="18"/>
                <w:szCs w:val="18"/>
              </w:rPr>
            </w:pPr>
            <w:r w:rsidRPr="00ED3274">
              <w:rPr>
                <w:rFonts w:ascii="Arial" w:hAnsi="Arial" w:cs="Arial"/>
                <w:color w:val="000000"/>
                <w:sz w:val="18"/>
                <w:szCs w:val="18"/>
              </w:rPr>
              <w:t>2.839.738,35</w:t>
            </w:r>
          </w:p>
        </w:tc>
      </w:tr>
      <w:tr w:rsidR="0069079F" w:rsidRPr="00C04D19" w:rsidTr="009A2FC3">
        <w:trPr>
          <w:trHeight w:val="283"/>
          <w:jc w:val="center"/>
        </w:trPr>
        <w:tc>
          <w:tcPr>
            <w:tcW w:w="2904" w:type="pct"/>
            <w:tcBorders>
              <w:top w:val="nil"/>
              <w:left w:val="nil"/>
              <w:right w:val="nil"/>
            </w:tcBorders>
            <w:shd w:val="clear" w:color="auto" w:fill="auto"/>
            <w:vAlign w:val="center"/>
          </w:tcPr>
          <w:p w:rsidR="0069079F" w:rsidRPr="00C04D19" w:rsidRDefault="0069079F" w:rsidP="0069079F">
            <w:pPr>
              <w:jc w:val="both"/>
              <w:rPr>
                <w:rFonts w:ascii="Arial" w:hAnsi="Arial" w:cs="Arial"/>
                <w:color w:val="000000"/>
                <w:sz w:val="18"/>
                <w:szCs w:val="18"/>
              </w:rPr>
            </w:pPr>
            <w:r w:rsidRPr="00C04D19">
              <w:rPr>
                <w:rFonts w:ascii="Arial" w:hAnsi="Arial" w:cs="Arial"/>
                <w:color w:val="000000"/>
                <w:sz w:val="18"/>
                <w:szCs w:val="18"/>
                <w:lang w:val="es-ES_tradnl"/>
              </w:rPr>
              <w:t xml:space="preserve">VII. Resultado del ejercicio </w:t>
            </w:r>
          </w:p>
        </w:tc>
        <w:tc>
          <w:tcPr>
            <w:tcW w:w="501" w:type="pct"/>
            <w:tcBorders>
              <w:top w:val="nil"/>
              <w:left w:val="nil"/>
              <w:right w:val="nil"/>
            </w:tcBorders>
            <w:shd w:val="clear" w:color="auto" w:fill="auto"/>
            <w:vAlign w:val="center"/>
          </w:tcPr>
          <w:p w:rsidR="0069079F" w:rsidRPr="00C04D19" w:rsidRDefault="0069079F" w:rsidP="0069079F">
            <w:pPr>
              <w:jc w:val="center"/>
              <w:rPr>
                <w:rFonts w:ascii="Arial" w:hAnsi="Arial" w:cs="Arial"/>
                <w:color w:val="000000"/>
                <w:sz w:val="18"/>
                <w:szCs w:val="18"/>
              </w:rPr>
            </w:pPr>
          </w:p>
        </w:tc>
        <w:tc>
          <w:tcPr>
            <w:tcW w:w="735" w:type="pct"/>
            <w:tcBorders>
              <w:top w:val="nil"/>
              <w:left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552.406,88</w:t>
            </w:r>
          </w:p>
        </w:tc>
        <w:tc>
          <w:tcPr>
            <w:tcW w:w="860" w:type="pct"/>
            <w:tcBorders>
              <w:top w:val="nil"/>
              <w:left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496.130,38</w:t>
            </w:r>
          </w:p>
        </w:tc>
      </w:tr>
      <w:tr w:rsidR="009A2FC3" w:rsidRPr="00086348" w:rsidTr="009A2FC3">
        <w:trPr>
          <w:trHeight w:val="170"/>
          <w:jc w:val="center"/>
        </w:trPr>
        <w:tc>
          <w:tcPr>
            <w:tcW w:w="2904" w:type="pct"/>
            <w:tcBorders>
              <w:left w:val="nil"/>
              <w:bottom w:val="single" w:sz="4" w:space="0" w:color="auto"/>
              <w:right w:val="nil"/>
            </w:tcBorders>
            <w:shd w:val="clear" w:color="auto" w:fill="auto"/>
            <w:vAlign w:val="center"/>
          </w:tcPr>
          <w:p w:rsidR="009A2FC3" w:rsidRPr="00086348" w:rsidRDefault="009A2FC3" w:rsidP="009A2FC3">
            <w:pPr>
              <w:jc w:val="both"/>
              <w:rPr>
                <w:rFonts w:ascii="Arial" w:hAnsi="Arial" w:cs="Arial"/>
                <w:color w:val="000000"/>
                <w:sz w:val="10"/>
                <w:szCs w:val="10"/>
                <w:lang w:val="es-ES_tradnl"/>
              </w:rPr>
            </w:pPr>
          </w:p>
        </w:tc>
        <w:tc>
          <w:tcPr>
            <w:tcW w:w="501" w:type="pct"/>
            <w:tcBorders>
              <w:left w:val="nil"/>
              <w:bottom w:val="single" w:sz="4" w:space="0" w:color="auto"/>
              <w:right w:val="nil"/>
            </w:tcBorders>
            <w:shd w:val="clear" w:color="auto" w:fill="auto"/>
            <w:vAlign w:val="center"/>
          </w:tcPr>
          <w:p w:rsidR="009A2FC3" w:rsidRPr="00086348" w:rsidRDefault="009A2FC3" w:rsidP="009A2FC3">
            <w:pPr>
              <w:jc w:val="center"/>
              <w:rPr>
                <w:rFonts w:ascii="Arial" w:hAnsi="Arial" w:cs="Arial"/>
                <w:color w:val="000000"/>
                <w:sz w:val="10"/>
                <w:szCs w:val="10"/>
              </w:rPr>
            </w:pPr>
          </w:p>
        </w:tc>
        <w:tc>
          <w:tcPr>
            <w:tcW w:w="735"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rPr>
            </w:pPr>
          </w:p>
        </w:tc>
        <w:tc>
          <w:tcPr>
            <w:tcW w:w="860"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lang w:val="es-ES_tradnl"/>
              </w:rPr>
            </w:pPr>
          </w:p>
        </w:tc>
      </w:tr>
      <w:tr w:rsidR="009A2FC3" w:rsidRPr="00C04D19" w:rsidTr="009A2FC3">
        <w:trPr>
          <w:trHeight w:val="283"/>
          <w:jc w:val="center"/>
        </w:trPr>
        <w:tc>
          <w:tcPr>
            <w:tcW w:w="2904"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B) PASIVO NO CORRIENTE </w:t>
            </w:r>
          </w:p>
        </w:tc>
        <w:tc>
          <w:tcPr>
            <w:tcW w:w="501" w:type="pct"/>
            <w:tcBorders>
              <w:top w:val="single" w:sz="4" w:space="0" w:color="auto"/>
              <w:left w:val="nil"/>
              <w:bottom w:val="single" w:sz="4" w:space="0" w:color="auto"/>
              <w:right w:val="nil"/>
            </w:tcBorders>
            <w:shd w:val="clear" w:color="auto" w:fill="F2F2F2"/>
            <w:vAlign w:val="center"/>
          </w:tcPr>
          <w:p w:rsidR="009A2FC3" w:rsidRPr="00C04D19" w:rsidRDefault="009A2FC3" w:rsidP="009A2FC3">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9A2FC3" w:rsidRDefault="00ED3274" w:rsidP="009A2FC3">
            <w:pPr>
              <w:jc w:val="right"/>
              <w:rPr>
                <w:rFonts w:ascii="Arial" w:hAnsi="Arial" w:cs="Arial"/>
                <w:b/>
                <w:bCs/>
                <w:color w:val="000000"/>
                <w:sz w:val="18"/>
                <w:szCs w:val="18"/>
              </w:rPr>
            </w:pPr>
            <w:r>
              <w:rPr>
                <w:rFonts w:ascii="Arial" w:hAnsi="Arial" w:cs="Arial"/>
                <w:b/>
                <w:bCs/>
                <w:color w:val="000000"/>
                <w:sz w:val="18"/>
                <w:szCs w:val="18"/>
              </w:rPr>
              <w:t>22.348.254,05</w:t>
            </w:r>
          </w:p>
        </w:tc>
        <w:tc>
          <w:tcPr>
            <w:tcW w:w="860" w:type="pct"/>
            <w:tcBorders>
              <w:top w:val="single" w:sz="4" w:space="0" w:color="auto"/>
              <w:left w:val="nil"/>
              <w:bottom w:val="single" w:sz="4" w:space="0" w:color="auto"/>
              <w:right w:val="nil"/>
            </w:tcBorders>
            <w:shd w:val="clear" w:color="auto" w:fill="F2F2F2"/>
            <w:vAlign w:val="center"/>
          </w:tcPr>
          <w:p w:rsidR="009A2FC3" w:rsidRDefault="009A2FC3" w:rsidP="009A2FC3">
            <w:pPr>
              <w:jc w:val="right"/>
              <w:rPr>
                <w:rFonts w:ascii="Arial" w:hAnsi="Arial" w:cs="Arial"/>
                <w:b/>
                <w:bCs/>
                <w:color w:val="000000"/>
                <w:sz w:val="18"/>
                <w:szCs w:val="18"/>
              </w:rPr>
            </w:pPr>
            <w:r>
              <w:rPr>
                <w:rFonts w:ascii="Arial" w:hAnsi="Arial" w:cs="Arial"/>
                <w:b/>
                <w:bCs/>
                <w:color w:val="000000"/>
                <w:sz w:val="18"/>
                <w:szCs w:val="18"/>
              </w:rPr>
              <w:t>22.241.060,55</w:t>
            </w:r>
          </w:p>
        </w:tc>
      </w:tr>
      <w:tr w:rsidR="009A2FC3" w:rsidRPr="00C04D19" w:rsidTr="009A2FC3">
        <w:trPr>
          <w:trHeight w:val="283"/>
          <w:jc w:val="center"/>
        </w:trPr>
        <w:tc>
          <w:tcPr>
            <w:tcW w:w="2904" w:type="pct"/>
            <w:tcBorders>
              <w:top w:val="single" w:sz="4" w:space="0" w:color="auto"/>
              <w:left w:val="nil"/>
              <w:right w:val="nil"/>
            </w:tcBorders>
            <w:shd w:val="clear" w:color="auto" w:fill="auto"/>
            <w:vAlign w:val="center"/>
          </w:tcPr>
          <w:p w:rsidR="009A2FC3" w:rsidRPr="00161102" w:rsidRDefault="009A2FC3" w:rsidP="009A2FC3">
            <w:pPr>
              <w:jc w:val="both"/>
              <w:rPr>
                <w:rFonts w:ascii="Arial" w:hAnsi="Arial" w:cs="Arial"/>
                <w:b/>
                <w:bCs/>
                <w:color w:val="000000"/>
                <w:sz w:val="16"/>
                <w:szCs w:val="16"/>
              </w:rPr>
            </w:pPr>
            <w:r w:rsidRPr="00161102">
              <w:rPr>
                <w:rFonts w:ascii="Arial" w:hAnsi="Arial" w:cs="Arial"/>
                <w:color w:val="000000"/>
                <w:sz w:val="18"/>
                <w:szCs w:val="18"/>
                <w:lang w:val="es-ES_tradnl"/>
              </w:rPr>
              <w:t>III. Deudas con empresas del grupo y asociadas a largo plazo</w:t>
            </w:r>
          </w:p>
        </w:tc>
        <w:tc>
          <w:tcPr>
            <w:tcW w:w="501" w:type="pct"/>
            <w:tcBorders>
              <w:top w:val="single" w:sz="4" w:space="0" w:color="auto"/>
              <w:left w:val="nil"/>
              <w:right w:val="nil"/>
            </w:tcBorders>
            <w:shd w:val="clear" w:color="auto" w:fill="auto"/>
            <w:vAlign w:val="center"/>
          </w:tcPr>
          <w:p w:rsidR="009A2FC3" w:rsidRPr="00C04D19" w:rsidRDefault="009A2FC3" w:rsidP="009A2FC3">
            <w:pPr>
              <w:jc w:val="center"/>
              <w:rPr>
                <w:rFonts w:ascii="Arial" w:hAnsi="Arial" w:cs="Arial"/>
                <w:color w:val="000000"/>
                <w:sz w:val="18"/>
                <w:szCs w:val="18"/>
                <w:lang w:val="es-ES_tradnl"/>
              </w:rPr>
            </w:pPr>
            <w:r>
              <w:rPr>
                <w:rFonts w:ascii="Arial" w:hAnsi="Arial" w:cs="Arial"/>
                <w:color w:val="000000"/>
                <w:sz w:val="18"/>
                <w:szCs w:val="18"/>
                <w:lang w:val="es-ES_tradnl"/>
              </w:rPr>
              <w:t>6 y 9</w:t>
            </w:r>
          </w:p>
        </w:tc>
        <w:tc>
          <w:tcPr>
            <w:tcW w:w="735" w:type="pct"/>
            <w:tcBorders>
              <w:top w:val="single" w:sz="4" w:space="0" w:color="auto"/>
              <w:left w:val="nil"/>
              <w:right w:val="nil"/>
            </w:tcBorders>
            <w:shd w:val="clear" w:color="auto" w:fill="auto"/>
            <w:vAlign w:val="center"/>
          </w:tcPr>
          <w:p w:rsidR="009A2FC3" w:rsidRPr="00161102" w:rsidRDefault="00ED3274" w:rsidP="009A2FC3">
            <w:pPr>
              <w:jc w:val="right"/>
              <w:rPr>
                <w:rFonts w:ascii="Arial" w:hAnsi="Arial" w:cs="Arial"/>
                <w:bCs/>
                <w:color w:val="000000"/>
                <w:sz w:val="18"/>
                <w:szCs w:val="18"/>
              </w:rPr>
            </w:pPr>
            <w:r>
              <w:rPr>
                <w:rFonts w:ascii="Arial" w:hAnsi="Arial" w:cs="Arial"/>
                <w:bCs/>
                <w:color w:val="000000"/>
                <w:sz w:val="18"/>
                <w:szCs w:val="18"/>
              </w:rPr>
              <w:t>19.205.420,74</w:t>
            </w:r>
          </w:p>
        </w:tc>
        <w:tc>
          <w:tcPr>
            <w:tcW w:w="860" w:type="pct"/>
            <w:tcBorders>
              <w:top w:val="single" w:sz="4" w:space="0" w:color="auto"/>
              <w:left w:val="nil"/>
              <w:right w:val="nil"/>
            </w:tcBorders>
            <w:shd w:val="clear" w:color="auto" w:fill="auto"/>
            <w:vAlign w:val="center"/>
          </w:tcPr>
          <w:p w:rsidR="009A2FC3" w:rsidRPr="00161102" w:rsidRDefault="009A2FC3" w:rsidP="009A2FC3">
            <w:pPr>
              <w:jc w:val="right"/>
              <w:rPr>
                <w:rFonts w:ascii="Arial" w:hAnsi="Arial" w:cs="Arial"/>
                <w:bCs/>
                <w:color w:val="000000"/>
                <w:sz w:val="18"/>
                <w:szCs w:val="18"/>
              </w:rPr>
            </w:pPr>
            <w:r w:rsidRPr="00161102">
              <w:rPr>
                <w:rFonts w:ascii="Arial" w:hAnsi="Arial" w:cs="Arial"/>
                <w:bCs/>
                <w:color w:val="000000"/>
                <w:sz w:val="18"/>
                <w:szCs w:val="18"/>
              </w:rPr>
              <w:t>18.880.227,24</w:t>
            </w:r>
          </w:p>
        </w:tc>
      </w:tr>
      <w:tr w:rsidR="009A2FC3" w:rsidRPr="00C04D19" w:rsidTr="009A2FC3">
        <w:trPr>
          <w:trHeight w:val="283"/>
          <w:jc w:val="center"/>
        </w:trPr>
        <w:tc>
          <w:tcPr>
            <w:tcW w:w="2904" w:type="pct"/>
            <w:tcBorders>
              <w:top w:val="nil"/>
              <w:left w:val="nil"/>
              <w:right w:val="nil"/>
            </w:tcBorders>
            <w:shd w:val="clear" w:color="auto" w:fill="auto"/>
            <w:vAlign w:val="center"/>
          </w:tcPr>
          <w:p w:rsidR="009A2FC3" w:rsidRPr="00C04D19" w:rsidRDefault="009A2FC3" w:rsidP="009A2FC3">
            <w:pPr>
              <w:jc w:val="both"/>
              <w:rPr>
                <w:rFonts w:ascii="Arial" w:hAnsi="Arial" w:cs="Arial"/>
                <w:color w:val="000000"/>
                <w:sz w:val="18"/>
                <w:szCs w:val="18"/>
              </w:rPr>
            </w:pPr>
            <w:r w:rsidRPr="00C04D19">
              <w:rPr>
                <w:rFonts w:ascii="Arial" w:hAnsi="Arial" w:cs="Arial"/>
                <w:color w:val="000000"/>
                <w:sz w:val="18"/>
                <w:szCs w:val="18"/>
                <w:lang w:val="es-ES_tradnl"/>
              </w:rPr>
              <w:t xml:space="preserve">V. </w:t>
            </w:r>
            <w:proofErr w:type="spellStart"/>
            <w:r w:rsidRPr="00C04D19">
              <w:rPr>
                <w:rFonts w:ascii="Arial" w:hAnsi="Arial" w:cs="Arial"/>
                <w:color w:val="000000"/>
                <w:sz w:val="18"/>
                <w:szCs w:val="18"/>
                <w:lang w:val="es-ES_tradnl"/>
              </w:rPr>
              <w:t>Periodificaciones</w:t>
            </w:r>
            <w:proofErr w:type="spellEnd"/>
            <w:r w:rsidRPr="00C04D19">
              <w:rPr>
                <w:rFonts w:ascii="Arial" w:hAnsi="Arial" w:cs="Arial"/>
                <w:color w:val="000000"/>
                <w:sz w:val="18"/>
                <w:szCs w:val="18"/>
                <w:lang w:val="es-ES_tradnl"/>
              </w:rPr>
              <w:t xml:space="preserve"> a largo plazo </w:t>
            </w:r>
          </w:p>
        </w:tc>
        <w:tc>
          <w:tcPr>
            <w:tcW w:w="501" w:type="pct"/>
            <w:tcBorders>
              <w:top w:val="nil"/>
              <w:left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6</w:t>
            </w:r>
          </w:p>
        </w:tc>
        <w:tc>
          <w:tcPr>
            <w:tcW w:w="735" w:type="pct"/>
            <w:tcBorders>
              <w:top w:val="nil"/>
              <w:left w:val="nil"/>
              <w:right w:val="nil"/>
            </w:tcBorders>
            <w:shd w:val="clear" w:color="auto" w:fill="auto"/>
            <w:vAlign w:val="center"/>
          </w:tcPr>
          <w:p w:rsidR="009A2FC3" w:rsidRPr="00C04D19" w:rsidRDefault="00ED3274" w:rsidP="009A2FC3">
            <w:pPr>
              <w:jc w:val="right"/>
              <w:rPr>
                <w:rFonts w:ascii="Arial" w:hAnsi="Arial" w:cs="Arial"/>
                <w:color w:val="000000"/>
                <w:sz w:val="18"/>
                <w:szCs w:val="18"/>
              </w:rPr>
            </w:pPr>
            <w:r>
              <w:rPr>
                <w:rFonts w:ascii="Arial" w:hAnsi="Arial" w:cs="Arial"/>
                <w:color w:val="000000"/>
                <w:sz w:val="18"/>
                <w:szCs w:val="18"/>
              </w:rPr>
              <w:t>3.142.833,31</w:t>
            </w:r>
          </w:p>
        </w:tc>
        <w:tc>
          <w:tcPr>
            <w:tcW w:w="860" w:type="pct"/>
            <w:tcBorders>
              <w:top w:val="nil"/>
              <w:left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3.360.833,31</w:t>
            </w:r>
          </w:p>
        </w:tc>
      </w:tr>
      <w:tr w:rsidR="009A2FC3" w:rsidRPr="00086348" w:rsidTr="009A2FC3">
        <w:trPr>
          <w:trHeight w:val="170"/>
          <w:jc w:val="center"/>
        </w:trPr>
        <w:tc>
          <w:tcPr>
            <w:tcW w:w="2904" w:type="pct"/>
            <w:tcBorders>
              <w:left w:val="nil"/>
              <w:bottom w:val="single" w:sz="4" w:space="0" w:color="auto"/>
              <w:right w:val="nil"/>
            </w:tcBorders>
            <w:shd w:val="clear" w:color="auto" w:fill="auto"/>
            <w:vAlign w:val="center"/>
          </w:tcPr>
          <w:p w:rsidR="009A2FC3" w:rsidRPr="00086348" w:rsidRDefault="009A2FC3" w:rsidP="009A2FC3">
            <w:pPr>
              <w:jc w:val="both"/>
              <w:rPr>
                <w:rFonts w:ascii="Arial" w:hAnsi="Arial" w:cs="Arial"/>
                <w:color w:val="000000"/>
                <w:sz w:val="10"/>
                <w:szCs w:val="10"/>
                <w:lang w:val="es-ES_tradnl"/>
              </w:rPr>
            </w:pPr>
          </w:p>
        </w:tc>
        <w:tc>
          <w:tcPr>
            <w:tcW w:w="501" w:type="pct"/>
            <w:tcBorders>
              <w:left w:val="nil"/>
              <w:bottom w:val="single" w:sz="4" w:space="0" w:color="auto"/>
              <w:right w:val="nil"/>
            </w:tcBorders>
            <w:shd w:val="clear" w:color="auto" w:fill="auto"/>
            <w:vAlign w:val="center"/>
          </w:tcPr>
          <w:p w:rsidR="009A2FC3" w:rsidRPr="00086348" w:rsidRDefault="009A2FC3" w:rsidP="009A2FC3">
            <w:pPr>
              <w:jc w:val="center"/>
              <w:rPr>
                <w:rFonts w:ascii="Arial" w:hAnsi="Arial" w:cs="Arial"/>
                <w:color w:val="000000"/>
                <w:sz w:val="10"/>
                <w:szCs w:val="10"/>
                <w:lang w:val="es-ES_tradnl"/>
              </w:rPr>
            </w:pPr>
          </w:p>
        </w:tc>
        <w:tc>
          <w:tcPr>
            <w:tcW w:w="735"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rPr>
            </w:pPr>
          </w:p>
        </w:tc>
        <w:tc>
          <w:tcPr>
            <w:tcW w:w="860"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lang w:val="es-ES_tradnl"/>
              </w:rPr>
            </w:pPr>
          </w:p>
        </w:tc>
      </w:tr>
      <w:tr w:rsidR="0069079F" w:rsidRPr="00C04D19" w:rsidTr="009A2FC3">
        <w:trPr>
          <w:trHeight w:val="283"/>
          <w:jc w:val="center"/>
        </w:trPr>
        <w:tc>
          <w:tcPr>
            <w:tcW w:w="2904" w:type="pct"/>
            <w:tcBorders>
              <w:top w:val="single" w:sz="4" w:space="0" w:color="auto"/>
              <w:left w:val="nil"/>
              <w:bottom w:val="single" w:sz="4" w:space="0" w:color="auto"/>
              <w:right w:val="nil"/>
            </w:tcBorders>
            <w:shd w:val="clear" w:color="auto" w:fill="F2F2F2"/>
            <w:vAlign w:val="center"/>
          </w:tcPr>
          <w:p w:rsidR="0069079F" w:rsidRPr="00C04D19" w:rsidRDefault="0069079F" w:rsidP="0069079F">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C) PASIVO CORRIENTE </w:t>
            </w:r>
          </w:p>
        </w:tc>
        <w:tc>
          <w:tcPr>
            <w:tcW w:w="501" w:type="pct"/>
            <w:tcBorders>
              <w:top w:val="single" w:sz="4" w:space="0" w:color="auto"/>
              <w:left w:val="nil"/>
              <w:bottom w:val="single" w:sz="4" w:space="0" w:color="auto"/>
              <w:right w:val="nil"/>
            </w:tcBorders>
            <w:shd w:val="clear" w:color="auto" w:fill="F2F2F2"/>
            <w:vAlign w:val="center"/>
          </w:tcPr>
          <w:p w:rsidR="0069079F" w:rsidRPr="00C04D19" w:rsidRDefault="0069079F" w:rsidP="0069079F">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69079F" w:rsidRDefault="0069079F" w:rsidP="0069079F">
            <w:pPr>
              <w:jc w:val="right"/>
              <w:rPr>
                <w:rFonts w:ascii="Arial" w:hAnsi="Arial" w:cs="Arial"/>
                <w:b/>
                <w:bCs/>
                <w:color w:val="000000"/>
                <w:sz w:val="18"/>
                <w:szCs w:val="18"/>
              </w:rPr>
            </w:pPr>
            <w:r>
              <w:rPr>
                <w:rFonts w:ascii="Arial" w:hAnsi="Arial" w:cs="Arial"/>
                <w:b/>
                <w:bCs/>
                <w:color w:val="000000"/>
                <w:sz w:val="18"/>
                <w:szCs w:val="18"/>
              </w:rPr>
              <w:t>1.411.102,58</w:t>
            </w:r>
          </w:p>
        </w:tc>
        <w:tc>
          <w:tcPr>
            <w:tcW w:w="860" w:type="pct"/>
            <w:tcBorders>
              <w:top w:val="single" w:sz="4" w:space="0" w:color="auto"/>
              <w:left w:val="nil"/>
              <w:bottom w:val="single" w:sz="4" w:space="0" w:color="auto"/>
              <w:right w:val="nil"/>
            </w:tcBorders>
            <w:shd w:val="clear" w:color="auto" w:fill="F2F2F2"/>
            <w:vAlign w:val="center"/>
          </w:tcPr>
          <w:p w:rsidR="0069079F" w:rsidRDefault="0069079F" w:rsidP="0069079F">
            <w:pPr>
              <w:jc w:val="right"/>
              <w:rPr>
                <w:rFonts w:ascii="Arial" w:hAnsi="Arial" w:cs="Arial"/>
                <w:b/>
                <w:bCs/>
                <w:color w:val="000000"/>
                <w:sz w:val="18"/>
                <w:szCs w:val="18"/>
              </w:rPr>
            </w:pPr>
            <w:r>
              <w:rPr>
                <w:rFonts w:ascii="Arial" w:hAnsi="Arial" w:cs="Arial"/>
                <w:b/>
                <w:bCs/>
                <w:color w:val="000000"/>
                <w:sz w:val="18"/>
                <w:szCs w:val="18"/>
              </w:rPr>
              <w:t>1.209.543,71</w:t>
            </w:r>
          </w:p>
        </w:tc>
      </w:tr>
      <w:tr w:rsidR="0069079F" w:rsidRPr="00C04D19" w:rsidTr="009A2FC3">
        <w:trPr>
          <w:trHeight w:val="283"/>
          <w:jc w:val="center"/>
        </w:trPr>
        <w:tc>
          <w:tcPr>
            <w:tcW w:w="2904" w:type="pct"/>
            <w:tcBorders>
              <w:top w:val="single" w:sz="4" w:space="0" w:color="auto"/>
              <w:left w:val="nil"/>
              <w:bottom w:val="nil"/>
              <w:right w:val="nil"/>
            </w:tcBorders>
            <w:shd w:val="clear" w:color="auto" w:fill="auto"/>
            <w:vAlign w:val="center"/>
          </w:tcPr>
          <w:p w:rsidR="0069079F" w:rsidRPr="00C04D19" w:rsidRDefault="0069079F" w:rsidP="0069079F">
            <w:pPr>
              <w:jc w:val="both"/>
              <w:rPr>
                <w:rFonts w:ascii="Arial" w:hAnsi="Arial" w:cs="Arial"/>
                <w:color w:val="000000"/>
                <w:sz w:val="18"/>
                <w:szCs w:val="18"/>
              </w:rPr>
            </w:pPr>
            <w:r w:rsidRPr="00C04D19">
              <w:rPr>
                <w:rFonts w:ascii="Arial" w:hAnsi="Arial" w:cs="Arial"/>
                <w:color w:val="000000"/>
                <w:sz w:val="18"/>
                <w:szCs w:val="18"/>
                <w:lang w:val="es-ES_tradnl"/>
              </w:rPr>
              <w:t xml:space="preserve">IV. Deudas con </w:t>
            </w:r>
            <w:proofErr w:type="spellStart"/>
            <w:r w:rsidRPr="00C04D19">
              <w:rPr>
                <w:rFonts w:ascii="Arial" w:hAnsi="Arial" w:cs="Arial"/>
                <w:color w:val="000000"/>
                <w:sz w:val="18"/>
                <w:szCs w:val="18"/>
                <w:lang w:val="es-ES_tradnl"/>
              </w:rPr>
              <w:t>emp</w:t>
            </w:r>
            <w:proofErr w:type="spellEnd"/>
            <w:r>
              <w:rPr>
                <w:rFonts w:ascii="Arial" w:hAnsi="Arial" w:cs="Arial"/>
                <w:color w:val="000000"/>
                <w:sz w:val="18"/>
                <w:szCs w:val="18"/>
                <w:lang w:val="es-ES_tradnl"/>
              </w:rPr>
              <w:t>.</w:t>
            </w:r>
            <w:r w:rsidRPr="00C04D19">
              <w:rPr>
                <w:rFonts w:ascii="Arial" w:hAnsi="Arial" w:cs="Arial"/>
                <w:color w:val="000000"/>
                <w:sz w:val="18"/>
                <w:szCs w:val="18"/>
                <w:lang w:val="es-ES_tradnl"/>
              </w:rPr>
              <w:t xml:space="preserve"> grupo y asociadas a corto plazo </w:t>
            </w:r>
          </w:p>
        </w:tc>
        <w:tc>
          <w:tcPr>
            <w:tcW w:w="501" w:type="pct"/>
            <w:tcBorders>
              <w:top w:val="single" w:sz="4" w:space="0" w:color="auto"/>
              <w:left w:val="nil"/>
              <w:bottom w:val="nil"/>
              <w:right w:val="nil"/>
            </w:tcBorders>
            <w:shd w:val="clear" w:color="auto" w:fill="auto"/>
            <w:vAlign w:val="center"/>
          </w:tcPr>
          <w:p w:rsidR="0069079F" w:rsidRPr="00C04D19" w:rsidRDefault="0069079F" w:rsidP="0069079F">
            <w:pPr>
              <w:jc w:val="center"/>
              <w:rPr>
                <w:rFonts w:ascii="Arial" w:hAnsi="Arial" w:cs="Arial"/>
                <w:color w:val="000000"/>
                <w:sz w:val="18"/>
                <w:szCs w:val="18"/>
              </w:rPr>
            </w:pPr>
            <w:r w:rsidRPr="00C04D19">
              <w:rPr>
                <w:rFonts w:ascii="Arial" w:hAnsi="Arial" w:cs="Arial"/>
                <w:color w:val="000000"/>
                <w:sz w:val="18"/>
                <w:szCs w:val="18"/>
                <w:lang w:val="es-ES_tradnl"/>
              </w:rPr>
              <w:t>6</w:t>
            </w:r>
            <w:r>
              <w:rPr>
                <w:rFonts w:ascii="Arial" w:hAnsi="Arial" w:cs="Arial"/>
                <w:color w:val="000000"/>
                <w:sz w:val="18"/>
                <w:szCs w:val="18"/>
                <w:lang w:val="es-ES_tradnl"/>
              </w:rPr>
              <w:t xml:space="preserve"> y 9</w:t>
            </w:r>
          </w:p>
        </w:tc>
        <w:tc>
          <w:tcPr>
            <w:tcW w:w="735" w:type="pct"/>
            <w:tcBorders>
              <w:top w:val="single" w:sz="4" w:space="0" w:color="auto"/>
              <w:left w:val="nil"/>
              <w:bottom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1.155.934,37</w:t>
            </w:r>
          </w:p>
        </w:tc>
        <w:tc>
          <w:tcPr>
            <w:tcW w:w="860" w:type="pct"/>
            <w:tcBorders>
              <w:top w:val="single" w:sz="4" w:space="0" w:color="auto"/>
              <w:left w:val="nil"/>
              <w:bottom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975.720,13</w:t>
            </w:r>
          </w:p>
        </w:tc>
      </w:tr>
      <w:tr w:rsidR="0069079F" w:rsidRPr="00C04D19" w:rsidTr="009A2FC3">
        <w:trPr>
          <w:trHeight w:val="283"/>
          <w:jc w:val="center"/>
        </w:trPr>
        <w:tc>
          <w:tcPr>
            <w:tcW w:w="2904" w:type="pct"/>
            <w:tcBorders>
              <w:top w:val="nil"/>
              <w:left w:val="nil"/>
              <w:bottom w:val="nil"/>
              <w:right w:val="nil"/>
            </w:tcBorders>
            <w:shd w:val="clear" w:color="auto" w:fill="auto"/>
            <w:vAlign w:val="center"/>
          </w:tcPr>
          <w:p w:rsidR="0069079F" w:rsidRPr="00C04D19" w:rsidRDefault="0069079F" w:rsidP="0069079F">
            <w:pPr>
              <w:jc w:val="both"/>
              <w:rPr>
                <w:rFonts w:ascii="Arial" w:hAnsi="Arial" w:cs="Arial"/>
                <w:color w:val="000000"/>
                <w:sz w:val="18"/>
                <w:szCs w:val="18"/>
              </w:rPr>
            </w:pPr>
            <w:r w:rsidRPr="00C04D19">
              <w:rPr>
                <w:rFonts w:ascii="Arial" w:hAnsi="Arial" w:cs="Arial"/>
                <w:color w:val="000000"/>
                <w:sz w:val="18"/>
                <w:szCs w:val="18"/>
                <w:lang w:val="es-ES_tradnl"/>
              </w:rPr>
              <w:t xml:space="preserve">V. Acreedores comerciales y otras cuentas a pagar </w:t>
            </w:r>
          </w:p>
        </w:tc>
        <w:tc>
          <w:tcPr>
            <w:tcW w:w="501" w:type="pct"/>
            <w:tcBorders>
              <w:top w:val="nil"/>
              <w:left w:val="nil"/>
              <w:bottom w:val="nil"/>
              <w:right w:val="nil"/>
            </w:tcBorders>
            <w:shd w:val="clear" w:color="auto" w:fill="auto"/>
            <w:vAlign w:val="center"/>
          </w:tcPr>
          <w:p w:rsidR="0069079F" w:rsidRPr="00C04D19" w:rsidRDefault="0069079F" w:rsidP="0069079F">
            <w:pPr>
              <w:jc w:val="center"/>
              <w:rPr>
                <w:rFonts w:ascii="Arial" w:hAnsi="Arial" w:cs="Arial"/>
                <w:color w:val="000000"/>
                <w:sz w:val="18"/>
                <w:szCs w:val="18"/>
              </w:rPr>
            </w:pPr>
            <w:r w:rsidRPr="00C04D19">
              <w:rPr>
                <w:rFonts w:ascii="Arial" w:hAnsi="Arial" w:cs="Arial"/>
                <w:color w:val="000000"/>
                <w:sz w:val="18"/>
                <w:szCs w:val="18"/>
                <w:lang w:val="es-ES_tradnl"/>
              </w:rPr>
              <w:t>6</w:t>
            </w:r>
          </w:p>
        </w:tc>
        <w:tc>
          <w:tcPr>
            <w:tcW w:w="735" w:type="pct"/>
            <w:tcBorders>
              <w:top w:val="nil"/>
              <w:left w:val="nil"/>
              <w:bottom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37.168,21</w:t>
            </w:r>
          </w:p>
        </w:tc>
        <w:tc>
          <w:tcPr>
            <w:tcW w:w="860" w:type="pct"/>
            <w:tcBorders>
              <w:top w:val="nil"/>
              <w:left w:val="nil"/>
              <w:bottom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15.823,58</w:t>
            </w:r>
          </w:p>
        </w:tc>
      </w:tr>
      <w:tr w:rsidR="0069079F" w:rsidRPr="00C04D19" w:rsidTr="009A2FC3">
        <w:trPr>
          <w:trHeight w:val="283"/>
          <w:jc w:val="center"/>
        </w:trPr>
        <w:tc>
          <w:tcPr>
            <w:tcW w:w="2904" w:type="pct"/>
            <w:tcBorders>
              <w:top w:val="nil"/>
              <w:left w:val="nil"/>
              <w:right w:val="nil"/>
            </w:tcBorders>
            <w:shd w:val="clear" w:color="auto" w:fill="auto"/>
            <w:vAlign w:val="center"/>
          </w:tcPr>
          <w:p w:rsidR="0069079F" w:rsidRPr="00C04D19" w:rsidRDefault="0069079F" w:rsidP="0069079F">
            <w:pPr>
              <w:jc w:val="both"/>
              <w:rPr>
                <w:rFonts w:ascii="Arial" w:hAnsi="Arial" w:cs="Arial"/>
                <w:color w:val="000000"/>
                <w:sz w:val="18"/>
                <w:szCs w:val="18"/>
              </w:rPr>
            </w:pPr>
            <w:r w:rsidRPr="00C04D19">
              <w:rPr>
                <w:rFonts w:ascii="Arial" w:hAnsi="Arial" w:cs="Arial"/>
                <w:color w:val="000000"/>
                <w:sz w:val="18"/>
                <w:szCs w:val="18"/>
                <w:lang w:val="es-ES_tradnl"/>
              </w:rPr>
              <w:t xml:space="preserve">    2. Otros acreedores </w:t>
            </w:r>
          </w:p>
        </w:tc>
        <w:tc>
          <w:tcPr>
            <w:tcW w:w="501" w:type="pct"/>
            <w:tcBorders>
              <w:top w:val="nil"/>
              <w:left w:val="nil"/>
              <w:right w:val="nil"/>
            </w:tcBorders>
            <w:shd w:val="clear" w:color="auto" w:fill="auto"/>
            <w:vAlign w:val="center"/>
          </w:tcPr>
          <w:p w:rsidR="0069079F" w:rsidRPr="00C04D19" w:rsidRDefault="0069079F" w:rsidP="0069079F">
            <w:pPr>
              <w:jc w:val="center"/>
              <w:rPr>
                <w:rFonts w:ascii="Arial" w:hAnsi="Arial" w:cs="Arial"/>
                <w:color w:val="000000"/>
                <w:sz w:val="18"/>
                <w:szCs w:val="18"/>
              </w:rPr>
            </w:pPr>
          </w:p>
        </w:tc>
        <w:tc>
          <w:tcPr>
            <w:tcW w:w="735" w:type="pct"/>
            <w:tcBorders>
              <w:top w:val="nil"/>
              <w:left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37.168,21</w:t>
            </w:r>
          </w:p>
        </w:tc>
        <w:tc>
          <w:tcPr>
            <w:tcW w:w="860" w:type="pct"/>
            <w:tcBorders>
              <w:top w:val="nil"/>
              <w:left w:val="nil"/>
              <w:right w:val="nil"/>
            </w:tcBorders>
            <w:shd w:val="clear" w:color="auto" w:fill="auto"/>
            <w:vAlign w:val="center"/>
          </w:tcPr>
          <w:p w:rsidR="0069079F" w:rsidRPr="0069079F" w:rsidRDefault="0069079F" w:rsidP="0069079F">
            <w:pPr>
              <w:jc w:val="right"/>
              <w:rPr>
                <w:rFonts w:ascii="Arial" w:hAnsi="Arial" w:cs="Arial"/>
                <w:bCs/>
                <w:color w:val="000000"/>
                <w:sz w:val="18"/>
                <w:szCs w:val="18"/>
              </w:rPr>
            </w:pPr>
            <w:r w:rsidRPr="0069079F">
              <w:rPr>
                <w:rFonts w:ascii="Arial" w:hAnsi="Arial" w:cs="Arial"/>
                <w:bCs/>
                <w:color w:val="000000"/>
                <w:sz w:val="18"/>
                <w:szCs w:val="18"/>
              </w:rPr>
              <w:t>15.823,58</w:t>
            </w:r>
          </w:p>
        </w:tc>
      </w:tr>
      <w:tr w:rsidR="009A2FC3" w:rsidRPr="00C04D19" w:rsidTr="009A2FC3">
        <w:trPr>
          <w:trHeight w:val="283"/>
          <w:jc w:val="center"/>
        </w:trPr>
        <w:tc>
          <w:tcPr>
            <w:tcW w:w="2904" w:type="pct"/>
            <w:tcBorders>
              <w:top w:val="nil"/>
              <w:left w:val="nil"/>
              <w:right w:val="nil"/>
            </w:tcBorders>
            <w:shd w:val="clear" w:color="auto" w:fill="auto"/>
            <w:vAlign w:val="center"/>
          </w:tcPr>
          <w:p w:rsidR="009A2FC3" w:rsidRPr="00C04D19" w:rsidRDefault="009A2FC3" w:rsidP="009A2FC3">
            <w:pPr>
              <w:jc w:val="both"/>
              <w:rPr>
                <w:rFonts w:ascii="Arial" w:hAnsi="Arial" w:cs="Arial"/>
                <w:color w:val="000000"/>
                <w:sz w:val="18"/>
                <w:szCs w:val="18"/>
              </w:rPr>
            </w:pPr>
            <w:r w:rsidRPr="00C04D19">
              <w:rPr>
                <w:rFonts w:ascii="Arial" w:hAnsi="Arial" w:cs="Arial"/>
                <w:color w:val="000000"/>
                <w:sz w:val="18"/>
                <w:szCs w:val="18"/>
                <w:lang w:val="es-ES_tradnl"/>
              </w:rPr>
              <w:t xml:space="preserve">VI. </w:t>
            </w:r>
            <w:proofErr w:type="spellStart"/>
            <w:r w:rsidRPr="00C04D19">
              <w:rPr>
                <w:rFonts w:ascii="Arial" w:hAnsi="Arial" w:cs="Arial"/>
                <w:color w:val="000000"/>
                <w:sz w:val="18"/>
                <w:szCs w:val="18"/>
                <w:lang w:val="es-ES_tradnl"/>
              </w:rPr>
              <w:t>Periodificaciones</w:t>
            </w:r>
            <w:proofErr w:type="spellEnd"/>
            <w:r w:rsidRPr="00C04D19">
              <w:rPr>
                <w:rFonts w:ascii="Arial" w:hAnsi="Arial" w:cs="Arial"/>
                <w:color w:val="000000"/>
                <w:sz w:val="18"/>
                <w:szCs w:val="18"/>
                <w:lang w:val="es-ES_tradnl"/>
              </w:rPr>
              <w:t xml:space="preserve"> a corto plazo </w:t>
            </w:r>
          </w:p>
        </w:tc>
        <w:tc>
          <w:tcPr>
            <w:tcW w:w="501" w:type="pct"/>
            <w:tcBorders>
              <w:top w:val="nil"/>
              <w:left w:val="nil"/>
              <w:right w:val="nil"/>
            </w:tcBorders>
            <w:shd w:val="clear" w:color="auto" w:fill="auto"/>
            <w:vAlign w:val="center"/>
          </w:tcPr>
          <w:p w:rsidR="009A2FC3" w:rsidRPr="00C04D19" w:rsidRDefault="009A2FC3" w:rsidP="009A2FC3">
            <w:pPr>
              <w:jc w:val="center"/>
              <w:rPr>
                <w:rFonts w:ascii="Arial" w:hAnsi="Arial" w:cs="Arial"/>
                <w:color w:val="000000"/>
                <w:sz w:val="18"/>
                <w:szCs w:val="18"/>
              </w:rPr>
            </w:pPr>
            <w:r w:rsidRPr="00C04D19">
              <w:rPr>
                <w:rFonts w:ascii="Arial" w:hAnsi="Arial" w:cs="Arial"/>
                <w:color w:val="000000"/>
                <w:sz w:val="18"/>
                <w:szCs w:val="18"/>
                <w:lang w:val="es-ES_tradnl"/>
              </w:rPr>
              <w:t>6</w:t>
            </w:r>
          </w:p>
        </w:tc>
        <w:tc>
          <w:tcPr>
            <w:tcW w:w="735" w:type="pct"/>
            <w:tcBorders>
              <w:top w:val="nil"/>
              <w:left w:val="nil"/>
              <w:right w:val="nil"/>
            </w:tcBorders>
            <w:shd w:val="clear" w:color="auto" w:fill="auto"/>
            <w:vAlign w:val="center"/>
          </w:tcPr>
          <w:p w:rsidR="009A2FC3" w:rsidRPr="00C04D19" w:rsidRDefault="0008009C" w:rsidP="009A2FC3">
            <w:pPr>
              <w:jc w:val="right"/>
              <w:rPr>
                <w:rFonts w:ascii="Arial" w:hAnsi="Arial" w:cs="Arial"/>
                <w:color w:val="000000"/>
                <w:sz w:val="18"/>
                <w:szCs w:val="18"/>
              </w:rPr>
            </w:pPr>
            <w:r>
              <w:rPr>
                <w:rFonts w:ascii="Arial" w:hAnsi="Arial" w:cs="Arial"/>
                <w:color w:val="000000"/>
                <w:sz w:val="18"/>
                <w:szCs w:val="18"/>
              </w:rPr>
              <w:t>218.000</w:t>
            </w:r>
            <w:r w:rsidR="006953A4">
              <w:rPr>
                <w:rFonts w:ascii="Arial" w:hAnsi="Arial" w:cs="Arial"/>
                <w:color w:val="000000"/>
                <w:sz w:val="18"/>
                <w:szCs w:val="18"/>
              </w:rPr>
              <w:t>,00</w:t>
            </w:r>
          </w:p>
        </w:tc>
        <w:tc>
          <w:tcPr>
            <w:tcW w:w="860" w:type="pct"/>
            <w:tcBorders>
              <w:top w:val="nil"/>
              <w:left w:val="nil"/>
              <w:right w:val="nil"/>
            </w:tcBorders>
            <w:shd w:val="clear" w:color="auto" w:fill="auto"/>
            <w:vAlign w:val="center"/>
          </w:tcPr>
          <w:p w:rsidR="009A2FC3" w:rsidRPr="00C04D19" w:rsidRDefault="009A2FC3" w:rsidP="009A2FC3">
            <w:pPr>
              <w:jc w:val="right"/>
              <w:rPr>
                <w:rFonts w:ascii="Arial" w:hAnsi="Arial" w:cs="Arial"/>
                <w:color w:val="000000"/>
                <w:sz w:val="18"/>
                <w:szCs w:val="18"/>
              </w:rPr>
            </w:pPr>
            <w:r w:rsidRPr="00C04D19">
              <w:rPr>
                <w:rFonts w:ascii="Arial" w:hAnsi="Arial" w:cs="Arial"/>
                <w:color w:val="000000"/>
                <w:sz w:val="18"/>
                <w:szCs w:val="18"/>
              </w:rPr>
              <w:t>218.000,00</w:t>
            </w:r>
          </w:p>
        </w:tc>
      </w:tr>
      <w:tr w:rsidR="009A2FC3" w:rsidRPr="00086348" w:rsidTr="009A2FC3">
        <w:trPr>
          <w:trHeight w:val="170"/>
          <w:jc w:val="center"/>
        </w:trPr>
        <w:tc>
          <w:tcPr>
            <w:tcW w:w="2904" w:type="pct"/>
            <w:tcBorders>
              <w:left w:val="nil"/>
              <w:bottom w:val="single" w:sz="4" w:space="0" w:color="auto"/>
              <w:right w:val="nil"/>
            </w:tcBorders>
            <w:shd w:val="clear" w:color="auto" w:fill="auto"/>
            <w:vAlign w:val="center"/>
          </w:tcPr>
          <w:p w:rsidR="009A2FC3" w:rsidRPr="00086348" w:rsidRDefault="009A2FC3" w:rsidP="009A2FC3">
            <w:pPr>
              <w:jc w:val="both"/>
              <w:rPr>
                <w:rFonts w:ascii="Arial" w:hAnsi="Arial" w:cs="Arial"/>
                <w:color w:val="000000"/>
                <w:sz w:val="10"/>
                <w:szCs w:val="10"/>
                <w:lang w:val="es-ES_tradnl"/>
              </w:rPr>
            </w:pPr>
          </w:p>
        </w:tc>
        <w:tc>
          <w:tcPr>
            <w:tcW w:w="501" w:type="pct"/>
            <w:tcBorders>
              <w:left w:val="nil"/>
              <w:bottom w:val="single" w:sz="4" w:space="0" w:color="auto"/>
              <w:right w:val="nil"/>
            </w:tcBorders>
            <w:shd w:val="clear" w:color="auto" w:fill="auto"/>
            <w:vAlign w:val="center"/>
          </w:tcPr>
          <w:p w:rsidR="009A2FC3" w:rsidRPr="00086348" w:rsidRDefault="009A2FC3" w:rsidP="009A2FC3">
            <w:pPr>
              <w:jc w:val="center"/>
              <w:rPr>
                <w:rFonts w:ascii="Arial" w:hAnsi="Arial" w:cs="Arial"/>
                <w:color w:val="000000"/>
                <w:sz w:val="10"/>
                <w:szCs w:val="10"/>
                <w:lang w:val="es-ES_tradnl"/>
              </w:rPr>
            </w:pPr>
          </w:p>
        </w:tc>
        <w:tc>
          <w:tcPr>
            <w:tcW w:w="735"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rPr>
            </w:pPr>
          </w:p>
        </w:tc>
        <w:tc>
          <w:tcPr>
            <w:tcW w:w="860"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lang w:val="es-ES_tradnl"/>
              </w:rPr>
            </w:pPr>
          </w:p>
        </w:tc>
      </w:tr>
      <w:tr w:rsidR="0069079F" w:rsidRPr="00C04D19" w:rsidTr="009A2FC3">
        <w:trPr>
          <w:trHeight w:val="283"/>
          <w:jc w:val="center"/>
        </w:trPr>
        <w:tc>
          <w:tcPr>
            <w:tcW w:w="2904" w:type="pct"/>
            <w:tcBorders>
              <w:top w:val="single" w:sz="4" w:space="0" w:color="auto"/>
              <w:left w:val="nil"/>
              <w:bottom w:val="single" w:sz="4" w:space="0" w:color="auto"/>
              <w:right w:val="nil"/>
            </w:tcBorders>
            <w:shd w:val="clear" w:color="auto" w:fill="F2F2F2"/>
            <w:vAlign w:val="center"/>
          </w:tcPr>
          <w:p w:rsidR="0069079F" w:rsidRPr="00C04D19" w:rsidRDefault="0069079F" w:rsidP="0069079F">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TOTAL PATRIMONIO NETO Y PASIVO (A+B+C) </w:t>
            </w:r>
          </w:p>
        </w:tc>
        <w:tc>
          <w:tcPr>
            <w:tcW w:w="501" w:type="pct"/>
            <w:tcBorders>
              <w:top w:val="single" w:sz="4" w:space="0" w:color="auto"/>
              <w:left w:val="nil"/>
              <w:bottom w:val="single" w:sz="4" w:space="0" w:color="auto"/>
              <w:right w:val="nil"/>
            </w:tcBorders>
            <w:shd w:val="clear" w:color="auto" w:fill="F2F2F2"/>
            <w:vAlign w:val="center"/>
          </w:tcPr>
          <w:p w:rsidR="0069079F" w:rsidRPr="00C04D19" w:rsidRDefault="0069079F" w:rsidP="0069079F">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69079F" w:rsidRDefault="0069079F" w:rsidP="0069079F">
            <w:pPr>
              <w:jc w:val="right"/>
              <w:rPr>
                <w:rFonts w:ascii="Arial" w:hAnsi="Arial" w:cs="Arial"/>
                <w:b/>
                <w:bCs/>
                <w:color w:val="000000"/>
                <w:sz w:val="18"/>
                <w:szCs w:val="18"/>
              </w:rPr>
            </w:pPr>
            <w:r>
              <w:rPr>
                <w:rFonts w:ascii="Arial" w:hAnsi="Arial" w:cs="Arial"/>
                <w:b/>
                <w:bCs/>
                <w:color w:val="000000"/>
                <w:sz w:val="18"/>
                <w:szCs w:val="18"/>
              </w:rPr>
              <w:t>38.323.632,24</w:t>
            </w:r>
          </w:p>
        </w:tc>
        <w:tc>
          <w:tcPr>
            <w:tcW w:w="860" w:type="pct"/>
            <w:tcBorders>
              <w:top w:val="single" w:sz="4" w:space="0" w:color="auto"/>
              <w:left w:val="nil"/>
              <w:bottom w:val="single" w:sz="4" w:space="0" w:color="auto"/>
              <w:right w:val="nil"/>
            </w:tcBorders>
            <w:shd w:val="clear" w:color="auto" w:fill="F2F2F2"/>
            <w:vAlign w:val="center"/>
          </w:tcPr>
          <w:p w:rsidR="0069079F" w:rsidRDefault="0069079F" w:rsidP="0069079F">
            <w:pPr>
              <w:jc w:val="right"/>
              <w:rPr>
                <w:rFonts w:ascii="Arial" w:hAnsi="Arial" w:cs="Arial"/>
                <w:b/>
                <w:bCs/>
                <w:color w:val="000000"/>
                <w:sz w:val="18"/>
                <w:szCs w:val="18"/>
              </w:rPr>
            </w:pPr>
            <w:r>
              <w:rPr>
                <w:rFonts w:ascii="Arial" w:hAnsi="Arial" w:cs="Arial"/>
                <w:b/>
                <w:bCs/>
                <w:color w:val="000000"/>
                <w:sz w:val="18"/>
                <w:szCs w:val="18"/>
              </w:rPr>
              <w:t>37.462.472,99</w:t>
            </w:r>
          </w:p>
        </w:tc>
      </w:tr>
    </w:tbl>
    <w:p w:rsidR="00C04D19" w:rsidRDefault="00C04D19" w:rsidP="000B4F48">
      <w:pPr>
        <w:rPr>
          <w:rFonts w:ascii="Arial" w:hAnsi="Arial" w:cs="Arial"/>
          <w:b/>
          <w:bCs/>
          <w:sz w:val="16"/>
          <w:szCs w:val="16"/>
        </w:rPr>
      </w:pPr>
    </w:p>
    <w:p w:rsidR="00C04D19" w:rsidRPr="00F566E0" w:rsidRDefault="00C04D19" w:rsidP="00CC3B94">
      <w:pPr>
        <w:spacing w:line="260" w:lineRule="exact"/>
        <w:jc w:val="center"/>
        <w:rPr>
          <w:rFonts w:ascii="Arial" w:hAnsi="Arial" w:cs="Arial"/>
          <w:sz w:val="18"/>
          <w:szCs w:val="18"/>
        </w:rPr>
      </w:pPr>
      <w:r w:rsidRPr="00F566E0">
        <w:rPr>
          <w:rFonts w:ascii="Arial" w:hAnsi="Arial" w:cs="Arial"/>
          <w:sz w:val="18"/>
          <w:szCs w:val="18"/>
        </w:rPr>
        <w:t xml:space="preserve">Las Cuentas Anuales de la Sociedad, que forman una sola unidad, comprenden estos Balances de Situación abreviados, la Cuenta de Pérdidas y Ganancias Abreviadas y la Memoria Abreviada adjunta que consta de </w:t>
      </w:r>
      <w:r w:rsidR="004026F2" w:rsidRPr="00F566E0">
        <w:rPr>
          <w:rFonts w:ascii="Arial" w:hAnsi="Arial" w:cs="Arial"/>
          <w:sz w:val="18"/>
          <w:szCs w:val="18"/>
        </w:rPr>
        <w:t>13</w:t>
      </w:r>
      <w:r w:rsidRPr="00F566E0">
        <w:rPr>
          <w:rFonts w:ascii="Arial" w:hAnsi="Arial" w:cs="Arial"/>
          <w:sz w:val="18"/>
          <w:szCs w:val="18"/>
        </w:rPr>
        <w:t xml:space="preserve"> Notas.</w:t>
      </w:r>
    </w:p>
    <w:p w:rsidR="002D288B" w:rsidRDefault="008A3493" w:rsidP="000B4F48">
      <w:pPr>
        <w:rPr>
          <w:rFonts w:ascii="Arial" w:hAnsi="Arial" w:cs="Arial"/>
          <w:b/>
          <w:bCs/>
          <w:sz w:val="16"/>
          <w:szCs w:val="16"/>
        </w:rPr>
      </w:pPr>
      <w:r w:rsidRPr="00160C29">
        <w:rPr>
          <w:rFonts w:ascii="Arial" w:hAnsi="Arial" w:cs="Arial"/>
          <w:b/>
          <w:bCs/>
          <w:sz w:val="16"/>
          <w:szCs w:val="16"/>
        </w:rPr>
        <w:br w:type="page"/>
      </w:r>
    </w:p>
    <w:p w:rsidR="00C2755E" w:rsidRPr="00C2755E" w:rsidRDefault="00C2755E" w:rsidP="00086348">
      <w:pPr>
        <w:widowControl w:val="0"/>
        <w:autoSpaceDE w:val="0"/>
        <w:autoSpaceDN w:val="0"/>
        <w:adjustRightInd w:val="0"/>
        <w:spacing w:line="300" w:lineRule="exact"/>
        <w:jc w:val="center"/>
        <w:rPr>
          <w:rFonts w:ascii="Arial" w:hAnsi="Arial" w:cs="Arial"/>
          <w:b/>
          <w:bCs/>
        </w:rPr>
      </w:pPr>
      <w:r w:rsidRPr="00C2755E">
        <w:rPr>
          <w:rFonts w:ascii="Arial" w:hAnsi="Arial" w:cs="Arial"/>
          <w:b/>
          <w:bCs/>
        </w:rPr>
        <w:lastRenderedPageBreak/>
        <w:t xml:space="preserve">Instituto Tecnológico y de Telecomunicaciones de Tenerife, </w:t>
      </w:r>
      <w:r w:rsidR="008A1591">
        <w:rPr>
          <w:rFonts w:ascii="Arial" w:hAnsi="Arial" w:cs="Arial"/>
          <w:b/>
          <w:bCs/>
        </w:rPr>
        <w:t>S.L.U.</w:t>
      </w:r>
    </w:p>
    <w:p w:rsidR="00410623" w:rsidRDefault="00410623" w:rsidP="00086348">
      <w:pPr>
        <w:widowControl w:val="0"/>
        <w:autoSpaceDE w:val="0"/>
        <w:autoSpaceDN w:val="0"/>
        <w:adjustRightInd w:val="0"/>
        <w:spacing w:line="300" w:lineRule="exact"/>
        <w:jc w:val="center"/>
        <w:rPr>
          <w:rFonts w:ascii="Arial" w:hAnsi="Arial" w:cs="Arial"/>
          <w:b/>
          <w:bCs/>
          <w:sz w:val="20"/>
          <w:szCs w:val="20"/>
        </w:rPr>
      </w:pPr>
      <w:r w:rsidRPr="00C2755E">
        <w:rPr>
          <w:rFonts w:ascii="Arial" w:hAnsi="Arial" w:cs="Arial"/>
          <w:b/>
          <w:bCs/>
          <w:sz w:val="20"/>
          <w:szCs w:val="20"/>
        </w:rPr>
        <w:t>Cuenta de Pérdidas y Ganancias</w:t>
      </w:r>
      <w:r w:rsidR="00C16F33">
        <w:rPr>
          <w:rFonts w:ascii="Arial" w:hAnsi="Arial" w:cs="Arial"/>
          <w:b/>
          <w:bCs/>
          <w:sz w:val="20"/>
          <w:szCs w:val="20"/>
        </w:rPr>
        <w:t xml:space="preserve"> Abreviadas del ejercicio 20</w:t>
      </w:r>
      <w:r w:rsidR="009A2FC3">
        <w:rPr>
          <w:rFonts w:ascii="Arial" w:hAnsi="Arial" w:cs="Arial"/>
          <w:b/>
          <w:bCs/>
          <w:sz w:val="20"/>
          <w:szCs w:val="20"/>
        </w:rPr>
        <w:t>20</w:t>
      </w:r>
      <w:r w:rsidR="00C16F33">
        <w:rPr>
          <w:rFonts w:ascii="Arial" w:hAnsi="Arial" w:cs="Arial"/>
          <w:b/>
          <w:bCs/>
          <w:sz w:val="20"/>
          <w:szCs w:val="20"/>
        </w:rPr>
        <w:t xml:space="preserve"> y 201</w:t>
      </w:r>
      <w:r w:rsidR="009A2FC3">
        <w:rPr>
          <w:rFonts w:ascii="Arial" w:hAnsi="Arial" w:cs="Arial"/>
          <w:b/>
          <w:bCs/>
          <w:sz w:val="20"/>
          <w:szCs w:val="20"/>
        </w:rPr>
        <w:t>9</w:t>
      </w:r>
    </w:p>
    <w:p w:rsidR="00086348" w:rsidRPr="00086348" w:rsidRDefault="00086348" w:rsidP="00086348">
      <w:pPr>
        <w:widowControl w:val="0"/>
        <w:autoSpaceDE w:val="0"/>
        <w:autoSpaceDN w:val="0"/>
        <w:adjustRightInd w:val="0"/>
        <w:spacing w:line="300" w:lineRule="exact"/>
        <w:jc w:val="center"/>
        <w:rPr>
          <w:rFonts w:ascii="Arial" w:hAnsi="Arial" w:cs="Arial"/>
          <w:bCs/>
          <w:sz w:val="20"/>
          <w:szCs w:val="20"/>
        </w:rPr>
      </w:pPr>
      <w:r w:rsidRPr="00086348">
        <w:rPr>
          <w:rFonts w:ascii="Arial" w:hAnsi="Arial" w:cs="Arial"/>
          <w:bCs/>
          <w:sz w:val="20"/>
          <w:szCs w:val="20"/>
        </w:rPr>
        <w:t>(Expresados en euros)</w:t>
      </w:r>
    </w:p>
    <w:p w:rsidR="008A3493" w:rsidRPr="00C2755E" w:rsidRDefault="008A3493" w:rsidP="00C16F33">
      <w:pPr>
        <w:widowControl w:val="0"/>
        <w:autoSpaceDE w:val="0"/>
        <w:autoSpaceDN w:val="0"/>
        <w:adjustRightInd w:val="0"/>
        <w:jc w:val="center"/>
        <w:rPr>
          <w:rFonts w:ascii="Arial" w:hAnsi="Arial" w:cs="Arial"/>
          <w:b/>
          <w:bCs/>
          <w:sz w:val="20"/>
          <w:szCs w:val="20"/>
        </w:rPr>
      </w:pPr>
    </w:p>
    <w:tbl>
      <w:tblPr>
        <w:tblW w:w="5000" w:type="pct"/>
        <w:tblCellMar>
          <w:left w:w="70" w:type="dxa"/>
          <w:right w:w="70" w:type="dxa"/>
        </w:tblCellMar>
        <w:tblLook w:val="04A0"/>
      </w:tblPr>
      <w:tblGrid>
        <w:gridCol w:w="4695"/>
        <w:gridCol w:w="1191"/>
        <w:gridCol w:w="1521"/>
        <w:gridCol w:w="1521"/>
      </w:tblGrid>
      <w:tr w:rsidR="00931151" w:rsidRPr="00A541C7">
        <w:trPr>
          <w:trHeight w:val="433"/>
        </w:trPr>
        <w:tc>
          <w:tcPr>
            <w:tcW w:w="2629" w:type="pct"/>
            <w:tcBorders>
              <w:top w:val="single" w:sz="4" w:space="0" w:color="auto"/>
              <w:left w:val="nil"/>
              <w:bottom w:val="single" w:sz="4" w:space="0" w:color="auto"/>
              <w:right w:val="nil"/>
            </w:tcBorders>
            <w:shd w:val="clear" w:color="000000" w:fill="D9D9D9"/>
            <w:vAlign w:val="bottom"/>
          </w:tcPr>
          <w:p w:rsidR="00931151" w:rsidRPr="00A541C7" w:rsidRDefault="00A541C7" w:rsidP="00A541C7">
            <w:pPr>
              <w:rPr>
                <w:rFonts w:ascii="Arial" w:hAnsi="Arial" w:cs="Arial"/>
                <w:b/>
                <w:bCs/>
                <w:color w:val="000000"/>
                <w:sz w:val="18"/>
                <w:szCs w:val="18"/>
              </w:rPr>
            </w:pPr>
            <w:r w:rsidRPr="00A541C7">
              <w:rPr>
                <w:rFonts w:ascii="Arial" w:hAnsi="Arial" w:cs="Arial"/>
                <w:b/>
                <w:bCs/>
                <w:color w:val="000000"/>
                <w:sz w:val="18"/>
                <w:szCs w:val="18"/>
              </w:rPr>
              <w:t>CUENTA DE PÉRDIDAS Y GANANCIAS</w:t>
            </w:r>
          </w:p>
        </w:tc>
        <w:tc>
          <w:tcPr>
            <w:tcW w:w="667" w:type="pct"/>
            <w:tcBorders>
              <w:top w:val="single" w:sz="4" w:space="0" w:color="auto"/>
              <w:left w:val="nil"/>
              <w:bottom w:val="single" w:sz="4" w:space="0" w:color="auto"/>
              <w:right w:val="nil"/>
            </w:tcBorders>
            <w:shd w:val="clear" w:color="000000" w:fill="D9D9D9"/>
            <w:vAlign w:val="bottom"/>
          </w:tcPr>
          <w:p w:rsidR="00931151" w:rsidRPr="00A541C7" w:rsidRDefault="00931151" w:rsidP="00A541C7">
            <w:pPr>
              <w:ind w:hanging="147"/>
              <w:jc w:val="center"/>
              <w:rPr>
                <w:rFonts w:ascii="Arial" w:hAnsi="Arial" w:cs="Arial"/>
                <w:b/>
                <w:bCs/>
                <w:color w:val="000000"/>
                <w:sz w:val="18"/>
                <w:szCs w:val="18"/>
              </w:rPr>
            </w:pPr>
            <w:r w:rsidRPr="00A541C7">
              <w:rPr>
                <w:rFonts w:ascii="Arial" w:hAnsi="Arial" w:cs="Arial"/>
                <w:b/>
                <w:bCs/>
                <w:color w:val="000000"/>
                <w:sz w:val="18"/>
                <w:szCs w:val="18"/>
                <w:lang w:val="es-ES_tradnl"/>
              </w:rPr>
              <w:t>Notas Memoria</w:t>
            </w:r>
          </w:p>
        </w:tc>
        <w:tc>
          <w:tcPr>
            <w:tcW w:w="852" w:type="pct"/>
            <w:tcBorders>
              <w:top w:val="single" w:sz="4" w:space="0" w:color="auto"/>
              <w:left w:val="nil"/>
              <w:bottom w:val="single" w:sz="4" w:space="0" w:color="auto"/>
              <w:right w:val="nil"/>
            </w:tcBorders>
            <w:shd w:val="clear" w:color="000000" w:fill="D9D9D9"/>
            <w:vAlign w:val="bottom"/>
          </w:tcPr>
          <w:p w:rsidR="00931151" w:rsidRPr="00A541C7" w:rsidRDefault="00931151" w:rsidP="00A541C7">
            <w:pPr>
              <w:jc w:val="center"/>
              <w:rPr>
                <w:rFonts w:ascii="Arial" w:hAnsi="Arial" w:cs="Arial"/>
                <w:b/>
                <w:bCs/>
                <w:color w:val="000000"/>
                <w:sz w:val="18"/>
                <w:szCs w:val="18"/>
              </w:rPr>
            </w:pPr>
            <w:r w:rsidRPr="00A541C7">
              <w:rPr>
                <w:rFonts w:ascii="Arial" w:hAnsi="Arial" w:cs="Arial"/>
                <w:b/>
                <w:bCs/>
                <w:color w:val="000000"/>
                <w:sz w:val="18"/>
                <w:szCs w:val="18"/>
                <w:lang w:val="es-ES_tradnl"/>
              </w:rPr>
              <w:t>20</w:t>
            </w:r>
            <w:r w:rsidR="009A2FC3">
              <w:rPr>
                <w:rFonts w:ascii="Arial" w:hAnsi="Arial" w:cs="Arial"/>
                <w:b/>
                <w:bCs/>
                <w:color w:val="000000"/>
                <w:sz w:val="18"/>
                <w:szCs w:val="18"/>
                <w:lang w:val="es-ES_tradnl"/>
              </w:rPr>
              <w:t>20</w:t>
            </w:r>
          </w:p>
        </w:tc>
        <w:tc>
          <w:tcPr>
            <w:tcW w:w="852" w:type="pct"/>
            <w:tcBorders>
              <w:top w:val="single" w:sz="4" w:space="0" w:color="auto"/>
              <w:left w:val="nil"/>
              <w:bottom w:val="single" w:sz="4" w:space="0" w:color="auto"/>
              <w:right w:val="nil"/>
            </w:tcBorders>
            <w:shd w:val="clear" w:color="000000" w:fill="D9D9D9"/>
            <w:vAlign w:val="bottom"/>
          </w:tcPr>
          <w:p w:rsidR="00931151" w:rsidRPr="00A541C7" w:rsidRDefault="00931151" w:rsidP="00A541C7">
            <w:pPr>
              <w:jc w:val="center"/>
              <w:rPr>
                <w:rFonts w:ascii="Arial" w:hAnsi="Arial" w:cs="Arial"/>
                <w:b/>
                <w:bCs/>
                <w:color w:val="000000"/>
                <w:sz w:val="18"/>
                <w:szCs w:val="18"/>
              </w:rPr>
            </w:pPr>
            <w:r w:rsidRPr="00A541C7">
              <w:rPr>
                <w:rFonts w:ascii="Arial" w:hAnsi="Arial" w:cs="Arial"/>
                <w:b/>
                <w:bCs/>
                <w:color w:val="000000"/>
                <w:sz w:val="18"/>
                <w:szCs w:val="18"/>
                <w:lang w:val="es-ES_tradnl"/>
              </w:rPr>
              <w:t>201</w:t>
            </w:r>
            <w:r w:rsidR="009A2FC3">
              <w:rPr>
                <w:rFonts w:ascii="Arial" w:hAnsi="Arial" w:cs="Arial"/>
                <w:b/>
                <w:bCs/>
                <w:color w:val="000000"/>
                <w:sz w:val="18"/>
                <w:szCs w:val="18"/>
                <w:lang w:val="es-ES_tradnl"/>
              </w:rPr>
              <w:t>9</w:t>
            </w:r>
          </w:p>
        </w:tc>
      </w:tr>
      <w:tr w:rsidR="009A2FC3" w:rsidRPr="00A541C7">
        <w:trPr>
          <w:trHeight w:val="283"/>
        </w:trPr>
        <w:tc>
          <w:tcPr>
            <w:tcW w:w="2629" w:type="pct"/>
            <w:tcBorders>
              <w:top w:val="single" w:sz="4" w:space="0" w:color="auto"/>
              <w:left w:val="nil"/>
              <w:bottom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1. Importe neto de la cifra de negocios </w:t>
            </w:r>
          </w:p>
        </w:tc>
        <w:tc>
          <w:tcPr>
            <w:tcW w:w="667" w:type="pct"/>
            <w:tcBorders>
              <w:top w:val="single" w:sz="4" w:space="0" w:color="auto"/>
              <w:left w:val="nil"/>
              <w:bottom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single" w:sz="4" w:space="0" w:color="auto"/>
              <w:left w:val="nil"/>
              <w:bottom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1.562.436,05</w:t>
            </w:r>
          </w:p>
        </w:tc>
        <w:tc>
          <w:tcPr>
            <w:tcW w:w="852" w:type="pct"/>
            <w:tcBorders>
              <w:top w:val="single" w:sz="4" w:space="0" w:color="auto"/>
              <w:left w:val="nil"/>
              <w:bottom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1.492.579,40</w:t>
            </w:r>
          </w:p>
        </w:tc>
      </w:tr>
      <w:tr w:rsidR="009A2FC3" w:rsidRPr="00A541C7">
        <w:trPr>
          <w:trHeight w:val="283"/>
        </w:trPr>
        <w:tc>
          <w:tcPr>
            <w:tcW w:w="2629" w:type="pct"/>
            <w:tcBorders>
              <w:top w:val="nil"/>
              <w:left w:val="nil"/>
              <w:bottom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4. Aprovisionamientos </w:t>
            </w:r>
          </w:p>
        </w:tc>
        <w:tc>
          <w:tcPr>
            <w:tcW w:w="667" w:type="pct"/>
            <w:tcBorders>
              <w:top w:val="nil"/>
              <w:left w:val="nil"/>
              <w:bottom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bottom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w:t>
            </w:r>
          </w:p>
        </w:tc>
        <w:tc>
          <w:tcPr>
            <w:tcW w:w="852" w:type="pct"/>
            <w:tcBorders>
              <w:top w:val="nil"/>
              <w:left w:val="nil"/>
              <w:bottom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(7.719,25)</w:t>
            </w:r>
          </w:p>
        </w:tc>
      </w:tr>
      <w:tr w:rsidR="009A2FC3" w:rsidRPr="00A541C7">
        <w:trPr>
          <w:trHeight w:val="283"/>
        </w:trPr>
        <w:tc>
          <w:tcPr>
            <w:tcW w:w="2629" w:type="pct"/>
            <w:tcBorders>
              <w:top w:val="nil"/>
              <w:left w:val="nil"/>
              <w:bottom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5. Otros ingresos de explotación </w:t>
            </w:r>
          </w:p>
        </w:tc>
        <w:tc>
          <w:tcPr>
            <w:tcW w:w="667" w:type="pct"/>
            <w:tcBorders>
              <w:top w:val="nil"/>
              <w:left w:val="nil"/>
              <w:bottom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p>
        </w:tc>
        <w:tc>
          <w:tcPr>
            <w:tcW w:w="852" w:type="pct"/>
            <w:tcBorders>
              <w:top w:val="nil"/>
              <w:left w:val="nil"/>
              <w:bottom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w:t>
            </w:r>
          </w:p>
        </w:tc>
        <w:tc>
          <w:tcPr>
            <w:tcW w:w="852" w:type="pct"/>
            <w:tcBorders>
              <w:top w:val="nil"/>
              <w:left w:val="nil"/>
              <w:bottom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368,27</w:t>
            </w:r>
          </w:p>
        </w:tc>
      </w:tr>
      <w:tr w:rsidR="009A2FC3" w:rsidRPr="00A541C7">
        <w:trPr>
          <w:trHeight w:val="283"/>
        </w:trPr>
        <w:tc>
          <w:tcPr>
            <w:tcW w:w="2629" w:type="pct"/>
            <w:tcBorders>
              <w:top w:val="nil"/>
              <w:left w:val="nil"/>
              <w:bottom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6. Gastos de personal </w:t>
            </w:r>
          </w:p>
        </w:tc>
        <w:tc>
          <w:tcPr>
            <w:tcW w:w="667" w:type="pct"/>
            <w:tcBorders>
              <w:top w:val="nil"/>
              <w:left w:val="nil"/>
              <w:bottom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bottom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w:t>
            </w:r>
          </w:p>
        </w:tc>
        <w:tc>
          <w:tcPr>
            <w:tcW w:w="852" w:type="pct"/>
            <w:tcBorders>
              <w:top w:val="nil"/>
              <w:left w:val="nil"/>
              <w:bottom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(2.269,72)</w:t>
            </w:r>
          </w:p>
        </w:tc>
      </w:tr>
      <w:tr w:rsidR="00257F2A" w:rsidRPr="00A541C7">
        <w:trPr>
          <w:trHeight w:val="283"/>
        </w:trPr>
        <w:tc>
          <w:tcPr>
            <w:tcW w:w="2629" w:type="pct"/>
            <w:tcBorders>
              <w:top w:val="nil"/>
              <w:left w:val="nil"/>
              <w:right w:val="nil"/>
            </w:tcBorders>
            <w:shd w:val="clear" w:color="auto" w:fill="auto"/>
            <w:vAlign w:val="center"/>
          </w:tcPr>
          <w:p w:rsidR="00257F2A" w:rsidRPr="00A541C7" w:rsidRDefault="00257F2A" w:rsidP="00257F2A">
            <w:pPr>
              <w:rPr>
                <w:rFonts w:ascii="Arial" w:hAnsi="Arial" w:cs="Arial"/>
                <w:color w:val="000000"/>
                <w:sz w:val="18"/>
                <w:szCs w:val="18"/>
              </w:rPr>
            </w:pPr>
            <w:r w:rsidRPr="00A541C7">
              <w:rPr>
                <w:rFonts w:ascii="Arial" w:hAnsi="Arial" w:cs="Arial"/>
                <w:color w:val="000000"/>
                <w:sz w:val="18"/>
                <w:szCs w:val="18"/>
                <w:lang w:val="es-ES_tradnl"/>
              </w:rPr>
              <w:t xml:space="preserve">7. Otros gastos de explotación </w:t>
            </w:r>
          </w:p>
        </w:tc>
        <w:tc>
          <w:tcPr>
            <w:tcW w:w="667" w:type="pct"/>
            <w:tcBorders>
              <w:top w:val="nil"/>
              <w:left w:val="nil"/>
              <w:right w:val="nil"/>
            </w:tcBorders>
            <w:shd w:val="clear" w:color="auto" w:fill="auto"/>
            <w:vAlign w:val="center"/>
          </w:tcPr>
          <w:p w:rsidR="00257F2A" w:rsidRPr="00A541C7" w:rsidRDefault="00257F2A" w:rsidP="00257F2A">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right w:val="nil"/>
            </w:tcBorders>
            <w:shd w:val="clear" w:color="auto" w:fill="auto"/>
            <w:vAlign w:val="center"/>
          </w:tcPr>
          <w:p w:rsidR="00257F2A" w:rsidRDefault="00257F2A" w:rsidP="00257F2A">
            <w:pPr>
              <w:jc w:val="right"/>
              <w:rPr>
                <w:rFonts w:ascii="Arial" w:hAnsi="Arial" w:cs="Arial"/>
                <w:color w:val="000000"/>
                <w:sz w:val="18"/>
                <w:szCs w:val="18"/>
              </w:rPr>
            </w:pPr>
            <w:r>
              <w:rPr>
                <w:rFonts w:ascii="Arial" w:hAnsi="Arial" w:cs="Arial"/>
                <w:color w:val="000000"/>
                <w:sz w:val="18"/>
                <w:szCs w:val="18"/>
              </w:rPr>
              <w:t>(85.158,24)</w:t>
            </w:r>
          </w:p>
        </w:tc>
        <w:tc>
          <w:tcPr>
            <w:tcW w:w="852" w:type="pct"/>
            <w:tcBorders>
              <w:top w:val="nil"/>
              <w:left w:val="nil"/>
              <w:right w:val="nil"/>
            </w:tcBorders>
            <w:shd w:val="clear" w:color="auto" w:fill="auto"/>
            <w:vAlign w:val="center"/>
          </w:tcPr>
          <w:p w:rsidR="00257F2A" w:rsidRDefault="00257F2A" w:rsidP="00257F2A">
            <w:pPr>
              <w:jc w:val="right"/>
              <w:rPr>
                <w:rFonts w:ascii="Arial" w:hAnsi="Arial" w:cs="Arial"/>
                <w:color w:val="000000"/>
                <w:sz w:val="18"/>
                <w:szCs w:val="18"/>
              </w:rPr>
            </w:pPr>
            <w:r>
              <w:rPr>
                <w:rFonts w:ascii="Arial" w:hAnsi="Arial" w:cs="Arial"/>
                <w:color w:val="000000"/>
                <w:sz w:val="18"/>
                <w:szCs w:val="18"/>
              </w:rPr>
              <w:t>(58.487,52)</w:t>
            </w:r>
          </w:p>
        </w:tc>
      </w:tr>
      <w:tr w:rsidR="009A2FC3" w:rsidRPr="00A541C7">
        <w:trPr>
          <w:trHeight w:val="283"/>
        </w:trPr>
        <w:tc>
          <w:tcPr>
            <w:tcW w:w="2629" w:type="pct"/>
            <w:tcBorders>
              <w:top w:val="nil"/>
              <w:left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8. Amortización del inmovilizado </w:t>
            </w:r>
          </w:p>
        </w:tc>
        <w:tc>
          <w:tcPr>
            <w:tcW w:w="667" w:type="pct"/>
            <w:tcBorders>
              <w:top w:val="nil"/>
              <w:left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r w:rsidRPr="00A541C7">
              <w:rPr>
                <w:rFonts w:ascii="Arial" w:hAnsi="Arial" w:cs="Arial"/>
                <w:color w:val="000000"/>
                <w:sz w:val="18"/>
                <w:szCs w:val="18"/>
                <w:lang w:val="es-ES_tradnl"/>
              </w:rPr>
              <w:t>4</w:t>
            </w:r>
          </w:p>
        </w:tc>
        <w:tc>
          <w:tcPr>
            <w:tcW w:w="852" w:type="pct"/>
            <w:tcBorders>
              <w:top w:val="nil"/>
              <w:left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(415.531,45)</w:t>
            </w:r>
          </w:p>
        </w:tc>
        <w:tc>
          <w:tcPr>
            <w:tcW w:w="852" w:type="pct"/>
            <w:tcBorders>
              <w:top w:val="nil"/>
              <w:left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(415.787,05)</w:t>
            </w:r>
          </w:p>
        </w:tc>
      </w:tr>
      <w:tr w:rsidR="009A2FC3" w:rsidRPr="00086348">
        <w:trPr>
          <w:trHeight w:val="170"/>
        </w:trPr>
        <w:tc>
          <w:tcPr>
            <w:tcW w:w="2629" w:type="pct"/>
            <w:tcBorders>
              <w:left w:val="nil"/>
              <w:bottom w:val="single" w:sz="4" w:space="0" w:color="auto"/>
              <w:right w:val="nil"/>
            </w:tcBorders>
            <w:shd w:val="clear" w:color="auto" w:fill="auto"/>
            <w:vAlign w:val="center"/>
          </w:tcPr>
          <w:p w:rsidR="009A2FC3" w:rsidRPr="00086348" w:rsidRDefault="009A2FC3" w:rsidP="009A2FC3">
            <w:pPr>
              <w:rPr>
                <w:rFonts w:ascii="Arial" w:hAnsi="Arial" w:cs="Arial"/>
                <w:color w:val="000000"/>
                <w:sz w:val="10"/>
                <w:szCs w:val="10"/>
                <w:lang w:val="es-ES_tradnl"/>
              </w:rPr>
            </w:pPr>
          </w:p>
        </w:tc>
        <w:tc>
          <w:tcPr>
            <w:tcW w:w="667" w:type="pct"/>
            <w:tcBorders>
              <w:left w:val="nil"/>
              <w:bottom w:val="single" w:sz="4" w:space="0" w:color="auto"/>
              <w:right w:val="nil"/>
            </w:tcBorders>
            <w:shd w:val="clear" w:color="auto" w:fill="auto"/>
            <w:vAlign w:val="center"/>
          </w:tcPr>
          <w:p w:rsidR="009A2FC3" w:rsidRPr="00086348" w:rsidRDefault="009A2FC3" w:rsidP="009A2FC3">
            <w:pPr>
              <w:jc w:val="center"/>
              <w:rPr>
                <w:rFonts w:ascii="Arial" w:hAnsi="Arial" w:cs="Arial"/>
                <w:color w:val="000000"/>
                <w:sz w:val="10"/>
                <w:szCs w:val="10"/>
                <w:lang w:val="es-ES_tradnl"/>
              </w:rPr>
            </w:pPr>
          </w:p>
        </w:tc>
        <w:tc>
          <w:tcPr>
            <w:tcW w:w="852"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rPr>
            </w:pPr>
          </w:p>
        </w:tc>
        <w:tc>
          <w:tcPr>
            <w:tcW w:w="852"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lang w:val="es-ES_tradnl"/>
              </w:rPr>
            </w:pPr>
          </w:p>
        </w:tc>
      </w:tr>
      <w:tr w:rsidR="00257F2A"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257F2A" w:rsidRPr="00A541C7" w:rsidRDefault="00257F2A" w:rsidP="00257F2A">
            <w:pPr>
              <w:rPr>
                <w:rFonts w:ascii="Arial" w:hAnsi="Arial" w:cs="Arial"/>
                <w:b/>
                <w:bCs/>
                <w:color w:val="000000"/>
                <w:sz w:val="18"/>
                <w:szCs w:val="18"/>
              </w:rPr>
            </w:pPr>
            <w:r w:rsidRPr="00A541C7">
              <w:rPr>
                <w:rFonts w:ascii="Arial" w:hAnsi="Arial" w:cs="Arial"/>
                <w:b/>
                <w:bCs/>
                <w:color w:val="000000"/>
                <w:sz w:val="18"/>
                <w:szCs w:val="18"/>
                <w:lang w:val="es-ES_tradnl"/>
              </w:rPr>
              <w:t xml:space="preserve">A) RESULTADO DE EXPLOTACIÓN (1+4+5+6+7+8)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257F2A" w:rsidRPr="00A541C7" w:rsidRDefault="00257F2A" w:rsidP="00257F2A">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257F2A" w:rsidRDefault="00257F2A" w:rsidP="00257F2A">
            <w:pPr>
              <w:jc w:val="right"/>
              <w:rPr>
                <w:rFonts w:ascii="Arial" w:hAnsi="Arial" w:cs="Arial"/>
                <w:b/>
                <w:bCs/>
                <w:color w:val="000000"/>
                <w:sz w:val="18"/>
                <w:szCs w:val="18"/>
              </w:rPr>
            </w:pPr>
            <w:r>
              <w:rPr>
                <w:rFonts w:ascii="Arial" w:hAnsi="Arial" w:cs="Arial"/>
                <w:b/>
                <w:bCs/>
                <w:color w:val="000000"/>
                <w:sz w:val="18"/>
                <w:szCs w:val="18"/>
              </w:rPr>
              <w:t>1.061.746,36</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257F2A" w:rsidRDefault="00257F2A" w:rsidP="00257F2A">
            <w:pPr>
              <w:jc w:val="right"/>
              <w:rPr>
                <w:rFonts w:ascii="Arial" w:hAnsi="Arial" w:cs="Arial"/>
                <w:b/>
                <w:bCs/>
                <w:color w:val="000000"/>
                <w:sz w:val="18"/>
                <w:szCs w:val="18"/>
              </w:rPr>
            </w:pPr>
            <w:r>
              <w:rPr>
                <w:rFonts w:ascii="Arial" w:hAnsi="Arial" w:cs="Arial"/>
                <w:b/>
                <w:bCs/>
                <w:color w:val="000000"/>
                <w:sz w:val="18"/>
                <w:szCs w:val="18"/>
              </w:rPr>
              <w:t>1.008.684,13</w:t>
            </w:r>
          </w:p>
        </w:tc>
      </w:tr>
      <w:tr w:rsidR="009A2FC3" w:rsidRPr="00A541C7">
        <w:trPr>
          <w:trHeight w:val="283"/>
        </w:trPr>
        <w:tc>
          <w:tcPr>
            <w:tcW w:w="2629" w:type="pct"/>
            <w:tcBorders>
              <w:top w:val="single" w:sz="4" w:space="0" w:color="auto"/>
              <w:left w:val="nil"/>
              <w:bottom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14. Ingresos financieros </w:t>
            </w:r>
          </w:p>
        </w:tc>
        <w:tc>
          <w:tcPr>
            <w:tcW w:w="667" w:type="pct"/>
            <w:tcBorders>
              <w:top w:val="single" w:sz="4" w:space="0" w:color="auto"/>
              <w:left w:val="nil"/>
              <w:bottom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single" w:sz="4" w:space="0" w:color="auto"/>
              <w:left w:val="nil"/>
              <w:bottom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0,20</w:t>
            </w:r>
          </w:p>
        </w:tc>
        <w:tc>
          <w:tcPr>
            <w:tcW w:w="852" w:type="pct"/>
            <w:tcBorders>
              <w:top w:val="single" w:sz="4" w:space="0" w:color="auto"/>
              <w:left w:val="nil"/>
              <w:bottom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33.060,29</w:t>
            </w:r>
          </w:p>
        </w:tc>
      </w:tr>
      <w:tr w:rsidR="009A2FC3" w:rsidRPr="00A541C7">
        <w:trPr>
          <w:trHeight w:val="283"/>
        </w:trPr>
        <w:tc>
          <w:tcPr>
            <w:tcW w:w="2629" w:type="pct"/>
            <w:tcBorders>
              <w:top w:val="nil"/>
              <w:left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    b) Otros ingresos financieros </w:t>
            </w:r>
          </w:p>
        </w:tc>
        <w:tc>
          <w:tcPr>
            <w:tcW w:w="667" w:type="pct"/>
            <w:tcBorders>
              <w:top w:val="nil"/>
              <w:left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p>
        </w:tc>
        <w:tc>
          <w:tcPr>
            <w:tcW w:w="852" w:type="pct"/>
            <w:tcBorders>
              <w:top w:val="nil"/>
              <w:left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0,20</w:t>
            </w:r>
          </w:p>
        </w:tc>
        <w:tc>
          <w:tcPr>
            <w:tcW w:w="852" w:type="pct"/>
            <w:tcBorders>
              <w:top w:val="nil"/>
              <w:left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33.060,29</w:t>
            </w:r>
          </w:p>
        </w:tc>
      </w:tr>
      <w:tr w:rsidR="009A2FC3" w:rsidRPr="00A541C7">
        <w:trPr>
          <w:trHeight w:val="283"/>
        </w:trPr>
        <w:tc>
          <w:tcPr>
            <w:tcW w:w="2629" w:type="pct"/>
            <w:tcBorders>
              <w:top w:val="nil"/>
              <w:left w:val="nil"/>
              <w:right w:val="nil"/>
            </w:tcBorders>
            <w:shd w:val="clear" w:color="auto" w:fill="auto"/>
            <w:vAlign w:val="center"/>
          </w:tcPr>
          <w:p w:rsidR="009A2FC3" w:rsidRPr="00A541C7" w:rsidRDefault="009A2FC3" w:rsidP="009A2FC3">
            <w:pPr>
              <w:rPr>
                <w:rFonts w:ascii="Arial" w:hAnsi="Arial" w:cs="Arial"/>
                <w:color w:val="000000"/>
                <w:sz w:val="18"/>
                <w:szCs w:val="18"/>
              </w:rPr>
            </w:pPr>
            <w:r w:rsidRPr="00A541C7">
              <w:rPr>
                <w:rFonts w:ascii="Arial" w:hAnsi="Arial" w:cs="Arial"/>
                <w:color w:val="000000"/>
                <w:sz w:val="18"/>
                <w:szCs w:val="18"/>
                <w:lang w:val="es-ES_tradnl"/>
              </w:rPr>
              <w:t xml:space="preserve">15. Gastos financieros </w:t>
            </w:r>
          </w:p>
        </w:tc>
        <w:tc>
          <w:tcPr>
            <w:tcW w:w="667" w:type="pct"/>
            <w:tcBorders>
              <w:top w:val="nil"/>
              <w:left w:val="nil"/>
              <w:right w:val="nil"/>
            </w:tcBorders>
            <w:shd w:val="clear" w:color="auto" w:fill="auto"/>
            <w:vAlign w:val="center"/>
          </w:tcPr>
          <w:p w:rsidR="009A2FC3" w:rsidRPr="00A541C7" w:rsidRDefault="009A2FC3" w:rsidP="009A2FC3">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right w:val="nil"/>
            </w:tcBorders>
            <w:shd w:val="clear" w:color="auto" w:fill="auto"/>
            <w:vAlign w:val="center"/>
          </w:tcPr>
          <w:p w:rsidR="009A2FC3" w:rsidRPr="00A541C7" w:rsidRDefault="0008009C" w:rsidP="009A2FC3">
            <w:pPr>
              <w:jc w:val="right"/>
              <w:rPr>
                <w:rFonts w:ascii="Arial" w:hAnsi="Arial" w:cs="Arial"/>
                <w:color w:val="000000"/>
                <w:sz w:val="18"/>
                <w:szCs w:val="18"/>
              </w:rPr>
            </w:pPr>
            <w:r>
              <w:rPr>
                <w:rFonts w:ascii="Arial" w:hAnsi="Arial" w:cs="Arial"/>
                <w:color w:val="000000"/>
                <w:sz w:val="18"/>
                <w:szCs w:val="18"/>
              </w:rPr>
              <w:t>(325.204,06)</w:t>
            </w:r>
          </w:p>
        </w:tc>
        <w:tc>
          <w:tcPr>
            <w:tcW w:w="852" w:type="pct"/>
            <w:tcBorders>
              <w:top w:val="nil"/>
              <w:left w:val="nil"/>
              <w:right w:val="nil"/>
            </w:tcBorders>
            <w:shd w:val="clear" w:color="auto" w:fill="auto"/>
            <w:vAlign w:val="center"/>
          </w:tcPr>
          <w:p w:rsidR="009A2FC3" w:rsidRPr="00A541C7" w:rsidRDefault="009A2FC3" w:rsidP="009A2FC3">
            <w:pPr>
              <w:jc w:val="right"/>
              <w:rPr>
                <w:rFonts w:ascii="Arial" w:hAnsi="Arial" w:cs="Arial"/>
                <w:color w:val="000000"/>
                <w:sz w:val="18"/>
                <w:szCs w:val="18"/>
              </w:rPr>
            </w:pPr>
            <w:r w:rsidRPr="00A541C7">
              <w:rPr>
                <w:rFonts w:ascii="Arial" w:hAnsi="Arial" w:cs="Arial"/>
                <w:color w:val="000000"/>
                <w:sz w:val="18"/>
                <w:szCs w:val="18"/>
              </w:rPr>
              <w:t>(380.237,25)</w:t>
            </w:r>
          </w:p>
        </w:tc>
      </w:tr>
      <w:tr w:rsidR="009A2FC3" w:rsidRPr="00086348" w:rsidTr="00086348">
        <w:tblPrEx>
          <w:jc w:val="center"/>
        </w:tblPrEx>
        <w:trPr>
          <w:trHeight w:val="170"/>
          <w:jc w:val="center"/>
        </w:trPr>
        <w:tc>
          <w:tcPr>
            <w:tcW w:w="2629" w:type="pct"/>
            <w:tcBorders>
              <w:left w:val="nil"/>
              <w:bottom w:val="single" w:sz="4" w:space="0" w:color="auto"/>
              <w:right w:val="nil"/>
            </w:tcBorders>
            <w:shd w:val="clear" w:color="auto" w:fill="auto"/>
            <w:vAlign w:val="center"/>
          </w:tcPr>
          <w:p w:rsidR="009A2FC3" w:rsidRPr="00086348" w:rsidRDefault="009A2FC3" w:rsidP="009A2FC3">
            <w:pPr>
              <w:rPr>
                <w:rFonts w:ascii="Arial" w:hAnsi="Arial" w:cs="Arial"/>
                <w:color w:val="000000"/>
                <w:sz w:val="10"/>
                <w:szCs w:val="10"/>
                <w:lang w:val="es-ES_tradnl"/>
              </w:rPr>
            </w:pPr>
          </w:p>
        </w:tc>
        <w:tc>
          <w:tcPr>
            <w:tcW w:w="667" w:type="pct"/>
            <w:tcBorders>
              <w:left w:val="nil"/>
              <w:bottom w:val="single" w:sz="4" w:space="0" w:color="auto"/>
              <w:right w:val="nil"/>
            </w:tcBorders>
            <w:shd w:val="clear" w:color="auto" w:fill="auto"/>
            <w:vAlign w:val="center"/>
          </w:tcPr>
          <w:p w:rsidR="009A2FC3" w:rsidRPr="00086348" w:rsidRDefault="009A2FC3" w:rsidP="009A2FC3">
            <w:pPr>
              <w:jc w:val="center"/>
              <w:rPr>
                <w:rFonts w:ascii="Arial" w:hAnsi="Arial" w:cs="Arial"/>
                <w:color w:val="000000"/>
                <w:sz w:val="10"/>
                <w:szCs w:val="10"/>
                <w:lang w:val="es-ES_tradnl"/>
              </w:rPr>
            </w:pPr>
          </w:p>
        </w:tc>
        <w:tc>
          <w:tcPr>
            <w:tcW w:w="852"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rPr>
            </w:pPr>
          </w:p>
        </w:tc>
        <w:tc>
          <w:tcPr>
            <w:tcW w:w="852"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lang w:val="es-ES_tradnl"/>
              </w:rPr>
            </w:pPr>
          </w:p>
        </w:tc>
      </w:tr>
      <w:tr w:rsidR="009A2FC3"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9A2FC3" w:rsidRPr="00A541C7" w:rsidRDefault="009A2FC3" w:rsidP="009A2FC3">
            <w:pPr>
              <w:rPr>
                <w:rFonts w:ascii="Arial" w:hAnsi="Arial" w:cs="Arial"/>
                <w:b/>
                <w:bCs/>
                <w:color w:val="000000"/>
                <w:sz w:val="18"/>
                <w:szCs w:val="18"/>
              </w:rPr>
            </w:pPr>
            <w:r w:rsidRPr="00A541C7">
              <w:rPr>
                <w:rFonts w:ascii="Arial" w:hAnsi="Arial" w:cs="Arial"/>
                <w:b/>
                <w:bCs/>
                <w:color w:val="000000"/>
                <w:sz w:val="18"/>
                <w:szCs w:val="18"/>
                <w:lang w:val="es-ES_tradnl"/>
              </w:rPr>
              <w:t xml:space="preserve">B) RESULTADO FINANCIERO (14+15)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9A2FC3" w:rsidRPr="00A541C7" w:rsidRDefault="009A2FC3" w:rsidP="009A2FC3">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A2FC3" w:rsidRPr="00A541C7" w:rsidRDefault="0008009C" w:rsidP="009A2FC3">
            <w:pPr>
              <w:jc w:val="right"/>
              <w:rPr>
                <w:rFonts w:ascii="Arial" w:hAnsi="Arial" w:cs="Arial"/>
                <w:b/>
                <w:bCs/>
                <w:color w:val="000000"/>
                <w:sz w:val="18"/>
                <w:szCs w:val="18"/>
              </w:rPr>
            </w:pPr>
            <w:r>
              <w:rPr>
                <w:rFonts w:ascii="Arial" w:hAnsi="Arial" w:cs="Arial"/>
                <w:b/>
                <w:bCs/>
                <w:color w:val="000000"/>
                <w:sz w:val="18"/>
                <w:szCs w:val="18"/>
              </w:rPr>
              <w:t>(325.203,86)</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A2FC3" w:rsidRPr="00A541C7" w:rsidRDefault="009A2FC3" w:rsidP="009A2FC3">
            <w:pPr>
              <w:jc w:val="right"/>
              <w:rPr>
                <w:rFonts w:ascii="Arial" w:hAnsi="Arial" w:cs="Arial"/>
                <w:b/>
                <w:bCs/>
                <w:color w:val="000000"/>
                <w:sz w:val="18"/>
                <w:szCs w:val="18"/>
              </w:rPr>
            </w:pPr>
            <w:r w:rsidRPr="00A541C7">
              <w:rPr>
                <w:rFonts w:ascii="Arial" w:hAnsi="Arial" w:cs="Arial"/>
                <w:b/>
                <w:bCs/>
                <w:color w:val="000000"/>
                <w:sz w:val="18"/>
                <w:szCs w:val="18"/>
              </w:rPr>
              <w:t>(347.176,96)</w:t>
            </w:r>
          </w:p>
        </w:tc>
      </w:tr>
      <w:tr w:rsidR="009A2FC3" w:rsidRPr="00086348" w:rsidTr="00086348">
        <w:tblPrEx>
          <w:jc w:val="center"/>
        </w:tblPrEx>
        <w:trPr>
          <w:trHeight w:val="170"/>
          <w:jc w:val="center"/>
        </w:trPr>
        <w:tc>
          <w:tcPr>
            <w:tcW w:w="2629" w:type="pct"/>
            <w:tcBorders>
              <w:top w:val="single" w:sz="4" w:space="0" w:color="auto"/>
              <w:left w:val="nil"/>
              <w:bottom w:val="single" w:sz="4" w:space="0" w:color="auto"/>
              <w:right w:val="nil"/>
            </w:tcBorders>
            <w:shd w:val="clear" w:color="auto" w:fill="auto"/>
            <w:noWrap/>
            <w:vAlign w:val="center"/>
          </w:tcPr>
          <w:p w:rsidR="009A2FC3" w:rsidRPr="00086348" w:rsidRDefault="009A2FC3" w:rsidP="009A2FC3">
            <w:pPr>
              <w:rPr>
                <w:color w:val="000000"/>
                <w:sz w:val="10"/>
                <w:szCs w:val="10"/>
              </w:rPr>
            </w:pPr>
            <w:r w:rsidRPr="00086348">
              <w:rPr>
                <w:color w:val="000000"/>
                <w:sz w:val="10"/>
                <w:szCs w:val="10"/>
              </w:rPr>
              <w:t> </w:t>
            </w:r>
          </w:p>
        </w:tc>
        <w:tc>
          <w:tcPr>
            <w:tcW w:w="667" w:type="pct"/>
            <w:tcBorders>
              <w:top w:val="single" w:sz="4" w:space="0" w:color="auto"/>
              <w:left w:val="nil"/>
              <w:bottom w:val="single" w:sz="4" w:space="0" w:color="auto"/>
              <w:right w:val="nil"/>
            </w:tcBorders>
            <w:shd w:val="clear" w:color="auto" w:fill="auto"/>
            <w:noWrap/>
            <w:vAlign w:val="center"/>
          </w:tcPr>
          <w:p w:rsidR="009A2FC3" w:rsidRPr="00086348" w:rsidRDefault="009A2FC3" w:rsidP="009A2FC3">
            <w:pPr>
              <w:jc w:val="center"/>
              <w:rPr>
                <w:color w:val="000000"/>
                <w:sz w:val="10"/>
                <w:szCs w:val="10"/>
              </w:rPr>
            </w:pPr>
          </w:p>
        </w:tc>
        <w:tc>
          <w:tcPr>
            <w:tcW w:w="852" w:type="pct"/>
            <w:tcBorders>
              <w:top w:val="single" w:sz="4" w:space="0" w:color="auto"/>
              <w:left w:val="nil"/>
              <w:bottom w:val="single" w:sz="4" w:space="0" w:color="auto"/>
              <w:right w:val="nil"/>
            </w:tcBorders>
            <w:shd w:val="clear" w:color="auto" w:fill="auto"/>
            <w:noWrap/>
            <w:vAlign w:val="center"/>
          </w:tcPr>
          <w:p w:rsidR="009A2FC3" w:rsidRPr="00086348" w:rsidRDefault="009A2FC3" w:rsidP="009A2FC3">
            <w:pPr>
              <w:jc w:val="right"/>
              <w:rPr>
                <w:rFonts w:ascii="Arial" w:hAnsi="Arial" w:cs="Arial"/>
                <w:color w:val="000000"/>
                <w:sz w:val="10"/>
                <w:szCs w:val="10"/>
              </w:rPr>
            </w:pPr>
          </w:p>
        </w:tc>
        <w:tc>
          <w:tcPr>
            <w:tcW w:w="852" w:type="pct"/>
            <w:tcBorders>
              <w:top w:val="single" w:sz="4" w:space="0" w:color="auto"/>
              <w:left w:val="nil"/>
              <w:bottom w:val="single" w:sz="4" w:space="0" w:color="auto"/>
              <w:right w:val="nil"/>
            </w:tcBorders>
            <w:shd w:val="clear" w:color="auto" w:fill="auto"/>
            <w:noWrap/>
            <w:vAlign w:val="center"/>
          </w:tcPr>
          <w:p w:rsidR="009A2FC3" w:rsidRPr="00086348" w:rsidRDefault="009A2FC3" w:rsidP="009A2FC3">
            <w:pPr>
              <w:jc w:val="right"/>
              <w:rPr>
                <w:color w:val="000000"/>
                <w:sz w:val="10"/>
                <w:szCs w:val="10"/>
              </w:rPr>
            </w:pPr>
            <w:r w:rsidRPr="00086348">
              <w:rPr>
                <w:rFonts w:ascii="Arial" w:hAnsi="Arial" w:cs="Arial"/>
                <w:color w:val="000000"/>
                <w:sz w:val="10"/>
                <w:szCs w:val="10"/>
              </w:rPr>
              <w:t> </w:t>
            </w:r>
          </w:p>
        </w:tc>
      </w:tr>
      <w:tr w:rsidR="00257F2A"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257F2A" w:rsidRPr="00A541C7" w:rsidRDefault="00257F2A" w:rsidP="00257F2A">
            <w:pPr>
              <w:rPr>
                <w:rFonts w:ascii="Arial" w:hAnsi="Arial" w:cs="Arial"/>
                <w:b/>
                <w:bCs/>
                <w:color w:val="000000"/>
                <w:sz w:val="18"/>
                <w:szCs w:val="18"/>
              </w:rPr>
            </w:pPr>
            <w:r w:rsidRPr="00A541C7">
              <w:rPr>
                <w:rFonts w:ascii="Arial" w:hAnsi="Arial" w:cs="Arial"/>
                <w:b/>
                <w:bCs/>
                <w:color w:val="000000"/>
                <w:sz w:val="18"/>
                <w:szCs w:val="18"/>
                <w:lang w:val="es-ES_tradnl"/>
              </w:rPr>
              <w:t xml:space="preserve">C) RESULTADO ANTES DE IMPUESTOS (A+B)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257F2A" w:rsidRPr="00A541C7" w:rsidRDefault="00257F2A" w:rsidP="00257F2A">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257F2A" w:rsidRDefault="00257F2A" w:rsidP="00257F2A">
            <w:pPr>
              <w:jc w:val="right"/>
              <w:rPr>
                <w:rFonts w:ascii="Arial" w:hAnsi="Arial" w:cs="Arial"/>
                <w:b/>
                <w:bCs/>
                <w:color w:val="000000"/>
                <w:sz w:val="18"/>
                <w:szCs w:val="18"/>
              </w:rPr>
            </w:pPr>
            <w:r>
              <w:rPr>
                <w:rFonts w:ascii="Arial" w:hAnsi="Arial" w:cs="Arial"/>
                <w:b/>
                <w:bCs/>
                <w:color w:val="000000"/>
                <w:sz w:val="18"/>
                <w:szCs w:val="18"/>
              </w:rPr>
              <w:t>736.542,50</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257F2A" w:rsidRDefault="00257F2A" w:rsidP="00257F2A">
            <w:pPr>
              <w:jc w:val="right"/>
              <w:rPr>
                <w:rFonts w:ascii="Arial" w:hAnsi="Arial" w:cs="Arial"/>
                <w:b/>
                <w:bCs/>
                <w:color w:val="000000"/>
                <w:sz w:val="18"/>
                <w:szCs w:val="18"/>
              </w:rPr>
            </w:pPr>
            <w:r>
              <w:rPr>
                <w:rFonts w:ascii="Arial" w:hAnsi="Arial" w:cs="Arial"/>
                <w:b/>
                <w:bCs/>
                <w:color w:val="000000"/>
                <w:sz w:val="18"/>
                <w:szCs w:val="18"/>
              </w:rPr>
              <w:t>661.507,17</w:t>
            </w:r>
          </w:p>
        </w:tc>
      </w:tr>
      <w:tr w:rsidR="00257F2A" w:rsidRPr="00A541C7">
        <w:trPr>
          <w:trHeight w:val="283"/>
        </w:trPr>
        <w:tc>
          <w:tcPr>
            <w:tcW w:w="2629" w:type="pct"/>
            <w:tcBorders>
              <w:top w:val="single" w:sz="4" w:space="0" w:color="auto"/>
              <w:left w:val="nil"/>
              <w:right w:val="nil"/>
            </w:tcBorders>
            <w:shd w:val="clear" w:color="auto" w:fill="auto"/>
            <w:vAlign w:val="center"/>
          </w:tcPr>
          <w:p w:rsidR="00257F2A" w:rsidRPr="00A541C7" w:rsidRDefault="00257F2A" w:rsidP="00257F2A">
            <w:pPr>
              <w:rPr>
                <w:rFonts w:ascii="Arial" w:hAnsi="Arial" w:cs="Arial"/>
                <w:color w:val="000000"/>
                <w:sz w:val="18"/>
                <w:szCs w:val="18"/>
              </w:rPr>
            </w:pPr>
            <w:r w:rsidRPr="00A541C7">
              <w:rPr>
                <w:rFonts w:ascii="Arial" w:hAnsi="Arial" w:cs="Arial"/>
                <w:color w:val="000000"/>
                <w:sz w:val="18"/>
                <w:szCs w:val="18"/>
                <w:lang w:val="es-ES_tradnl"/>
              </w:rPr>
              <w:t xml:space="preserve">20. Impuestos sobre beneficios </w:t>
            </w:r>
          </w:p>
        </w:tc>
        <w:tc>
          <w:tcPr>
            <w:tcW w:w="667" w:type="pct"/>
            <w:tcBorders>
              <w:top w:val="single" w:sz="4" w:space="0" w:color="auto"/>
              <w:left w:val="nil"/>
              <w:right w:val="nil"/>
            </w:tcBorders>
            <w:shd w:val="clear" w:color="auto" w:fill="auto"/>
            <w:vAlign w:val="center"/>
          </w:tcPr>
          <w:p w:rsidR="00257F2A" w:rsidRPr="00A541C7" w:rsidRDefault="00257F2A" w:rsidP="00257F2A">
            <w:pPr>
              <w:jc w:val="center"/>
              <w:rPr>
                <w:rFonts w:ascii="Arial" w:hAnsi="Arial" w:cs="Arial"/>
                <w:color w:val="000000"/>
                <w:sz w:val="18"/>
                <w:szCs w:val="18"/>
              </w:rPr>
            </w:pPr>
            <w:r w:rsidRPr="00A541C7">
              <w:rPr>
                <w:rFonts w:ascii="Arial" w:hAnsi="Arial" w:cs="Arial"/>
                <w:color w:val="000000"/>
                <w:sz w:val="18"/>
                <w:szCs w:val="18"/>
                <w:lang w:val="es-ES_tradnl"/>
              </w:rPr>
              <w:t>8</w:t>
            </w:r>
          </w:p>
        </w:tc>
        <w:tc>
          <w:tcPr>
            <w:tcW w:w="852" w:type="pct"/>
            <w:tcBorders>
              <w:top w:val="single" w:sz="4" w:space="0" w:color="auto"/>
              <w:left w:val="nil"/>
              <w:right w:val="nil"/>
            </w:tcBorders>
            <w:shd w:val="clear" w:color="auto" w:fill="auto"/>
            <w:vAlign w:val="center"/>
          </w:tcPr>
          <w:p w:rsidR="00257F2A" w:rsidRDefault="00257F2A" w:rsidP="00257F2A">
            <w:pPr>
              <w:jc w:val="right"/>
              <w:rPr>
                <w:rFonts w:ascii="Arial" w:hAnsi="Arial" w:cs="Arial"/>
                <w:color w:val="000000"/>
                <w:sz w:val="18"/>
                <w:szCs w:val="18"/>
              </w:rPr>
            </w:pPr>
            <w:r>
              <w:rPr>
                <w:rFonts w:ascii="Arial" w:hAnsi="Arial" w:cs="Arial"/>
                <w:color w:val="000000"/>
                <w:sz w:val="18"/>
                <w:szCs w:val="18"/>
              </w:rPr>
              <w:t>(184.135,62)</w:t>
            </w:r>
          </w:p>
        </w:tc>
        <w:tc>
          <w:tcPr>
            <w:tcW w:w="852" w:type="pct"/>
            <w:tcBorders>
              <w:top w:val="single" w:sz="4" w:space="0" w:color="auto"/>
              <w:left w:val="nil"/>
              <w:right w:val="nil"/>
            </w:tcBorders>
            <w:shd w:val="clear" w:color="auto" w:fill="auto"/>
            <w:vAlign w:val="center"/>
          </w:tcPr>
          <w:p w:rsidR="00257F2A" w:rsidRDefault="00257F2A" w:rsidP="00257F2A">
            <w:pPr>
              <w:jc w:val="right"/>
              <w:rPr>
                <w:rFonts w:ascii="Arial" w:hAnsi="Arial" w:cs="Arial"/>
                <w:color w:val="000000"/>
                <w:sz w:val="18"/>
                <w:szCs w:val="18"/>
              </w:rPr>
            </w:pPr>
            <w:r>
              <w:rPr>
                <w:rFonts w:ascii="Arial" w:hAnsi="Arial" w:cs="Arial"/>
                <w:color w:val="000000"/>
                <w:sz w:val="18"/>
                <w:szCs w:val="18"/>
              </w:rPr>
              <w:t>(165.376,79)</w:t>
            </w:r>
          </w:p>
        </w:tc>
      </w:tr>
      <w:tr w:rsidR="009A2FC3" w:rsidRPr="00086348" w:rsidTr="00086348">
        <w:tblPrEx>
          <w:jc w:val="center"/>
        </w:tblPrEx>
        <w:trPr>
          <w:trHeight w:val="170"/>
          <w:jc w:val="center"/>
        </w:trPr>
        <w:tc>
          <w:tcPr>
            <w:tcW w:w="2629" w:type="pct"/>
            <w:tcBorders>
              <w:left w:val="nil"/>
              <w:bottom w:val="single" w:sz="4" w:space="0" w:color="auto"/>
              <w:right w:val="nil"/>
            </w:tcBorders>
            <w:shd w:val="clear" w:color="auto" w:fill="auto"/>
            <w:vAlign w:val="center"/>
          </w:tcPr>
          <w:p w:rsidR="009A2FC3" w:rsidRPr="00086348" w:rsidRDefault="009A2FC3" w:rsidP="009A2FC3">
            <w:pPr>
              <w:rPr>
                <w:rFonts w:ascii="Arial" w:hAnsi="Arial" w:cs="Arial"/>
                <w:color w:val="000000"/>
                <w:sz w:val="10"/>
                <w:szCs w:val="10"/>
                <w:lang w:val="es-ES_tradnl"/>
              </w:rPr>
            </w:pPr>
          </w:p>
        </w:tc>
        <w:tc>
          <w:tcPr>
            <w:tcW w:w="667" w:type="pct"/>
            <w:tcBorders>
              <w:left w:val="nil"/>
              <w:bottom w:val="single" w:sz="4" w:space="0" w:color="auto"/>
              <w:right w:val="nil"/>
            </w:tcBorders>
            <w:shd w:val="clear" w:color="auto" w:fill="auto"/>
            <w:vAlign w:val="center"/>
          </w:tcPr>
          <w:p w:rsidR="009A2FC3" w:rsidRPr="00086348" w:rsidRDefault="009A2FC3" w:rsidP="009A2FC3">
            <w:pPr>
              <w:jc w:val="center"/>
              <w:rPr>
                <w:rFonts w:ascii="Arial" w:hAnsi="Arial" w:cs="Arial"/>
                <w:color w:val="000000"/>
                <w:sz w:val="10"/>
                <w:szCs w:val="10"/>
                <w:lang w:val="es-ES_tradnl"/>
              </w:rPr>
            </w:pPr>
          </w:p>
        </w:tc>
        <w:tc>
          <w:tcPr>
            <w:tcW w:w="852"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rPr>
            </w:pPr>
          </w:p>
        </w:tc>
        <w:tc>
          <w:tcPr>
            <w:tcW w:w="852" w:type="pct"/>
            <w:tcBorders>
              <w:left w:val="nil"/>
              <w:bottom w:val="single" w:sz="4" w:space="0" w:color="auto"/>
              <w:right w:val="nil"/>
            </w:tcBorders>
            <w:shd w:val="clear" w:color="auto" w:fill="auto"/>
            <w:vAlign w:val="center"/>
          </w:tcPr>
          <w:p w:rsidR="009A2FC3" w:rsidRPr="00086348" w:rsidRDefault="009A2FC3" w:rsidP="009A2FC3">
            <w:pPr>
              <w:jc w:val="right"/>
              <w:rPr>
                <w:rFonts w:ascii="Arial" w:hAnsi="Arial" w:cs="Arial"/>
                <w:color w:val="000000"/>
                <w:sz w:val="10"/>
                <w:szCs w:val="10"/>
                <w:lang w:val="es-ES_tradnl"/>
              </w:rPr>
            </w:pPr>
          </w:p>
        </w:tc>
      </w:tr>
      <w:tr w:rsidR="00257F2A"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257F2A" w:rsidRPr="00A541C7" w:rsidRDefault="00257F2A" w:rsidP="00257F2A">
            <w:pPr>
              <w:rPr>
                <w:rFonts w:ascii="Arial" w:hAnsi="Arial" w:cs="Arial"/>
                <w:b/>
                <w:bCs/>
                <w:color w:val="000000"/>
                <w:sz w:val="18"/>
                <w:szCs w:val="18"/>
              </w:rPr>
            </w:pPr>
            <w:r w:rsidRPr="00A541C7">
              <w:rPr>
                <w:rFonts w:ascii="Arial" w:hAnsi="Arial" w:cs="Arial"/>
                <w:b/>
                <w:bCs/>
                <w:color w:val="000000"/>
                <w:sz w:val="18"/>
                <w:szCs w:val="18"/>
                <w:lang w:val="es-ES_tradnl"/>
              </w:rPr>
              <w:t xml:space="preserve">D) RESULTADO DEL EJERCICIO (C+20)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257F2A" w:rsidRPr="00A541C7" w:rsidRDefault="00257F2A" w:rsidP="00257F2A">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257F2A" w:rsidRDefault="00257F2A" w:rsidP="00257F2A">
            <w:pPr>
              <w:jc w:val="right"/>
              <w:rPr>
                <w:rFonts w:ascii="Arial" w:hAnsi="Arial" w:cs="Arial"/>
                <w:b/>
                <w:bCs/>
                <w:color w:val="000000"/>
                <w:sz w:val="18"/>
                <w:szCs w:val="18"/>
              </w:rPr>
            </w:pPr>
            <w:r>
              <w:rPr>
                <w:rFonts w:ascii="Arial" w:hAnsi="Arial" w:cs="Arial"/>
                <w:b/>
                <w:bCs/>
                <w:color w:val="000000"/>
                <w:sz w:val="18"/>
                <w:szCs w:val="18"/>
              </w:rPr>
              <w:t>552.406,88</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257F2A" w:rsidRDefault="00257F2A" w:rsidP="00257F2A">
            <w:pPr>
              <w:jc w:val="right"/>
              <w:rPr>
                <w:rFonts w:ascii="Arial" w:hAnsi="Arial" w:cs="Arial"/>
                <w:b/>
                <w:bCs/>
                <w:color w:val="000000"/>
                <w:sz w:val="18"/>
                <w:szCs w:val="18"/>
              </w:rPr>
            </w:pPr>
            <w:r>
              <w:rPr>
                <w:rFonts w:ascii="Arial" w:hAnsi="Arial" w:cs="Arial"/>
                <w:b/>
                <w:bCs/>
                <w:color w:val="000000"/>
                <w:sz w:val="18"/>
                <w:szCs w:val="18"/>
              </w:rPr>
              <w:t>496.130,38</w:t>
            </w:r>
          </w:p>
        </w:tc>
      </w:tr>
    </w:tbl>
    <w:p w:rsidR="00C04D19" w:rsidRDefault="00C04D19" w:rsidP="000B4F48">
      <w:pPr>
        <w:rPr>
          <w:rFonts w:ascii="Arial" w:hAnsi="Arial" w:cs="Arial"/>
          <w:sz w:val="12"/>
          <w:szCs w:val="12"/>
        </w:rPr>
      </w:pPr>
    </w:p>
    <w:p w:rsidR="00C04D19" w:rsidRPr="00F566E0" w:rsidRDefault="00C04D19" w:rsidP="00C16F33">
      <w:pPr>
        <w:spacing w:after="120"/>
        <w:jc w:val="center"/>
        <w:rPr>
          <w:rFonts w:ascii="Arial" w:hAnsi="Arial" w:cs="Arial"/>
          <w:sz w:val="18"/>
          <w:szCs w:val="18"/>
        </w:rPr>
      </w:pPr>
      <w:r w:rsidRPr="00F566E0">
        <w:rPr>
          <w:rFonts w:ascii="Arial" w:hAnsi="Arial" w:cs="Arial"/>
          <w:sz w:val="18"/>
          <w:szCs w:val="18"/>
        </w:rPr>
        <w:t xml:space="preserve">Las Cuentas Anuales de la Sociedad, que forman una sola unidad, comprenden la Cuenta de Pérdidas y Ganancias Abreviadas, los Balances de Situación abreviados y la Memoria Abreviada adjunta que consta de </w:t>
      </w:r>
      <w:r w:rsidR="004026F2" w:rsidRPr="00F566E0">
        <w:rPr>
          <w:rFonts w:ascii="Arial" w:hAnsi="Arial" w:cs="Arial"/>
          <w:sz w:val="18"/>
          <w:szCs w:val="18"/>
        </w:rPr>
        <w:t>13</w:t>
      </w:r>
      <w:r w:rsidR="005B7704" w:rsidRPr="00F566E0">
        <w:rPr>
          <w:rFonts w:ascii="Arial" w:hAnsi="Arial" w:cs="Arial"/>
          <w:sz w:val="18"/>
          <w:szCs w:val="18"/>
        </w:rPr>
        <w:t xml:space="preserve"> </w:t>
      </w:r>
      <w:r w:rsidRPr="00F566E0">
        <w:rPr>
          <w:rFonts w:ascii="Arial" w:hAnsi="Arial" w:cs="Arial"/>
          <w:sz w:val="18"/>
          <w:szCs w:val="18"/>
        </w:rPr>
        <w:t>Notas.</w:t>
      </w:r>
    </w:p>
    <w:p w:rsidR="008A3493" w:rsidRPr="00160C29" w:rsidRDefault="008A3493" w:rsidP="000B4F48">
      <w:pPr>
        <w:rPr>
          <w:rFonts w:ascii="Arial" w:hAnsi="Arial" w:cs="Arial"/>
          <w:sz w:val="16"/>
          <w:szCs w:val="16"/>
        </w:rPr>
      </w:pPr>
      <w:r w:rsidRPr="00270F16">
        <w:rPr>
          <w:rFonts w:ascii="Arial" w:hAnsi="Arial" w:cs="Arial"/>
          <w:sz w:val="12"/>
          <w:szCs w:val="12"/>
        </w:rPr>
        <w:br w:type="page"/>
      </w:r>
    </w:p>
    <w:p w:rsidR="00C2755E" w:rsidRDefault="00C2755E" w:rsidP="009A2272">
      <w:pPr>
        <w:tabs>
          <w:tab w:val="left" w:pos="2410"/>
          <w:tab w:val="left" w:pos="2835"/>
        </w:tabs>
        <w:jc w:val="center"/>
        <w:rPr>
          <w:rFonts w:ascii="Arial" w:hAnsi="Arial" w:cs="Arial"/>
          <w:sz w:val="20"/>
        </w:rPr>
        <w:sectPr w:rsidR="00C2755E" w:rsidSect="00124383">
          <w:headerReference w:type="default" r:id="rId8"/>
          <w:pgSz w:w="11907" w:h="16840"/>
          <w:pgMar w:top="1701" w:right="1418" w:bottom="1701" w:left="1701" w:header="720" w:footer="624" w:gutter="0"/>
          <w:pgNumType w:start="1"/>
          <w:cols w:space="720"/>
          <w:noEndnote/>
          <w:docGrid w:linePitch="360"/>
        </w:sectPr>
      </w:pPr>
    </w:p>
    <w:p w:rsidR="00086348" w:rsidRDefault="00086348" w:rsidP="00086348">
      <w:pPr>
        <w:widowControl w:val="0"/>
        <w:autoSpaceDE w:val="0"/>
        <w:autoSpaceDN w:val="0"/>
        <w:adjustRightInd w:val="0"/>
        <w:spacing w:line="300" w:lineRule="exact"/>
        <w:jc w:val="center"/>
        <w:rPr>
          <w:rFonts w:ascii="Arial" w:hAnsi="Arial" w:cs="Arial"/>
          <w:b/>
          <w:bCs/>
        </w:rPr>
      </w:pPr>
      <w:r w:rsidRPr="00C2755E">
        <w:rPr>
          <w:rFonts w:ascii="Arial" w:hAnsi="Arial" w:cs="Arial"/>
          <w:b/>
          <w:bCs/>
        </w:rPr>
        <w:lastRenderedPageBreak/>
        <w:t>Instituto Tecnológico y de Telecomunicaciones de Tenerife, S.L.</w:t>
      </w:r>
      <w:r>
        <w:rPr>
          <w:rFonts w:ascii="Arial" w:hAnsi="Arial" w:cs="Arial"/>
          <w:b/>
          <w:bCs/>
        </w:rPr>
        <w:t>U.</w:t>
      </w:r>
    </w:p>
    <w:p w:rsidR="00A541C7" w:rsidRPr="00A541C7" w:rsidRDefault="00A541C7" w:rsidP="00A541C7">
      <w:pPr>
        <w:widowControl w:val="0"/>
        <w:autoSpaceDE w:val="0"/>
        <w:autoSpaceDN w:val="0"/>
        <w:adjustRightInd w:val="0"/>
        <w:spacing w:after="120"/>
        <w:jc w:val="center"/>
        <w:rPr>
          <w:rFonts w:ascii="Arial" w:hAnsi="Arial" w:cs="Arial"/>
          <w:b/>
          <w:bCs/>
          <w:sz w:val="16"/>
          <w:u w:val="single"/>
        </w:rPr>
      </w:pPr>
    </w:p>
    <w:p w:rsidR="009A2272" w:rsidRPr="00086348" w:rsidRDefault="00A541C7" w:rsidP="00C2755E">
      <w:pPr>
        <w:tabs>
          <w:tab w:val="left" w:pos="2410"/>
          <w:tab w:val="left" w:pos="2835"/>
        </w:tabs>
        <w:spacing w:after="120" w:line="280" w:lineRule="exact"/>
        <w:jc w:val="center"/>
        <w:rPr>
          <w:rFonts w:ascii="Arial" w:hAnsi="Arial" w:cs="Arial"/>
          <w:b/>
        </w:rPr>
      </w:pPr>
      <w:r w:rsidRPr="00086348">
        <w:rPr>
          <w:rFonts w:ascii="Arial" w:hAnsi="Arial" w:cs="Arial"/>
          <w:b/>
        </w:rPr>
        <w:t>MEMORIA ABREVIADA DEL EJERCICIO 20</w:t>
      </w:r>
      <w:r w:rsidR="00FB0906">
        <w:rPr>
          <w:rFonts w:ascii="Arial" w:hAnsi="Arial" w:cs="Arial"/>
          <w:b/>
        </w:rPr>
        <w:t>20</w:t>
      </w:r>
    </w:p>
    <w:p w:rsidR="009A2272" w:rsidRPr="00320D7C" w:rsidRDefault="009A2272" w:rsidP="009A2272">
      <w:pPr>
        <w:tabs>
          <w:tab w:val="left" w:pos="2410"/>
          <w:tab w:val="left" w:pos="2835"/>
        </w:tabs>
        <w:jc w:val="center"/>
        <w:rPr>
          <w:rFonts w:ascii="Arial" w:hAnsi="Arial" w:cs="Arial"/>
          <w:b/>
          <w:sz w:val="20"/>
          <w:u w:val="single"/>
        </w:rPr>
      </w:pPr>
    </w:p>
    <w:p w:rsidR="008A3493" w:rsidRPr="002357B3" w:rsidRDefault="005A0F9A" w:rsidP="007A386B">
      <w:pPr>
        <w:widowControl w:val="0"/>
        <w:numPr>
          <w:ilvl w:val="0"/>
          <w:numId w:val="2"/>
        </w:numPr>
        <w:autoSpaceDE w:val="0"/>
        <w:autoSpaceDN w:val="0"/>
        <w:adjustRightInd w:val="0"/>
        <w:spacing w:line="276" w:lineRule="auto"/>
        <w:ind w:left="0" w:firstLine="0"/>
        <w:rPr>
          <w:rFonts w:ascii="Arial" w:hAnsi="Arial" w:cs="Arial"/>
          <w:b/>
          <w:bCs/>
          <w:sz w:val="20"/>
          <w:szCs w:val="20"/>
        </w:rPr>
      </w:pPr>
      <w:r w:rsidRPr="002357B3">
        <w:rPr>
          <w:rFonts w:ascii="Arial" w:hAnsi="Arial" w:cs="Arial"/>
          <w:b/>
          <w:bCs/>
          <w:sz w:val="20"/>
          <w:szCs w:val="20"/>
        </w:rPr>
        <w:t>ACTIVIDAD DE LA EMPRESA</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CC3B94">
        <w:rPr>
          <w:rFonts w:ascii="Arial" w:hAnsi="Arial" w:cs="Arial"/>
          <w:b/>
          <w:sz w:val="20"/>
          <w:szCs w:val="20"/>
        </w:rPr>
        <w:t xml:space="preserve">Instituto Tecnológico y de Telecomunicaciones de Tenerife, </w:t>
      </w:r>
      <w:r w:rsidR="008A1591" w:rsidRPr="00CC3B94">
        <w:rPr>
          <w:rFonts w:ascii="Arial" w:hAnsi="Arial" w:cs="Arial"/>
          <w:b/>
          <w:sz w:val="20"/>
          <w:szCs w:val="20"/>
        </w:rPr>
        <w:t>S.L.U.</w:t>
      </w:r>
      <w:r w:rsidR="008A1591" w:rsidRPr="002357B3">
        <w:rPr>
          <w:rFonts w:ascii="Arial" w:hAnsi="Arial" w:cs="Arial"/>
          <w:sz w:val="20"/>
          <w:szCs w:val="20"/>
        </w:rPr>
        <w:t xml:space="preserve"> </w:t>
      </w:r>
      <w:r w:rsidR="00086348">
        <w:rPr>
          <w:rFonts w:ascii="Arial" w:hAnsi="Arial" w:cs="Arial"/>
          <w:sz w:val="20"/>
          <w:szCs w:val="20"/>
        </w:rPr>
        <w:t xml:space="preserve">(en adelante “La Sociedad”) </w:t>
      </w:r>
      <w:r w:rsidRPr="002357B3">
        <w:rPr>
          <w:rFonts w:ascii="Arial" w:hAnsi="Arial" w:cs="Arial"/>
          <w:sz w:val="20"/>
          <w:szCs w:val="20"/>
        </w:rPr>
        <w:t>con número de CIF B</w:t>
      </w:r>
      <w:r w:rsidR="00086348">
        <w:rPr>
          <w:rFonts w:ascii="Arial" w:hAnsi="Arial" w:cs="Arial"/>
          <w:sz w:val="20"/>
          <w:szCs w:val="20"/>
        </w:rPr>
        <w:t>-</w:t>
      </w:r>
      <w:r w:rsidRPr="002357B3">
        <w:rPr>
          <w:rFonts w:ascii="Arial" w:hAnsi="Arial" w:cs="Arial"/>
          <w:sz w:val="20"/>
          <w:szCs w:val="20"/>
        </w:rPr>
        <w:t xml:space="preserve">38982310, se constituyó el 20 de </w:t>
      </w:r>
      <w:r w:rsidR="006C04C9" w:rsidRPr="002357B3">
        <w:rPr>
          <w:rFonts w:ascii="Arial" w:hAnsi="Arial" w:cs="Arial"/>
          <w:sz w:val="20"/>
          <w:szCs w:val="20"/>
        </w:rPr>
        <w:t>a</w:t>
      </w:r>
      <w:r w:rsidRPr="002357B3">
        <w:rPr>
          <w:rFonts w:ascii="Arial" w:hAnsi="Arial" w:cs="Arial"/>
          <w:sz w:val="20"/>
          <w:szCs w:val="20"/>
        </w:rPr>
        <w:t xml:space="preserve">bril de 2009, mediante escritura autorizada por el Notario Doña María </w:t>
      </w:r>
      <w:proofErr w:type="spellStart"/>
      <w:r w:rsidRPr="002357B3">
        <w:rPr>
          <w:rFonts w:ascii="Arial" w:hAnsi="Arial" w:cs="Arial"/>
          <w:sz w:val="20"/>
          <w:szCs w:val="20"/>
        </w:rPr>
        <w:t>Abia</w:t>
      </w:r>
      <w:proofErr w:type="spellEnd"/>
      <w:r w:rsidRPr="002357B3">
        <w:rPr>
          <w:rFonts w:ascii="Arial" w:hAnsi="Arial" w:cs="Arial"/>
          <w:sz w:val="20"/>
          <w:szCs w:val="20"/>
        </w:rPr>
        <w:t xml:space="preserve"> Rodríguez, inscrita en el Registro Mercantil de Santa Cruz de Tenerife en el tomo 3.101 folio 177, hoja número TF-46091, inscripción primera.</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Su domicilio social se encuentra establecido en el Polígono Industrial de Granadilla, s/n Granadilla de Abona, Tenerife.</w:t>
      </w:r>
    </w:p>
    <w:p w:rsidR="009A2272" w:rsidRPr="002357B3" w:rsidRDefault="009A2272" w:rsidP="00CC3B94">
      <w:pPr>
        <w:spacing w:before="120" w:after="120" w:line="260" w:lineRule="exact"/>
        <w:jc w:val="both"/>
        <w:rPr>
          <w:rFonts w:ascii="Arial" w:hAnsi="Arial" w:cs="Arial"/>
          <w:sz w:val="20"/>
          <w:szCs w:val="20"/>
        </w:rPr>
      </w:pPr>
      <w:r w:rsidRPr="002357B3">
        <w:rPr>
          <w:rFonts w:ascii="Arial" w:hAnsi="Arial" w:cs="Arial"/>
          <w:sz w:val="20"/>
          <w:szCs w:val="20"/>
        </w:rPr>
        <w:t xml:space="preserve">Constituye su objeto social: la construcción, explotación, instalación, gestión y mantenimiento de todo tipo de redes e infraestructuras de telecomunicaciones incluyendo el cableado a través del lecho marino y/o </w:t>
      </w:r>
      <w:r w:rsidR="00CC2FBE" w:rsidRPr="002357B3">
        <w:rPr>
          <w:rFonts w:ascii="Arial" w:hAnsi="Arial" w:cs="Arial"/>
          <w:sz w:val="20"/>
          <w:szCs w:val="20"/>
        </w:rPr>
        <w:t>terrestre,</w:t>
      </w:r>
      <w:r w:rsidRPr="002357B3">
        <w:rPr>
          <w:rFonts w:ascii="Arial" w:hAnsi="Arial" w:cs="Arial"/>
          <w:sz w:val="20"/>
          <w:szCs w:val="20"/>
        </w:rPr>
        <w:t xml:space="preserve"> así como la promoción, prestación, distribución y comercialización de servicios y/o productos de comunicaciones electrónicas, telecomunicaciones, servicios de la sociedad de la información, multimedia y de valor añadidos, de conformidad con la legislación en vigor. </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Así mismo son objeto de su actividad el fomento de la libre competencia en el ámbito del mercado de redes y servicios de telecomunicaciones en la Isla de Tenerife, Islas Canarias y África Occidental. Y el desarrollo de la calidad de los servicios de telecomunicaciones y servicios de valor añadido prestados sobre redes de telecomunicaciones en la Isla de Tenerife, Islas Canarias y África Occidental. </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Dicho objeto social también podrá llevarlo a cabo total o parcialmente mediante la titularidad de acciones o participaciones de sociedades de idéntico o análogo objeto social. </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 actividad actual de la </w:t>
      </w:r>
      <w:r w:rsidR="00CC3B94">
        <w:rPr>
          <w:rFonts w:ascii="Arial" w:hAnsi="Arial" w:cs="Arial"/>
          <w:sz w:val="20"/>
          <w:szCs w:val="20"/>
        </w:rPr>
        <w:t>Sociedad</w:t>
      </w:r>
      <w:r w:rsidRPr="002357B3">
        <w:rPr>
          <w:rFonts w:ascii="Arial" w:hAnsi="Arial" w:cs="Arial"/>
          <w:sz w:val="20"/>
          <w:szCs w:val="20"/>
        </w:rPr>
        <w:t xml:space="preserve"> coincide con su objeto social.</w:t>
      </w:r>
    </w:p>
    <w:p w:rsidR="00B63A1E" w:rsidRPr="002357B3" w:rsidRDefault="00B63A1E"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La información del grupo de sociedades en los términos previstos en el artículo 42 del Código de Comercio, es la siguiente:</w:t>
      </w:r>
    </w:p>
    <w:p w:rsidR="00B63A1E" w:rsidRPr="002357B3" w:rsidRDefault="00B63A1E" w:rsidP="00CC3B94">
      <w:pPr>
        <w:pStyle w:val="Prrafodelista1"/>
        <w:widowControl w:val="0"/>
        <w:numPr>
          <w:ilvl w:val="0"/>
          <w:numId w:val="3"/>
        </w:numPr>
        <w:autoSpaceDE w:val="0"/>
        <w:autoSpaceDN w:val="0"/>
        <w:adjustRightInd w:val="0"/>
        <w:spacing w:before="120" w:line="260" w:lineRule="exact"/>
        <w:ind w:left="567" w:hanging="283"/>
        <w:contextualSpacing w:val="0"/>
        <w:jc w:val="both"/>
        <w:rPr>
          <w:rFonts w:ascii="Arial" w:hAnsi="Arial" w:cs="Arial"/>
          <w:sz w:val="20"/>
          <w:szCs w:val="20"/>
        </w:rPr>
      </w:pPr>
      <w:r w:rsidRPr="002357B3">
        <w:rPr>
          <w:rFonts w:ascii="Arial" w:hAnsi="Arial" w:cs="Arial"/>
          <w:sz w:val="20"/>
          <w:szCs w:val="20"/>
        </w:rPr>
        <w:t xml:space="preserve">Sociedad dominante: </w:t>
      </w:r>
      <w:r w:rsidR="00086348">
        <w:rPr>
          <w:rFonts w:ascii="Arial" w:hAnsi="Arial" w:cs="Arial"/>
          <w:sz w:val="20"/>
          <w:szCs w:val="20"/>
        </w:rPr>
        <w:t>“</w:t>
      </w:r>
      <w:r w:rsidRPr="002357B3">
        <w:rPr>
          <w:rFonts w:ascii="Arial" w:hAnsi="Arial" w:cs="Arial"/>
          <w:sz w:val="20"/>
          <w:szCs w:val="20"/>
        </w:rPr>
        <w:t>Instituto Tecnológico y de Energías Renovables, S</w:t>
      </w:r>
      <w:r w:rsidR="00086348">
        <w:rPr>
          <w:rFonts w:ascii="Arial" w:hAnsi="Arial" w:cs="Arial"/>
          <w:sz w:val="20"/>
          <w:szCs w:val="20"/>
        </w:rPr>
        <w:t>.</w:t>
      </w:r>
      <w:r w:rsidRPr="002357B3">
        <w:rPr>
          <w:rFonts w:ascii="Arial" w:hAnsi="Arial" w:cs="Arial"/>
          <w:sz w:val="20"/>
          <w:szCs w:val="20"/>
        </w:rPr>
        <w:t>A</w:t>
      </w:r>
      <w:r w:rsidR="00086348">
        <w:rPr>
          <w:rFonts w:ascii="Arial" w:hAnsi="Arial" w:cs="Arial"/>
          <w:sz w:val="20"/>
          <w:szCs w:val="20"/>
        </w:rPr>
        <w:t>.”</w:t>
      </w:r>
      <w:r w:rsidR="00CC3B94">
        <w:rPr>
          <w:rFonts w:ascii="Arial" w:hAnsi="Arial" w:cs="Arial"/>
          <w:sz w:val="20"/>
          <w:szCs w:val="20"/>
        </w:rPr>
        <w:t xml:space="preserve"> (</w:t>
      </w:r>
      <w:r w:rsidR="00CC3B94" w:rsidRPr="00CC3B94">
        <w:rPr>
          <w:rFonts w:ascii="Arial" w:hAnsi="Arial" w:cs="Arial"/>
          <w:b/>
          <w:sz w:val="20"/>
          <w:szCs w:val="20"/>
        </w:rPr>
        <w:t>ITER, S.A.</w:t>
      </w:r>
      <w:r w:rsidR="00CC3B94">
        <w:rPr>
          <w:rFonts w:ascii="Arial" w:hAnsi="Arial" w:cs="Arial"/>
          <w:sz w:val="20"/>
          <w:szCs w:val="20"/>
        </w:rPr>
        <w:t>)</w:t>
      </w:r>
      <w:r w:rsidRPr="002357B3">
        <w:rPr>
          <w:rFonts w:ascii="Arial" w:hAnsi="Arial" w:cs="Arial"/>
          <w:sz w:val="20"/>
          <w:szCs w:val="20"/>
        </w:rPr>
        <w:t xml:space="preserve">, con domicilio en el Polígono Industrial de Granadilla s/n, 38600 San Isidro- Granadilla de Abona, provincia de Santa Cruz de Tenerife. </w:t>
      </w:r>
    </w:p>
    <w:p w:rsidR="008A3493" w:rsidRPr="002357B3" w:rsidRDefault="009A2272" w:rsidP="00CC3B94">
      <w:pPr>
        <w:pStyle w:val="Prrafodelista1"/>
        <w:widowControl w:val="0"/>
        <w:autoSpaceDE w:val="0"/>
        <w:autoSpaceDN w:val="0"/>
        <w:adjustRightInd w:val="0"/>
        <w:spacing w:before="120" w:line="260" w:lineRule="exact"/>
        <w:ind w:left="567"/>
        <w:contextualSpacing w:val="0"/>
        <w:jc w:val="both"/>
        <w:rPr>
          <w:rFonts w:ascii="Arial" w:hAnsi="Arial" w:cs="Arial"/>
          <w:sz w:val="20"/>
          <w:szCs w:val="20"/>
        </w:rPr>
      </w:pPr>
      <w:r w:rsidRPr="002357B3">
        <w:rPr>
          <w:rFonts w:ascii="Arial" w:hAnsi="Arial" w:cs="Arial"/>
          <w:sz w:val="20"/>
          <w:szCs w:val="20"/>
        </w:rPr>
        <w:t>Instituto Tecnológico y de Telecomunicaciones de Tenerife, S</w:t>
      </w:r>
      <w:r w:rsidR="00086348">
        <w:rPr>
          <w:rFonts w:ascii="Arial" w:hAnsi="Arial" w:cs="Arial"/>
          <w:sz w:val="20"/>
          <w:szCs w:val="20"/>
        </w:rPr>
        <w:t>.</w:t>
      </w:r>
      <w:r w:rsidRPr="002357B3">
        <w:rPr>
          <w:rFonts w:ascii="Arial" w:hAnsi="Arial" w:cs="Arial"/>
          <w:sz w:val="20"/>
          <w:szCs w:val="20"/>
        </w:rPr>
        <w:t>L</w:t>
      </w:r>
      <w:r w:rsidR="00086348">
        <w:rPr>
          <w:rFonts w:ascii="Arial" w:hAnsi="Arial" w:cs="Arial"/>
          <w:sz w:val="20"/>
          <w:szCs w:val="20"/>
        </w:rPr>
        <w:t>.</w:t>
      </w:r>
      <w:r w:rsidR="008A3493" w:rsidRPr="002357B3">
        <w:rPr>
          <w:rFonts w:ascii="Arial" w:hAnsi="Arial" w:cs="Arial"/>
          <w:sz w:val="20"/>
          <w:szCs w:val="20"/>
        </w:rPr>
        <w:t xml:space="preserve"> forma parte del perímetro de consolidación del </w:t>
      </w:r>
      <w:r w:rsidR="00CC3B94">
        <w:rPr>
          <w:rFonts w:ascii="Arial" w:hAnsi="Arial" w:cs="Arial"/>
          <w:sz w:val="20"/>
          <w:szCs w:val="20"/>
        </w:rPr>
        <w:t>ITER, S.A.</w:t>
      </w:r>
      <w:r w:rsidR="008A3493" w:rsidRPr="002357B3">
        <w:rPr>
          <w:rFonts w:ascii="Arial" w:hAnsi="Arial" w:cs="Arial"/>
          <w:sz w:val="20"/>
          <w:szCs w:val="20"/>
        </w:rPr>
        <w:t xml:space="preserve">, que al cierre del ejercicio poseía el </w:t>
      </w:r>
      <w:r w:rsidR="00946A6E" w:rsidRPr="002357B3">
        <w:rPr>
          <w:rFonts w:ascii="Arial" w:hAnsi="Arial" w:cs="Arial"/>
          <w:sz w:val="20"/>
          <w:szCs w:val="20"/>
        </w:rPr>
        <w:t>10</w:t>
      </w:r>
      <w:r w:rsidR="008A3493" w:rsidRPr="002357B3">
        <w:rPr>
          <w:rFonts w:ascii="Arial" w:hAnsi="Arial" w:cs="Arial"/>
          <w:sz w:val="20"/>
          <w:szCs w:val="20"/>
        </w:rPr>
        <w:t xml:space="preserve">0% de las participaciones. Se integra en la consolidación de esta Sociedad bajo el método de </w:t>
      </w:r>
      <w:r w:rsidR="007C4D1E" w:rsidRPr="002357B3">
        <w:rPr>
          <w:rFonts w:ascii="Arial" w:hAnsi="Arial" w:cs="Arial"/>
          <w:sz w:val="20"/>
          <w:szCs w:val="20"/>
        </w:rPr>
        <w:t>integración</w:t>
      </w:r>
      <w:r w:rsidR="00946A6E" w:rsidRPr="002357B3">
        <w:rPr>
          <w:rFonts w:ascii="Arial" w:hAnsi="Arial" w:cs="Arial"/>
          <w:color w:val="FF0000"/>
          <w:sz w:val="20"/>
          <w:szCs w:val="20"/>
        </w:rPr>
        <w:t xml:space="preserve"> </w:t>
      </w:r>
      <w:r w:rsidR="00946A6E" w:rsidRPr="002357B3">
        <w:rPr>
          <w:rFonts w:ascii="Arial" w:hAnsi="Arial" w:cs="Arial"/>
          <w:sz w:val="20"/>
          <w:szCs w:val="20"/>
        </w:rPr>
        <w:t>global</w:t>
      </w:r>
      <w:r w:rsidR="008A3493" w:rsidRPr="002357B3">
        <w:rPr>
          <w:rFonts w:ascii="Arial" w:hAnsi="Arial" w:cs="Arial"/>
          <w:sz w:val="20"/>
          <w:szCs w:val="20"/>
        </w:rPr>
        <w:t>.</w:t>
      </w:r>
    </w:p>
    <w:p w:rsidR="00B63A1E" w:rsidRPr="002357B3" w:rsidRDefault="00B63A1E"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 moneda funcional con la que opera la </w:t>
      </w:r>
      <w:r w:rsidR="00F566E0">
        <w:rPr>
          <w:rFonts w:ascii="Arial" w:hAnsi="Arial" w:cs="Arial"/>
          <w:sz w:val="20"/>
          <w:szCs w:val="20"/>
        </w:rPr>
        <w:t>Sociedad</w:t>
      </w:r>
      <w:r w:rsidRPr="002357B3">
        <w:rPr>
          <w:rFonts w:ascii="Arial" w:hAnsi="Arial" w:cs="Arial"/>
          <w:sz w:val="20"/>
          <w:szCs w:val="20"/>
        </w:rPr>
        <w:t xml:space="preserve"> es el euro. Para la formulación de los estados financieros en euros se han seguido los criterios establecidos en el Plan General Contable tal y como figura en el apartado 4. Normas de registro y valoración</w:t>
      </w:r>
      <w:r w:rsidR="002E2B10" w:rsidRPr="002357B3">
        <w:rPr>
          <w:rFonts w:ascii="Arial" w:hAnsi="Arial" w:cs="Arial"/>
          <w:sz w:val="20"/>
          <w:szCs w:val="20"/>
        </w:rPr>
        <w:t>.</w:t>
      </w:r>
    </w:p>
    <w:p w:rsidR="00F566E0" w:rsidRDefault="00F566E0">
      <w:pPr>
        <w:rPr>
          <w:rFonts w:ascii="Arial" w:hAnsi="Arial" w:cs="Arial"/>
          <w:b/>
          <w:bCs/>
          <w:sz w:val="20"/>
          <w:szCs w:val="20"/>
        </w:rPr>
      </w:pPr>
      <w:r>
        <w:rPr>
          <w:rFonts w:ascii="Arial" w:hAnsi="Arial" w:cs="Arial"/>
          <w:b/>
          <w:bCs/>
          <w:sz w:val="20"/>
          <w:szCs w:val="20"/>
        </w:rPr>
        <w:br w:type="page"/>
      </w:r>
    </w:p>
    <w:p w:rsidR="008A3493" w:rsidRPr="002357B3" w:rsidRDefault="005A0F9A" w:rsidP="00CC3B94">
      <w:pPr>
        <w:keepNext/>
        <w:keepLines/>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2357B3">
        <w:rPr>
          <w:rFonts w:ascii="Arial" w:hAnsi="Arial" w:cs="Arial"/>
          <w:b/>
          <w:bCs/>
          <w:sz w:val="20"/>
          <w:szCs w:val="20"/>
        </w:rPr>
        <w:lastRenderedPageBreak/>
        <w:t>BASES DE PRESENTACIÓN DE LAS CUENTAS ANUALES</w:t>
      </w:r>
      <w:r>
        <w:rPr>
          <w:rFonts w:ascii="Arial" w:hAnsi="Arial" w:cs="Arial"/>
          <w:b/>
          <w:bCs/>
          <w:sz w:val="20"/>
          <w:szCs w:val="20"/>
        </w:rPr>
        <w:t xml:space="preserve"> ABREVIADAS</w:t>
      </w:r>
    </w:p>
    <w:p w:rsidR="008A3493" w:rsidRPr="00CC3B94" w:rsidRDefault="002E2B10"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 xml:space="preserve">2.1 </w:t>
      </w:r>
      <w:r w:rsidR="008A3493" w:rsidRPr="00CC3B94">
        <w:rPr>
          <w:rFonts w:ascii="Arial" w:hAnsi="Arial" w:cs="Arial"/>
          <w:b/>
          <w:sz w:val="20"/>
          <w:szCs w:val="20"/>
          <w:u w:val="single"/>
        </w:rPr>
        <w:t>Imagen fiel</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w:t>
      </w:r>
      <w:r w:rsidR="00086348">
        <w:rPr>
          <w:rFonts w:ascii="Arial" w:hAnsi="Arial" w:cs="Arial"/>
          <w:sz w:val="20"/>
          <w:szCs w:val="20"/>
        </w:rPr>
        <w:t>c</w:t>
      </w:r>
      <w:r w:rsidRPr="002357B3">
        <w:rPr>
          <w:rFonts w:ascii="Arial" w:hAnsi="Arial" w:cs="Arial"/>
          <w:sz w:val="20"/>
          <w:szCs w:val="20"/>
        </w:rPr>
        <w:t xml:space="preserve">uentas </w:t>
      </w:r>
      <w:r w:rsidR="00086348">
        <w:rPr>
          <w:rFonts w:ascii="Arial" w:hAnsi="Arial" w:cs="Arial"/>
          <w:sz w:val="20"/>
          <w:szCs w:val="20"/>
        </w:rPr>
        <w:t>a</w:t>
      </w:r>
      <w:r w:rsidRPr="002357B3">
        <w:rPr>
          <w:rFonts w:ascii="Arial" w:hAnsi="Arial" w:cs="Arial"/>
          <w:sz w:val="20"/>
          <w:szCs w:val="20"/>
        </w:rPr>
        <w:t xml:space="preserve">nuales </w:t>
      </w:r>
      <w:r w:rsidR="00086348">
        <w:rPr>
          <w:rFonts w:ascii="Arial" w:hAnsi="Arial" w:cs="Arial"/>
          <w:sz w:val="20"/>
          <w:szCs w:val="20"/>
        </w:rPr>
        <w:t>a</w:t>
      </w:r>
      <w:r w:rsidR="006C04C9" w:rsidRPr="002357B3">
        <w:rPr>
          <w:rFonts w:ascii="Arial" w:hAnsi="Arial" w:cs="Arial"/>
          <w:sz w:val="20"/>
          <w:szCs w:val="20"/>
        </w:rPr>
        <w:t xml:space="preserve">breviadas </w:t>
      </w:r>
      <w:r w:rsidRPr="002357B3">
        <w:rPr>
          <w:rFonts w:ascii="Arial" w:hAnsi="Arial" w:cs="Arial"/>
          <w:sz w:val="20"/>
          <w:szCs w:val="20"/>
        </w:rPr>
        <w:t>del ejercicio 20</w:t>
      </w:r>
      <w:r w:rsidR="00FB0906">
        <w:rPr>
          <w:rFonts w:ascii="Arial" w:hAnsi="Arial" w:cs="Arial"/>
          <w:sz w:val="20"/>
          <w:szCs w:val="20"/>
        </w:rPr>
        <w:t>20</w:t>
      </w:r>
      <w:r w:rsidRPr="002357B3">
        <w:rPr>
          <w:rFonts w:ascii="Arial" w:hAnsi="Arial" w:cs="Arial"/>
          <w:sz w:val="20"/>
          <w:szCs w:val="20"/>
        </w:rPr>
        <w:t xml:space="preserve"> adjuntas han sido formuladas por</w:t>
      </w:r>
      <w:r w:rsidR="006C04C9" w:rsidRPr="002357B3">
        <w:rPr>
          <w:rFonts w:ascii="Arial" w:hAnsi="Arial" w:cs="Arial"/>
          <w:sz w:val="20"/>
          <w:szCs w:val="20"/>
        </w:rPr>
        <w:t xml:space="preserve"> el Consejo de Administración</w:t>
      </w:r>
      <w:r w:rsidRPr="002357B3">
        <w:rPr>
          <w:rFonts w:ascii="Arial" w:hAnsi="Arial" w:cs="Arial"/>
          <w:sz w:val="20"/>
          <w:szCs w:val="20"/>
        </w:rPr>
        <w:t xml:space="preserve"> a partir de los registros contables de la Sociedad a 31 de diciembre de 20</w:t>
      </w:r>
      <w:r w:rsidR="006953A4">
        <w:rPr>
          <w:rFonts w:ascii="Arial" w:hAnsi="Arial" w:cs="Arial"/>
          <w:sz w:val="20"/>
          <w:szCs w:val="20"/>
        </w:rPr>
        <w:t>20</w:t>
      </w:r>
      <w:r w:rsidRPr="002357B3">
        <w:rPr>
          <w:rFonts w:ascii="Arial" w:hAnsi="Arial" w:cs="Arial"/>
          <w:sz w:val="20"/>
          <w:szCs w:val="20"/>
        </w:rPr>
        <w:t xml:space="preserve"> y en ellas se han aplicado los principios contables y criterios de valoración recogidos en el Real Decreto 1514/2007,</w:t>
      </w:r>
      <w:r w:rsidR="008A1591" w:rsidRPr="002357B3">
        <w:rPr>
          <w:rFonts w:ascii="Arial" w:hAnsi="Arial" w:cs="Arial"/>
          <w:sz w:val="20"/>
          <w:szCs w:val="20"/>
        </w:rPr>
        <w:t xml:space="preserve"> </w:t>
      </w:r>
      <w:r w:rsidRPr="002357B3">
        <w:rPr>
          <w:rFonts w:ascii="Arial" w:hAnsi="Arial" w:cs="Arial"/>
          <w:sz w:val="20"/>
          <w:szCs w:val="20"/>
        </w:rPr>
        <w:t>por el que se aprueba el Plan General de Contabilidad</w:t>
      </w:r>
      <w:r w:rsidR="00A94B7C" w:rsidRPr="002357B3">
        <w:rPr>
          <w:rFonts w:ascii="Arial" w:hAnsi="Arial" w:cs="Arial"/>
          <w:sz w:val="20"/>
          <w:szCs w:val="20"/>
        </w:rPr>
        <w:t>, el RD 602/2016</w:t>
      </w:r>
      <w:r w:rsidRPr="002357B3">
        <w:rPr>
          <w:rFonts w:ascii="Arial" w:hAnsi="Arial" w:cs="Arial"/>
          <w:sz w:val="20"/>
          <w:szCs w:val="20"/>
        </w:rPr>
        <w:t xml:space="preserve"> y el resto de disposiciones legales vigentes en materia contable, y muestran la imagen fiel del patrimonio, de</w:t>
      </w:r>
      <w:r w:rsidR="008A1591" w:rsidRPr="002357B3">
        <w:rPr>
          <w:rFonts w:ascii="Arial" w:hAnsi="Arial" w:cs="Arial"/>
          <w:sz w:val="20"/>
          <w:szCs w:val="20"/>
        </w:rPr>
        <w:t xml:space="preserve"> </w:t>
      </w:r>
      <w:r w:rsidRPr="002357B3">
        <w:rPr>
          <w:rFonts w:ascii="Arial" w:hAnsi="Arial" w:cs="Arial"/>
          <w:sz w:val="20"/>
          <w:szCs w:val="20"/>
        </w:rPr>
        <w:t xml:space="preserve">la situación financiera y de los resultados de </w:t>
      </w:r>
      <w:r w:rsidR="00146F6B" w:rsidRPr="002357B3">
        <w:rPr>
          <w:rFonts w:ascii="Arial" w:hAnsi="Arial" w:cs="Arial"/>
          <w:sz w:val="20"/>
          <w:szCs w:val="20"/>
        </w:rPr>
        <w:t xml:space="preserve">la </w:t>
      </w:r>
      <w:r w:rsidR="00CE103F" w:rsidRPr="002357B3">
        <w:rPr>
          <w:rFonts w:ascii="Arial" w:hAnsi="Arial" w:cs="Arial"/>
          <w:sz w:val="20"/>
          <w:szCs w:val="20"/>
        </w:rPr>
        <w:t>Sociedad</w:t>
      </w:r>
      <w:r w:rsidRPr="002357B3">
        <w:rPr>
          <w:rFonts w:ascii="Arial" w:hAnsi="Arial" w:cs="Arial"/>
          <w:sz w:val="20"/>
          <w:szCs w:val="20"/>
        </w:rPr>
        <w:t xml:space="preserve">. </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No existen razones excepcionales por las que, para mostrar la imagen fiel, no se hayan aplicado disposiciones legales en materia contable.</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En el caso de que sea necesario aportar informaciones complementarias, cuando la aplicación de las disposiciones legales no sea suficiente para mostrar la imagen fiel, se indicará su ubicación en la memoria.</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w:t>
      </w:r>
      <w:r w:rsidR="00086348">
        <w:rPr>
          <w:rFonts w:ascii="Arial" w:hAnsi="Arial" w:cs="Arial"/>
          <w:sz w:val="20"/>
          <w:szCs w:val="20"/>
        </w:rPr>
        <w:t>c</w:t>
      </w:r>
      <w:r w:rsidRPr="002357B3">
        <w:rPr>
          <w:rFonts w:ascii="Arial" w:hAnsi="Arial" w:cs="Arial"/>
          <w:sz w:val="20"/>
          <w:szCs w:val="20"/>
        </w:rPr>
        <w:t xml:space="preserve">uentas </w:t>
      </w:r>
      <w:r w:rsidR="00086348">
        <w:rPr>
          <w:rFonts w:ascii="Arial" w:hAnsi="Arial" w:cs="Arial"/>
          <w:sz w:val="20"/>
          <w:szCs w:val="20"/>
        </w:rPr>
        <w:t>a</w:t>
      </w:r>
      <w:r w:rsidRPr="002357B3">
        <w:rPr>
          <w:rFonts w:ascii="Arial" w:hAnsi="Arial" w:cs="Arial"/>
          <w:sz w:val="20"/>
          <w:szCs w:val="20"/>
        </w:rPr>
        <w:t xml:space="preserve">nuales </w:t>
      </w:r>
      <w:r w:rsidR="00086348">
        <w:rPr>
          <w:rFonts w:ascii="Arial" w:hAnsi="Arial" w:cs="Arial"/>
          <w:sz w:val="20"/>
          <w:szCs w:val="20"/>
        </w:rPr>
        <w:t>a</w:t>
      </w:r>
      <w:r w:rsidR="006C04C9" w:rsidRPr="002357B3">
        <w:rPr>
          <w:rFonts w:ascii="Arial" w:hAnsi="Arial" w:cs="Arial"/>
          <w:sz w:val="20"/>
          <w:szCs w:val="20"/>
        </w:rPr>
        <w:t xml:space="preserve">breviadas </w:t>
      </w:r>
      <w:r w:rsidRPr="002357B3">
        <w:rPr>
          <w:rFonts w:ascii="Arial" w:hAnsi="Arial" w:cs="Arial"/>
          <w:sz w:val="20"/>
          <w:szCs w:val="20"/>
        </w:rPr>
        <w:t xml:space="preserve">adjuntas se someterán a la aprobación por la </w:t>
      </w:r>
      <w:r w:rsidR="00146F6B" w:rsidRPr="002357B3">
        <w:rPr>
          <w:rFonts w:ascii="Arial" w:hAnsi="Arial" w:cs="Arial"/>
          <w:sz w:val="20"/>
          <w:szCs w:val="20"/>
        </w:rPr>
        <w:t xml:space="preserve">Junta General Ordinaria de </w:t>
      </w:r>
      <w:r w:rsidR="008231DD" w:rsidRPr="002357B3">
        <w:rPr>
          <w:rFonts w:ascii="Arial" w:hAnsi="Arial" w:cs="Arial"/>
          <w:sz w:val="20"/>
          <w:szCs w:val="20"/>
        </w:rPr>
        <w:t>Socios</w:t>
      </w:r>
      <w:r w:rsidRPr="002357B3">
        <w:rPr>
          <w:rFonts w:ascii="Arial" w:hAnsi="Arial" w:cs="Arial"/>
          <w:sz w:val="20"/>
          <w:szCs w:val="20"/>
        </w:rPr>
        <w:t>, estimándose que serán aprobadas sin modificación alguna.</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w:t>
      </w:r>
      <w:r w:rsidR="00086348">
        <w:rPr>
          <w:rFonts w:ascii="Arial" w:hAnsi="Arial" w:cs="Arial"/>
          <w:sz w:val="20"/>
          <w:szCs w:val="20"/>
        </w:rPr>
        <w:t>c</w:t>
      </w:r>
      <w:r w:rsidRPr="002357B3">
        <w:rPr>
          <w:rFonts w:ascii="Arial" w:hAnsi="Arial" w:cs="Arial"/>
          <w:sz w:val="20"/>
          <w:szCs w:val="20"/>
        </w:rPr>
        <w:t xml:space="preserve">uentas </w:t>
      </w:r>
      <w:r w:rsidR="00086348">
        <w:rPr>
          <w:rFonts w:ascii="Arial" w:hAnsi="Arial" w:cs="Arial"/>
          <w:sz w:val="20"/>
          <w:szCs w:val="20"/>
        </w:rPr>
        <w:t>a</w:t>
      </w:r>
      <w:r w:rsidRPr="002357B3">
        <w:rPr>
          <w:rFonts w:ascii="Arial" w:hAnsi="Arial" w:cs="Arial"/>
          <w:sz w:val="20"/>
          <w:szCs w:val="20"/>
        </w:rPr>
        <w:t xml:space="preserve">nuales </w:t>
      </w:r>
      <w:r w:rsidR="00086348">
        <w:rPr>
          <w:rFonts w:ascii="Arial" w:hAnsi="Arial" w:cs="Arial"/>
          <w:sz w:val="20"/>
          <w:szCs w:val="20"/>
        </w:rPr>
        <w:t>a</w:t>
      </w:r>
      <w:r w:rsidR="006C04C9" w:rsidRPr="002357B3">
        <w:rPr>
          <w:rFonts w:ascii="Arial" w:hAnsi="Arial" w:cs="Arial"/>
          <w:sz w:val="20"/>
          <w:szCs w:val="20"/>
        </w:rPr>
        <w:t xml:space="preserve">breviadas </w:t>
      </w:r>
      <w:r w:rsidRPr="002357B3">
        <w:rPr>
          <w:rFonts w:ascii="Arial" w:hAnsi="Arial" w:cs="Arial"/>
          <w:sz w:val="20"/>
          <w:szCs w:val="20"/>
        </w:rPr>
        <w:t xml:space="preserve">del ejercicio </w:t>
      </w:r>
      <w:r w:rsidR="00086348">
        <w:rPr>
          <w:rFonts w:ascii="Arial" w:hAnsi="Arial" w:cs="Arial"/>
          <w:sz w:val="20"/>
          <w:szCs w:val="20"/>
        </w:rPr>
        <w:t>201</w:t>
      </w:r>
      <w:r w:rsidR="00FB0906">
        <w:rPr>
          <w:rFonts w:ascii="Arial" w:hAnsi="Arial" w:cs="Arial"/>
          <w:sz w:val="20"/>
          <w:szCs w:val="20"/>
        </w:rPr>
        <w:t>9</w:t>
      </w:r>
      <w:r w:rsidRPr="002357B3">
        <w:rPr>
          <w:rFonts w:ascii="Arial" w:hAnsi="Arial" w:cs="Arial"/>
          <w:sz w:val="20"/>
          <w:szCs w:val="20"/>
        </w:rPr>
        <w:t xml:space="preserve">, </w:t>
      </w:r>
      <w:r w:rsidRPr="002760CB">
        <w:rPr>
          <w:rFonts w:ascii="Arial" w:hAnsi="Arial" w:cs="Arial"/>
          <w:sz w:val="20"/>
          <w:szCs w:val="20"/>
        </w:rPr>
        <w:t xml:space="preserve">fueron aprobadas por la </w:t>
      </w:r>
      <w:r w:rsidR="009A4063" w:rsidRPr="002760CB">
        <w:rPr>
          <w:rFonts w:ascii="Arial" w:hAnsi="Arial" w:cs="Arial"/>
          <w:sz w:val="20"/>
          <w:szCs w:val="20"/>
        </w:rPr>
        <w:t xml:space="preserve">Junta General </w:t>
      </w:r>
      <w:r w:rsidRPr="002760CB">
        <w:rPr>
          <w:rFonts w:ascii="Arial" w:hAnsi="Arial" w:cs="Arial"/>
          <w:sz w:val="20"/>
          <w:szCs w:val="20"/>
        </w:rPr>
        <w:t xml:space="preserve">el </w:t>
      </w:r>
      <w:r w:rsidR="002760CB" w:rsidRPr="00631885">
        <w:rPr>
          <w:rFonts w:ascii="Arial" w:hAnsi="Arial" w:cs="Arial"/>
          <w:sz w:val="20"/>
          <w:szCs w:val="20"/>
        </w:rPr>
        <w:t>09</w:t>
      </w:r>
      <w:r w:rsidR="008E76E4" w:rsidRPr="00631885">
        <w:rPr>
          <w:rFonts w:ascii="Arial" w:hAnsi="Arial" w:cs="Arial"/>
          <w:sz w:val="20"/>
          <w:szCs w:val="20"/>
        </w:rPr>
        <w:t xml:space="preserve"> de junio</w:t>
      </w:r>
      <w:r w:rsidR="008C0CDB" w:rsidRPr="00631885">
        <w:rPr>
          <w:rFonts w:ascii="Arial" w:hAnsi="Arial" w:cs="Arial"/>
          <w:sz w:val="20"/>
          <w:szCs w:val="20"/>
        </w:rPr>
        <w:t xml:space="preserve"> de 20</w:t>
      </w:r>
      <w:r w:rsidR="002760CB" w:rsidRPr="00631885">
        <w:rPr>
          <w:rFonts w:ascii="Arial" w:hAnsi="Arial" w:cs="Arial"/>
          <w:sz w:val="20"/>
          <w:szCs w:val="20"/>
        </w:rPr>
        <w:t>20</w:t>
      </w:r>
      <w:r w:rsidR="008C0CDB" w:rsidRPr="00631885">
        <w:rPr>
          <w:rFonts w:ascii="Arial" w:hAnsi="Arial" w:cs="Arial"/>
          <w:sz w:val="20"/>
          <w:szCs w:val="20"/>
        </w:rPr>
        <w:t>.</w:t>
      </w:r>
    </w:p>
    <w:p w:rsidR="002E2B10" w:rsidRPr="00CC3B94" w:rsidRDefault="00E46C3A"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 xml:space="preserve">2.2 Principios contables no obligatorios aplicados </w:t>
      </w:r>
    </w:p>
    <w:p w:rsidR="002E2B10" w:rsidRPr="002357B3" w:rsidRDefault="00E46C3A" w:rsidP="00CC3B94">
      <w:pPr>
        <w:widowControl w:val="0"/>
        <w:autoSpaceDE w:val="0"/>
        <w:autoSpaceDN w:val="0"/>
        <w:adjustRightInd w:val="0"/>
        <w:spacing w:before="120" w:after="120" w:line="260" w:lineRule="exact"/>
        <w:rPr>
          <w:rFonts w:ascii="Arial" w:hAnsi="Arial" w:cs="Arial"/>
          <w:sz w:val="20"/>
          <w:szCs w:val="20"/>
        </w:rPr>
      </w:pPr>
      <w:r w:rsidRPr="002357B3">
        <w:rPr>
          <w:rFonts w:ascii="Arial" w:hAnsi="Arial" w:cs="Arial"/>
          <w:sz w:val="20"/>
          <w:szCs w:val="20"/>
        </w:rPr>
        <w:t>No se han aplicado principios contables no obligatorios</w:t>
      </w:r>
    </w:p>
    <w:p w:rsidR="008A3493" w:rsidRPr="00CC3B94" w:rsidRDefault="00793380"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 xml:space="preserve">2.3 </w:t>
      </w:r>
      <w:r w:rsidR="008A3493" w:rsidRPr="00CC3B94">
        <w:rPr>
          <w:rFonts w:ascii="Arial" w:hAnsi="Arial" w:cs="Arial"/>
          <w:b/>
          <w:sz w:val="20"/>
          <w:szCs w:val="20"/>
          <w:u w:val="single"/>
        </w:rPr>
        <w:t>Aspectos críticos de la valoración y estimación de la incertidumbre</w:t>
      </w:r>
    </w:p>
    <w:p w:rsidR="00793380" w:rsidRPr="002357B3" w:rsidRDefault="00A541C7" w:rsidP="00CC3B94">
      <w:pPr>
        <w:widowControl w:val="0"/>
        <w:autoSpaceDE w:val="0"/>
        <w:autoSpaceDN w:val="0"/>
        <w:adjustRightInd w:val="0"/>
        <w:spacing w:before="120" w:after="120" w:line="260" w:lineRule="exact"/>
        <w:jc w:val="both"/>
        <w:rPr>
          <w:rFonts w:ascii="Arial" w:hAnsi="Arial" w:cs="Arial"/>
          <w:sz w:val="20"/>
          <w:szCs w:val="20"/>
        </w:rPr>
      </w:pPr>
      <w:r>
        <w:rPr>
          <w:rFonts w:ascii="Arial" w:hAnsi="Arial" w:cs="Arial"/>
          <w:sz w:val="20"/>
          <w:szCs w:val="20"/>
        </w:rPr>
        <w:t>El Consejo de Administración</w:t>
      </w:r>
      <w:r w:rsidR="00793380" w:rsidRPr="002357B3">
        <w:rPr>
          <w:rFonts w:ascii="Arial" w:hAnsi="Arial" w:cs="Arial"/>
          <w:sz w:val="20"/>
          <w:szCs w:val="20"/>
        </w:rPr>
        <w:t xml:space="preserve"> ha elaborado sus estados financieros bajo el principio de empresa en funcionamiento, sin que exista ningún tipo de riesgo importante que pueda suponer cambios significativos en el valor de los activos o pasivos en el ejercicio siguiente. </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 información contenida en estas cuentas anuales </w:t>
      </w:r>
      <w:r w:rsidR="006C04C9" w:rsidRPr="002357B3">
        <w:rPr>
          <w:rFonts w:ascii="Arial" w:hAnsi="Arial" w:cs="Arial"/>
          <w:sz w:val="20"/>
          <w:szCs w:val="20"/>
        </w:rPr>
        <w:t xml:space="preserve">abreviadas </w:t>
      </w:r>
      <w:r w:rsidRPr="002357B3">
        <w:rPr>
          <w:rFonts w:ascii="Arial" w:hAnsi="Arial" w:cs="Arial"/>
          <w:sz w:val="20"/>
          <w:szCs w:val="20"/>
        </w:rPr>
        <w:t>es responsabilidad de</w:t>
      </w:r>
      <w:r w:rsidR="006C04C9" w:rsidRPr="002357B3">
        <w:rPr>
          <w:rFonts w:ascii="Arial" w:hAnsi="Arial" w:cs="Arial"/>
          <w:sz w:val="20"/>
          <w:szCs w:val="20"/>
        </w:rPr>
        <w:t xml:space="preserve">l Consejo de Administración </w:t>
      </w:r>
      <w:r w:rsidRPr="002357B3">
        <w:rPr>
          <w:rFonts w:ascii="Arial" w:hAnsi="Arial" w:cs="Arial"/>
          <w:sz w:val="20"/>
          <w:szCs w:val="20"/>
        </w:rPr>
        <w:t>de la Sociedad.</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En las cuentas anuales </w:t>
      </w:r>
      <w:r w:rsidR="006C04C9" w:rsidRPr="002357B3">
        <w:rPr>
          <w:rFonts w:ascii="Arial" w:hAnsi="Arial" w:cs="Arial"/>
          <w:sz w:val="20"/>
          <w:szCs w:val="20"/>
        </w:rPr>
        <w:t xml:space="preserve">abreviadas </w:t>
      </w:r>
      <w:r w:rsidRPr="002357B3">
        <w:rPr>
          <w:rFonts w:ascii="Arial" w:hAnsi="Arial" w:cs="Arial"/>
          <w:sz w:val="20"/>
          <w:szCs w:val="20"/>
        </w:rPr>
        <w:t>adjuntas se han utilizado ocasionalmente estimaciones realizadas por la Dirección de la Sociedad para cuantificar algunos de los activos, pasivos, ingresos, gastos y compromisos que figuran registrados en ella. Básicamente, estas estimaciones se refieren a:</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Vida útil de los activos materiales e intangibles</w:t>
      </w:r>
      <w:r w:rsidR="006C04C9" w:rsidRPr="002357B3">
        <w:rPr>
          <w:rFonts w:ascii="Arial" w:hAnsi="Arial" w:cs="Arial"/>
          <w:sz w:val="20"/>
          <w:szCs w:val="20"/>
        </w:rPr>
        <w:t>:</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8A3493" w:rsidRPr="00CC3B94" w:rsidRDefault="00DA0D34"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 xml:space="preserve">2.4 </w:t>
      </w:r>
      <w:r w:rsidR="008A3493" w:rsidRPr="00CC3B94">
        <w:rPr>
          <w:rFonts w:ascii="Arial" w:hAnsi="Arial" w:cs="Arial"/>
          <w:b/>
          <w:sz w:val="20"/>
          <w:szCs w:val="20"/>
          <w:u w:val="single"/>
        </w:rPr>
        <w:t>Comparación de la información</w:t>
      </w:r>
    </w:p>
    <w:p w:rsidR="00DA0D34" w:rsidRPr="0031399F" w:rsidRDefault="00DA0D34"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cuentas anuales </w:t>
      </w:r>
      <w:r w:rsidR="00715EB3" w:rsidRPr="002357B3">
        <w:rPr>
          <w:rFonts w:ascii="Arial" w:hAnsi="Arial" w:cs="Arial"/>
          <w:sz w:val="20"/>
          <w:szCs w:val="20"/>
        </w:rPr>
        <w:t xml:space="preserve">abreviadas </w:t>
      </w:r>
      <w:r w:rsidRPr="002357B3">
        <w:rPr>
          <w:rFonts w:ascii="Arial" w:hAnsi="Arial" w:cs="Arial"/>
          <w:sz w:val="20"/>
          <w:szCs w:val="20"/>
        </w:rPr>
        <w:t xml:space="preserve">presentan a efectos comparativos, con cada una de las partidas del balance de situación y de la cuenta de pérdidas y ganancias, además de las cifras del ejercicio </w:t>
      </w:r>
      <w:r w:rsidRPr="0031399F">
        <w:rPr>
          <w:rFonts w:ascii="Arial" w:hAnsi="Arial" w:cs="Arial"/>
          <w:sz w:val="20"/>
          <w:szCs w:val="20"/>
        </w:rPr>
        <w:t>20</w:t>
      </w:r>
      <w:r w:rsidR="002506DD">
        <w:rPr>
          <w:rFonts w:ascii="Arial" w:hAnsi="Arial" w:cs="Arial"/>
          <w:sz w:val="20"/>
          <w:szCs w:val="20"/>
        </w:rPr>
        <w:t>20</w:t>
      </w:r>
      <w:r w:rsidRPr="0031399F">
        <w:rPr>
          <w:rFonts w:ascii="Arial" w:hAnsi="Arial" w:cs="Arial"/>
          <w:sz w:val="20"/>
          <w:szCs w:val="20"/>
        </w:rPr>
        <w:t>, las correspondientes al ejercicio anterior. Asimismo, la información contenida en esta memoria referida al ejercicio 20</w:t>
      </w:r>
      <w:r w:rsidR="002506DD">
        <w:rPr>
          <w:rFonts w:ascii="Arial" w:hAnsi="Arial" w:cs="Arial"/>
          <w:sz w:val="20"/>
          <w:szCs w:val="20"/>
        </w:rPr>
        <w:t>20</w:t>
      </w:r>
      <w:r w:rsidRPr="0031399F">
        <w:rPr>
          <w:rFonts w:ascii="Arial" w:hAnsi="Arial" w:cs="Arial"/>
          <w:sz w:val="20"/>
          <w:szCs w:val="20"/>
        </w:rPr>
        <w:t xml:space="preserve"> se presenta, a efectos comparativos con la información del ejercicio 201</w:t>
      </w:r>
      <w:r w:rsidR="002506DD">
        <w:rPr>
          <w:rFonts w:ascii="Arial" w:hAnsi="Arial" w:cs="Arial"/>
          <w:sz w:val="20"/>
          <w:szCs w:val="20"/>
        </w:rPr>
        <w:t>9</w:t>
      </w:r>
      <w:r w:rsidR="00CC2FBE" w:rsidRPr="0031399F">
        <w:rPr>
          <w:rFonts w:ascii="Arial" w:hAnsi="Arial" w:cs="Arial"/>
          <w:sz w:val="20"/>
          <w:szCs w:val="20"/>
        </w:rPr>
        <w:t>.</w:t>
      </w:r>
    </w:p>
    <w:p w:rsidR="003D4D9D" w:rsidRPr="002357B3" w:rsidRDefault="00024114" w:rsidP="00CC3B94">
      <w:pPr>
        <w:widowControl w:val="0"/>
        <w:autoSpaceDE w:val="0"/>
        <w:autoSpaceDN w:val="0"/>
        <w:adjustRightInd w:val="0"/>
        <w:spacing w:before="120" w:after="120" w:line="260" w:lineRule="exact"/>
        <w:rPr>
          <w:rFonts w:ascii="Arial" w:hAnsi="Arial" w:cs="Arial"/>
          <w:sz w:val="20"/>
          <w:szCs w:val="20"/>
        </w:rPr>
      </w:pPr>
      <w:r w:rsidRPr="0031399F">
        <w:rPr>
          <w:rFonts w:ascii="Arial" w:hAnsi="Arial" w:cs="Arial"/>
          <w:sz w:val="20"/>
          <w:szCs w:val="20"/>
        </w:rPr>
        <w:t xml:space="preserve">La Sociedad </w:t>
      </w:r>
      <w:r w:rsidR="00AC273E" w:rsidRPr="0031399F">
        <w:rPr>
          <w:rFonts w:ascii="Arial" w:hAnsi="Arial" w:cs="Arial"/>
          <w:sz w:val="20"/>
          <w:szCs w:val="20"/>
        </w:rPr>
        <w:t xml:space="preserve">no </w:t>
      </w:r>
      <w:r w:rsidRPr="0031399F">
        <w:rPr>
          <w:rFonts w:ascii="Arial" w:hAnsi="Arial" w:cs="Arial"/>
          <w:sz w:val="20"/>
          <w:szCs w:val="20"/>
        </w:rPr>
        <w:t>está obligada a auditar las cuentas anuales de los ejercicios 20</w:t>
      </w:r>
      <w:r w:rsidR="002506DD">
        <w:rPr>
          <w:rFonts w:ascii="Arial" w:hAnsi="Arial" w:cs="Arial"/>
          <w:sz w:val="20"/>
          <w:szCs w:val="20"/>
        </w:rPr>
        <w:t>20</w:t>
      </w:r>
      <w:r w:rsidRPr="0031399F">
        <w:rPr>
          <w:rFonts w:ascii="Arial" w:hAnsi="Arial" w:cs="Arial"/>
          <w:sz w:val="20"/>
          <w:szCs w:val="20"/>
        </w:rPr>
        <w:t xml:space="preserve"> y 201</w:t>
      </w:r>
      <w:r w:rsidR="00CC2FBE" w:rsidRPr="0031399F">
        <w:rPr>
          <w:rFonts w:ascii="Arial" w:hAnsi="Arial" w:cs="Arial"/>
          <w:sz w:val="20"/>
          <w:szCs w:val="20"/>
        </w:rPr>
        <w:t>9</w:t>
      </w:r>
      <w:r w:rsidRPr="0031399F">
        <w:rPr>
          <w:rFonts w:ascii="Arial" w:hAnsi="Arial" w:cs="Arial"/>
          <w:sz w:val="20"/>
          <w:szCs w:val="20"/>
        </w:rPr>
        <w:t>.</w:t>
      </w:r>
      <w:r w:rsidRPr="002357B3">
        <w:rPr>
          <w:rFonts w:ascii="Arial" w:hAnsi="Arial" w:cs="Arial"/>
          <w:sz w:val="20"/>
          <w:szCs w:val="20"/>
        </w:rPr>
        <w:t xml:space="preserve"> </w:t>
      </w:r>
    </w:p>
    <w:p w:rsidR="008A3493" w:rsidRPr="00CC3B94" w:rsidRDefault="00024114" w:rsidP="00F566E0">
      <w:pPr>
        <w:keepNext/>
        <w:keepLines/>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lastRenderedPageBreak/>
        <w:t xml:space="preserve">2.5 </w:t>
      </w:r>
      <w:r w:rsidR="008A3493" w:rsidRPr="00CC3B94">
        <w:rPr>
          <w:rFonts w:ascii="Arial" w:hAnsi="Arial" w:cs="Arial"/>
          <w:b/>
          <w:sz w:val="20"/>
          <w:szCs w:val="20"/>
          <w:u w:val="single"/>
        </w:rPr>
        <w:t>Elementos recogidos en varias partidas</w:t>
      </w:r>
    </w:p>
    <w:p w:rsidR="008A3493" w:rsidRPr="002357B3" w:rsidRDefault="00024114" w:rsidP="00F566E0">
      <w:pPr>
        <w:keepNext/>
        <w:keepLines/>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No se presentan elementos patrimoniales registrados en dos o más partidas del balance.</w:t>
      </w:r>
    </w:p>
    <w:p w:rsidR="008A3493" w:rsidRPr="00CC3B94" w:rsidRDefault="00024114"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 xml:space="preserve">2.6 </w:t>
      </w:r>
      <w:r w:rsidR="008A3493" w:rsidRPr="00CC3B94">
        <w:rPr>
          <w:rFonts w:ascii="Arial" w:hAnsi="Arial" w:cs="Arial"/>
          <w:b/>
          <w:sz w:val="20"/>
          <w:szCs w:val="20"/>
          <w:u w:val="single"/>
        </w:rPr>
        <w:t>Cambios en criterios contables</w:t>
      </w:r>
    </w:p>
    <w:p w:rsidR="008A3493" w:rsidRDefault="005A20F5"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Durante el ejercicio 20</w:t>
      </w:r>
      <w:r w:rsidR="006953A4">
        <w:rPr>
          <w:rFonts w:ascii="Arial" w:hAnsi="Arial" w:cs="Arial"/>
          <w:sz w:val="20"/>
          <w:szCs w:val="20"/>
        </w:rPr>
        <w:t>20</w:t>
      </w:r>
      <w:r w:rsidRPr="002357B3">
        <w:rPr>
          <w:rFonts w:ascii="Arial" w:hAnsi="Arial" w:cs="Arial"/>
          <w:sz w:val="20"/>
          <w:szCs w:val="20"/>
        </w:rPr>
        <w:t xml:space="preserve"> no se han producido cambios significativos de criterios contables respecto a los criterios aplicados en el ejercicio anterior</w:t>
      </w:r>
      <w:r w:rsidR="008A3493" w:rsidRPr="002357B3">
        <w:rPr>
          <w:rFonts w:ascii="Arial" w:hAnsi="Arial" w:cs="Arial"/>
          <w:sz w:val="20"/>
          <w:szCs w:val="20"/>
        </w:rPr>
        <w:t>.</w:t>
      </w:r>
    </w:p>
    <w:p w:rsidR="005A20F5" w:rsidRPr="00CC3B94" w:rsidRDefault="005A20F5"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2.7 Corrección de errores</w:t>
      </w:r>
    </w:p>
    <w:p w:rsidR="005A20F5" w:rsidRPr="002357B3" w:rsidRDefault="005A20F5"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cuentas anuales </w:t>
      </w:r>
      <w:r w:rsidR="00715EB3" w:rsidRPr="002357B3">
        <w:rPr>
          <w:rFonts w:ascii="Arial" w:hAnsi="Arial" w:cs="Arial"/>
          <w:sz w:val="20"/>
          <w:szCs w:val="20"/>
        </w:rPr>
        <w:t xml:space="preserve">abreviadas </w:t>
      </w:r>
      <w:r w:rsidRPr="002357B3">
        <w:rPr>
          <w:rFonts w:ascii="Arial" w:hAnsi="Arial" w:cs="Arial"/>
          <w:sz w:val="20"/>
          <w:szCs w:val="20"/>
        </w:rPr>
        <w:t>del ejercicio 20</w:t>
      </w:r>
      <w:r w:rsidR="002506DD">
        <w:rPr>
          <w:rFonts w:ascii="Arial" w:hAnsi="Arial" w:cs="Arial"/>
          <w:sz w:val="20"/>
          <w:szCs w:val="20"/>
        </w:rPr>
        <w:t>20</w:t>
      </w:r>
      <w:r w:rsidRPr="002357B3">
        <w:rPr>
          <w:rFonts w:ascii="Arial" w:hAnsi="Arial" w:cs="Arial"/>
          <w:sz w:val="20"/>
          <w:szCs w:val="20"/>
        </w:rPr>
        <w:t xml:space="preserve"> no incluyen ajustes realizados como consecuencia de errores detectados en el ejercicio. </w:t>
      </w:r>
    </w:p>
    <w:p w:rsidR="005A20F5" w:rsidRPr="00CC3B94" w:rsidRDefault="005A20F5" w:rsidP="00F566E0">
      <w:pPr>
        <w:widowControl w:val="0"/>
        <w:autoSpaceDE w:val="0"/>
        <w:autoSpaceDN w:val="0"/>
        <w:adjustRightInd w:val="0"/>
        <w:spacing w:before="240" w:after="120" w:line="260" w:lineRule="exact"/>
        <w:rPr>
          <w:rFonts w:ascii="Arial" w:hAnsi="Arial" w:cs="Arial"/>
          <w:b/>
          <w:sz w:val="20"/>
          <w:szCs w:val="20"/>
          <w:u w:val="single"/>
        </w:rPr>
      </w:pPr>
      <w:r w:rsidRPr="00CC3B94">
        <w:rPr>
          <w:rFonts w:ascii="Arial" w:hAnsi="Arial" w:cs="Arial"/>
          <w:b/>
          <w:sz w:val="20"/>
          <w:szCs w:val="20"/>
          <w:u w:val="single"/>
        </w:rPr>
        <w:t>2.8 Importancia relativa</w:t>
      </w:r>
    </w:p>
    <w:p w:rsidR="005B53DC" w:rsidRPr="002357B3" w:rsidRDefault="005A20F5"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Al determinar la información a desglosar en la presente memoria </w:t>
      </w:r>
      <w:r w:rsidR="00715EB3" w:rsidRPr="002357B3">
        <w:rPr>
          <w:rFonts w:ascii="Arial" w:hAnsi="Arial" w:cs="Arial"/>
          <w:sz w:val="20"/>
          <w:szCs w:val="20"/>
        </w:rPr>
        <w:t xml:space="preserve">abreviada </w:t>
      </w:r>
      <w:r w:rsidRPr="002357B3">
        <w:rPr>
          <w:rFonts w:ascii="Arial" w:hAnsi="Arial" w:cs="Arial"/>
          <w:sz w:val="20"/>
          <w:szCs w:val="20"/>
        </w:rPr>
        <w:t>sobre las diferentes partidas de los estados financieros u otros asuntos, la Sociedad, de acuerdo con el Marco Conceptual del Plan General de Contabilidad, ha tenido en cuenta la importancia relativa en relación con las cuentas anuales del ejercicio 20</w:t>
      </w:r>
      <w:r w:rsidR="002506DD">
        <w:rPr>
          <w:rFonts w:ascii="Arial" w:hAnsi="Arial" w:cs="Arial"/>
          <w:sz w:val="20"/>
          <w:szCs w:val="20"/>
        </w:rPr>
        <w:t>20</w:t>
      </w:r>
      <w:r w:rsidRPr="002357B3">
        <w:rPr>
          <w:rFonts w:ascii="Arial" w:hAnsi="Arial" w:cs="Arial"/>
          <w:sz w:val="20"/>
          <w:szCs w:val="20"/>
        </w:rPr>
        <w:t>.</w:t>
      </w:r>
    </w:p>
    <w:p w:rsidR="002357B3" w:rsidRPr="002357B3" w:rsidRDefault="002357B3" w:rsidP="00CC3B94">
      <w:pPr>
        <w:widowControl w:val="0"/>
        <w:autoSpaceDE w:val="0"/>
        <w:autoSpaceDN w:val="0"/>
        <w:adjustRightInd w:val="0"/>
        <w:spacing w:line="276" w:lineRule="auto"/>
        <w:rPr>
          <w:rFonts w:ascii="Arial" w:hAnsi="Arial" w:cs="Arial"/>
          <w:b/>
          <w:bCs/>
          <w:sz w:val="20"/>
          <w:szCs w:val="20"/>
        </w:rPr>
      </w:pPr>
    </w:p>
    <w:p w:rsidR="008A3493" w:rsidRPr="002357B3" w:rsidRDefault="005A0F9A" w:rsidP="00CC3B94">
      <w:pPr>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2357B3">
        <w:rPr>
          <w:rFonts w:ascii="Arial" w:hAnsi="Arial" w:cs="Arial"/>
          <w:b/>
          <w:bCs/>
          <w:sz w:val="20"/>
          <w:szCs w:val="20"/>
        </w:rPr>
        <w:t>NORMAS DE REGISTRO Y VALORACIÓN</w:t>
      </w:r>
    </w:p>
    <w:p w:rsidR="005A20F5" w:rsidRPr="002357B3" w:rsidRDefault="005A20F5" w:rsidP="00CC3B94">
      <w:pPr>
        <w:widowControl w:val="0"/>
        <w:autoSpaceDE w:val="0"/>
        <w:autoSpaceDN w:val="0"/>
        <w:adjustRightInd w:val="0"/>
        <w:spacing w:before="120" w:after="120" w:line="260" w:lineRule="exact"/>
        <w:rPr>
          <w:rFonts w:ascii="Arial" w:hAnsi="Arial" w:cs="Arial"/>
          <w:sz w:val="20"/>
          <w:szCs w:val="20"/>
          <w:u w:val="single"/>
        </w:rPr>
      </w:pPr>
      <w:r w:rsidRPr="002357B3">
        <w:rPr>
          <w:rFonts w:ascii="Arial" w:hAnsi="Arial" w:cs="Arial"/>
          <w:sz w:val="20"/>
          <w:szCs w:val="20"/>
          <w:u w:val="single"/>
        </w:rPr>
        <w:t>3.1 Inmovilizado intangible</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Después del reconocimiento inicial, el inmovilizado intangible se valora por su coste, menos la amortización acumulada y, en su caso, el importe acumulado de las correcciones por deterioro registradas.</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w:t>
      </w:r>
      <w:r w:rsidR="008A1591" w:rsidRPr="002357B3">
        <w:rPr>
          <w:rFonts w:ascii="Arial" w:hAnsi="Arial" w:cs="Arial"/>
          <w:sz w:val="20"/>
          <w:szCs w:val="20"/>
        </w:rPr>
        <w:t xml:space="preserve"> </w:t>
      </w:r>
      <w:r w:rsidRPr="002357B3">
        <w:rPr>
          <w:rFonts w:ascii="Arial" w:hAnsi="Arial" w:cs="Arial"/>
          <w:sz w:val="20"/>
          <w:szCs w:val="20"/>
        </w:rPr>
        <w:t>O en su caso: En el presente ejercicio no se han reconocido “Pérdidas netas por deterioro” derivadas de los activos intangibles.</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bookmarkStart w:id="2" w:name="OLE_LINK9"/>
      <w:bookmarkStart w:id="3" w:name="OLE_LINK10"/>
      <w:r w:rsidRPr="002357B3">
        <w:rPr>
          <w:rFonts w:ascii="Arial" w:hAnsi="Arial" w:cs="Arial"/>
          <w:sz w:val="20"/>
          <w:szCs w:val="20"/>
        </w:rPr>
        <w:t>La amortización de los elementos del inmovilizado intangibles de forma lineal durante su vida útil estimada, en función de los siguientes años de vida útil:</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88"/>
        <w:gridCol w:w="1458"/>
        <w:gridCol w:w="1458"/>
      </w:tblGrid>
      <w:tr w:rsidR="005B53DC" w:rsidTr="00F566E0">
        <w:trPr>
          <w:trHeight w:val="283"/>
          <w:jc w:val="center"/>
        </w:trPr>
        <w:tc>
          <w:tcPr>
            <w:tcW w:w="3888" w:type="dxa"/>
            <w:shd w:val="clear" w:color="000000" w:fill="D9D9D9"/>
            <w:noWrap/>
            <w:vAlign w:val="bottom"/>
          </w:tcPr>
          <w:p w:rsidR="005B53DC" w:rsidRDefault="005B53DC" w:rsidP="002357B3">
            <w:pPr>
              <w:jc w:val="center"/>
              <w:rPr>
                <w:rFonts w:ascii="Arial" w:hAnsi="Arial" w:cs="Arial"/>
                <w:b/>
                <w:bCs/>
                <w:color w:val="000000"/>
                <w:sz w:val="18"/>
                <w:szCs w:val="18"/>
              </w:rPr>
            </w:pPr>
            <w:r>
              <w:rPr>
                <w:rFonts w:ascii="Arial" w:hAnsi="Arial" w:cs="Arial"/>
                <w:b/>
                <w:bCs/>
                <w:color w:val="000000"/>
                <w:sz w:val="18"/>
                <w:szCs w:val="18"/>
              </w:rPr>
              <w:t>Descripción</w:t>
            </w:r>
          </w:p>
        </w:tc>
        <w:tc>
          <w:tcPr>
            <w:tcW w:w="1458" w:type="dxa"/>
            <w:shd w:val="clear" w:color="000000" w:fill="D9D9D9"/>
            <w:noWrap/>
            <w:vAlign w:val="bottom"/>
          </w:tcPr>
          <w:p w:rsidR="005B53DC" w:rsidRDefault="005B53DC" w:rsidP="002357B3">
            <w:pPr>
              <w:jc w:val="center"/>
              <w:rPr>
                <w:rFonts w:ascii="Arial" w:hAnsi="Arial" w:cs="Arial"/>
                <w:b/>
                <w:bCs/>
                <w:color w:val="000000"/>
                <w:sz w:val="18"/>
                <w:szCs w:val="18"/>
              </w:rPr>
            </w:pPr>
            <w:r>
              <w:rPr>
                <w:rFonts w:ascii="Arial" w:hAnsi="Arial" w:cs="Arial"/>
                <w:b/>
                <w:bCs/>
                <w:color w:val="000000"/>
                <w:sz w:val="18"/>
                <w:szCs w:val="18"/>
              </w:rPr>
              <w:t>Años</w:t>
            </w:r>
          </w:p>
        </w:tc>
        <w:tc>
          <w:tcPr>
            <w:tcW w:w="1458" w:type="dxa"/>
            <w:shd w:val="clear" w:color="000000" w:fill="D9D9D9"/>
            <w:noWrap/>
            <w:vAlign w:val="bottom"/>
          </w:tcPr>
          <w:p w:rsidR="005B53DC" w:rsidRDefault="005B53DC" w:rsidP="002357B3">
            <w:pPr>
              <w:jc w:val="center"/>
              <w:rPr>
                <w:rFonts w:ascii="Arial" w:hAnsi="Arial" w:cs="Arial"/>
                <w:b/>
                <w:bCs/>
                <w:color w:val="000000"/>
                <w:sz w:val="18"/>
                <w:szCs w:val="18"/>
              </w:rPr>
            </w:pPr>
            <w:r>
              <w:rPr>
                <w:rFonts w:ascii="Arial" w:hAnsi="Arial" w:cs="Arial"/>
                <w:b/>
                <w:bCs/>
                <w:color w:val="000000"/>
                <w:sz w:val="18"/>
                <w:szCs w:val="18"/>
              </w:rPr>
              <w:t>% Anual</w:t>
            </w:r>
          </w:p>
        </w:tc>
      </w:tr>
      <w:tr w:rsidR="005B53DC" w:rsidTr="00F566E0">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Concesiones</w:t>
            </w:r>
          </w:p>
        </w:tc>
        <w:tc>
          <w:tcPr>
            <w:tcW w:w="1458"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25</w:t>
            </w:r>
          </w:p>
        </w:tc>
        <w:tc>
          <w:tcPr>
            <w:tcW w:w="1458"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4%</w:t>
            </w:r>
          </w:p>
        </w:tc>
      </w:tr>
      <w:tr w:rsidR="005B53DC" w:rsidTr="00F566E0">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Aplicaciones informáticas</w:t>
            </w:r>
          </w:p>
        </w:tc>
        <w:tc>
          <w:tcPr>
            <w:tcW w:w="1458"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3</w:t>
            </w:r>
          </w:p>
        </w:tc>
        <w:tc>
          <w:tcPr>
            <w:tcW w:w="1458"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33%</w:t>
            </w:r>
          </w:p>
        </w:tc>
      </w:tr>
    </w:tbl>
    <w:bookmarkEnd w:id="2"/>
    <w:bookmarkEnd w:id="3"/>
    <w:p w:rsidR="00CE103F" w:rsidRPr="003023F1"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Cuando la vida útil de estos activos no pueda estimarse de manera fiable se amortizarán en un plazo de diez años, sin perjuicio de los plazos establecidos en las normas particulares sobre el inmovilizado intangible. </w:t>
      </w:r>
    </w:p>
    <w:p w:rsidR="005A20F5"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lastRenderedPageBreak/>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r w:rsidR="00381304" w:rsidRPr="003023F1">
        <w:rPr>
          <w:rFonts w:ascii="Arial" w:hAnsi="Arial" w:cs="Arial"/>
          <w:sz w:val="20"/>
          <w:szCs w:val="20"/>
        </w:rPr>
        <w:t>.</w:t>
      </w:r>
    </w:p>
    <w:p w:rsidR="008A3493" w:rsidRPr="003023F1" w:rsidRDefault="005E4FBC" w:rsidP="00CC3B94">
      <w:pPr>
        <w:keepNext/>
        <w:keepLines/>
        <w:widowControl w:val="0"/>
        <w:autoSpaceDE w:val="0"/>
        <w:autoSpaceDN w:val="0"/>
        <w:adjustRightInd w:val="0"/>
        <w:spacing w:before="120" w:after="120" w:line="260" w:lineRule="exact"/>
        <w:rPr>
          <w:rFonts w:ascii="Arial" w:hAnsi="Arial" w:cs="Arial"/>
          <w:sz w:val="20"/>
          <w:szCs w:val="20"/>
          <w:u w:val="single"/>
        </w:rPr>
      </w:pPr>
      <w:r w:rsidRPr="003023F1">
        <w:rPr>
          <w:rFonts w:ascii="Arial" w:hAnsi="Arial" w:cs="Arial"/>
          <w:sz w:val="20"/>
          <w:szCs w:val="20"/>
          <w:u w:val="single"/>
        </w:rPr>
        <w:t xml:space="preserve">3.2 </w:t>
      </w:r>
      <w:r w:rsidR="008A3493" w:rsidRPr="003023F1">
        <w:rPr>
          <w:rFonts w:ascii="Arial" w:hAnsi="Arial" w:cs="Arial"/>
          <w:sz w:val="20"/>
          <w:szCs w:val="20"/>
          <w:u w:val="single"/>
        </w:rPr>
        <w:t>Inmovilizado material</w:t>
      </w:r>
    </w:p>
    <w:p w:rsidR="005E4FBC" w:rsidRPr="003023F1" w:rsidRDefault="005E4FBC"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w:t>
      </w:r>
      <w:r w:rsidR="00BA48E0" w:rsidRPr="003023F1">
        <w:rPr>
          <w:rFonts w:ascii="Arial" w:hAnsi="Arial" w:cs="Arial"/>
          <w:sz w:val="20"/>
          <w:szCs w:val="20"/>
        </w:rPr>
        <w:t>Sociedad</w:t>
      </w:r>
      <w:r w:rsidRPr="003023F1">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w:t>
      </w:r>
      <w:r w:rsidR="00CC2FBE" w:rsidRPr="003023F1">
        <w:rPr>
          <w:rFonts w:ascii="Arial" w:hAnsi="Arial" w:cs="Arial"/>
          <w:sz w:val="20"/>
          <w:szCs w:val="20"/>
        </w:rPr>
        <w:t>actividad</w:t>
      </w:r>
      <w:r w:rsidRPr="003023F1">
        <w:rPr>
          <w:rFonts w:ascii="Arial" w:hAnsi="Arial" w:cs="Arial"/>
          <w:sz w:val="20"/>
          <w:szCs w:val="20"/>
        </w:rPr>
        <w:t xml:space="preserve"> se contabilizan como un gasto en la cuenta de pérdidas y ganancias a medida en que se incurran.</w:t>
      </w:r>
    </w:p>
    <w:p w:rsidR="005E4FBC" w:rsidRPr="003023F1" w:rsidRDefault="005E4FBC"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Las cantidades entregadas a cuenta de adquisiciones futuras de bienes del inmovilizado </w:t>
      </w:r>
      <w:r w:rsidR="00CC2FBE" w:rsidRPr="003023F1">
        <w:rPr>
          <w:rFonts w:ascii="Arial" w:hAnsi="Arial" w:cs="Arial"/>
          <w:sz w:val="20"/>
          <w:szCs w:val="20"/>
        </w:rPr>
        <w:t>material</w:t>
      </w:r>
      <w:r w:rsidRPr="003023F1">
        <w:rPr>
          <w:rFonts w:ascii="Arial" w:hAnsi="Arial" w:cs="Arial"/>
          <w:sz w:val="20"/>
          <w:szCs w:val="20"/>
        </w:rPr>
        <w:t xml:space="preserve">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5E4FBC" w:rsidRPr="003023F1" w:rsidRDefault="00CC2FBE"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Los costes relacionados con grandes reparaciones de los elementos del inmovilizado material se reconocen</w:t>
      </w:r>
      <w:r w:rsidR="005E4FBC" w:rsidRPr="003023F1">
        <w:rPr>
          <w:rFonts w:ascii="Arial" w:hAnsi="Arial" w:cs="Arial"/>
          <w:sz w:val="20"/>
          <w:szCs w:val="20"/>
        </w:rPr>
        <w:t xml:space="preserve"> como sustitución en el momento en que se incurren y se amortizan durante el periodo que medie hasta la siguiente reparación, dando de baja cualquier importe asociado a la reparación que pudiera permanecer en el valor contable del citado inmovilizado</w:t>
      </w:r>
    </w:p>
    <w:p w:rsidR="005E4FBC" w:rsidRPr="003023F1"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5E4FBC" w:rsidRPr="003023F1" w:rsidRDefault="005E4FBC" w:rsidP="00CC3B94">
      <w:pPr>
        <w:pStyle w:val="Prrafodelista1"/>
        <w:widowControl w:val="0"/>
        <w:numPr>
          <w:ilvl w:val="0"/>
          <w:numId w:val="3"/>
        </w:numPr>
        <w:autoSpaceDE w:val="0"/>
        <w:autoSpaceDN w:val="0"/>
        <w:adjustRightInd w:val="0"/>
        <w:spacing w:before="120" w:after="120" w:line="260" w:lineRule="exact"/>
        <w:contextualSpacing w:val="0"/>
        <w:jc w:val="both"/>
        <w:rPr>
          <w:rFonts w:ascii="Arial" w:hAnsi="Arial" w:cs="Arial"/>
          <w:sz w:val="20"/>
          <w:szCs w:val="20"/>
        </w:rPr>
      </w:pPr>
      <w:r w:rsidRPr="003023F1">
        <w:rPr>
          <w:rFonts w:ascii="Arial" w:hAnsi="Arial" w:cs="Arial"/>
          <w:sz w:val="20"/>
          <w:szCs w:val="20"/>
        </w:rPr>
        <w:t xml:space="preserve">Un cambio en el calendario o en el importe de los flujos de efectivo estimados para cancelar la obligación asociada al desmantelamiento o la rehabilitación. </w:t>
      </w:r>
    </w:p>
    <w:p w:rsidR="005E4FBC" w:rsidRPr="003023F1" w:rsidRDefault="005E4FBC" w:rsidP="00CC3B94">
      <w:pPr>
        <w:pStyle w:val="Prrafodelista1"/>
        <w:widowControl w:val="0"/>
        <w:numPr>
          <w:ilvl w:val="0"/>
          <w:numId w:val="3"/>
        </w:numPr>
        <w:autoSpaceDE w:val="0"/>
        <w:autoSpaceDN w:val="0"/>
        <w:adjustRightInd w:val="0"/>
        <w:spacing w:before="120" w:after="120" w:line="260" w:lineRule="exact"/>
        <w:contextualSpacing w:val="0"/>
        <w:jc w:val="both"/>
        <w:rPr>
          <w:rFonts w:ascii="Arial" w:hAnsi="Arial" w:cs="Arial"/>
          <w:sz w:val="20"/>
          <w:szCs w:val="20"/>
        </w:rPr>
      </w:pPr>
      <w:r w:rsidRPr="003023F1">
        <w:rPr>
          <w:rFonts w:ascii="Arial" w:hAnsi="Arial" w:cs="Arial"/>
          <w:sz w:val="20"/>
          <w:szCs w:val="20"/>
        </w:rPr>
        <w:t xml:space="preserve">El tipo de descuento empleado por la </w:t>
      </w:r>
      <w:r w:rsidR="00BA48E0" w:rsidRPr="003023F1">
        <w:rPr>
          <w:rFonts w:ascii="Arial" w:hAnsi="Arial" w:cs="Arial"/>
          <w:sz w:val="20"/>
          <w:szCs w:val="20"/>
        </w:rPr>
        <w:t>Sociedad</w:t>
      </w:r>
      <w:r w:rsidRPr="003023F1">
        <w:rPr>
          <w:rFonts w:ascii="Arial" w:hAnsi="Arial" w:cs="Arial"/>
          <w:sz w:val="20"/>
          <w:szCs w:val="20"/>
        </w:rPr>
        <w:t xml:space="preserve"> para la determinación del valor actual de la provisión que, en principio, es el tipo de interés libre de riesgo, salvo que al estimar los flujos de efectivo no se hubiera tenido en cuenta el riesgo asociado al</w:t>
      </w:r>
      <w:r w:rsidR="00213311">
        <w:rPr>
          <w:rFonts w:ascii="Arial" w:hAnsi="Arial" w:cs="Arial"/>
          <w:sz w:val="20"/>
          <w:szCs w:val="20"/>
        </w:rPr>
        <w:t xml:space="preserve"> cumplimiento de la obligación.</w:t>
      </w:r>
    </w:p>
    <w:p w:rsidR="005E4FBC" w:rsidRPr="003023F1" w:rsidRDefault="005E4FBC" w:rsidP="00F566E0">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5E4FBC" w:rsidRPr="003023F1" w:rsidRDefault="005E4FBC" w:rsidP="00F566E0">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lastRenderedPageBreak/>
        <w:t xml:space="preserve">Los gastos realizados durante el ejercicio con motivo de las obras y trabajos efectuados por la </w:t>
      </w:r>
      <w:r w:rsidR="00CC2FBE" w:rsidRPr="003023F1">
        <w:rPr>
          <w:rFonts w:ascii="Arial" w:hAnsi="Arial" w:cs="Arial"/>
          <w:sz w:val="20"/>
          <w:szCs w:val="20"/>
        </w:rPr>
        <w:t>Sociedad</w:t>
      </w:r>
      <w:r w:rsidRPr="003023F1">
        <w:rPr>
          <w:rFonts w:ascii="Arial" w:hAnsi="Arial" w:cs="Arial"/>
          <w:sz w:val="20"/>
          <w:szCs w:val="20"/>
        </w:rPr>
        <w:t xml:space="preserve">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w:t>
      </w:r>
      <w:r w:rsidR="00CC2FBE" w:rsidRPr="003023F1">
        <w:rPr>
          <w:rFonts w:ascii="Arial" w:hAnsi="Arial" w:cs="Arial"/>
          <w:sz w:val="20"/>
          <w:szCs w:val="20"/>
        </w:rPr>
        <w:t>curso</w:t>
      </w:r>
      <w:r w:rsidRPr="003023F1">
        <w:rPr>
          <w:rFonts w:ascii="Arial" w:hAnsi="Arial" w:cs="Arial"/>
          <w:sz w:val="20"/>
          <w:szCs w:val="20"/>
        </w:rPr>
        <w:t xml:space="preserve"> se cargan por el importe de dichos gastos, con abono a la partida de ingresos que recoge los trabajos realizados por la Sociedad para sí misma.</w:t>
      </w:r>
    </w:p>
    <w:p w:rsidR="005E4FBC" w:rsidRPr="003023F1" w:rsidRDefault="005E4FBC"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88"/>
        <w:gridCol w:w="1458"/>
        <w:gridCol w:w="1458"/>
      </w:tblGrid>
      <w:tr w:rsidR="005B53DC" w:rsidTr="00CC3B94">
        <w:trPr>
          <w:trHeight w:val="283"/>
          <w:jc w:val="center"/>
        </w:trPr>
        <w:tc>
          <w:tcPr>
            <w:tcW w:w="3888" w:type="dxa"/>
            <w:shd w:val="clear" w:color="000000" w:fill="D9D9D9"/>
            <w:noWrap/>
            <w:vAlign w:val="bottom"/>
          </w:tcPr>
          <w:p w:rsidR="005B53DC" w:rsidRDefault="005B53DC" w:rsidP="00823700">
            <w:pPr>
              <w:jc w:val="center"/>
              <w:rPr>
                <w:rFonts w:ascii="Arial" w:hAnsi="Arial" w:cs="Arial"/>
                <w:b/>
                <w:bCs/>
                <w:color w:val="000000"/>
                <w:sz w:val="18"/>
                <w:szCs w:val="18"/>
              </w:rPr>
            </w:pPr>
            <w:r>
              <w:rPr>
                <w:rFonts w:ascii="Arial" w:hAnsi="Arial" w:cs="Arial"/>
                <w:b/>
                <w:bCs/>
                <w:color w:val="000000"/>
                <w:sz w:val="18"/>
                <w:szCs w:val="18"/>
              </w:rPr>
              <w:t>Descripción</w:t>
            </w:r>
          </w:p>
        </w:tc>
        <w:tc>
          <w:tcPr>
            <w:tcW w:w="1458" w:type="dxa"/>
            <w:shd w:val="clear" w:color="000000" w:fill="D9D9D9"/>
            <w:noWrap/>
            <w:vAlign w:val="bottom"/>
          </w:tcPr>
          <w:p w:rsidR="005B53DC" w:rsidRDefault="005B53DC" w:rsidP="00823700">
            <w:pPr>
              <w:jc w:val="center"/>
              <w:rPr>
                <w:rFonts w:ascii="Arial" w:hAnsi="Arial" w:cs="Arial"/>
                <w:b/>
                <w:bCs/>
                <w:color w:val="000000"/>
                <w:sz w:val="18"/>
                <w:szCs w:val="18"/>
              </w:rPr>
            </w:pPr>
            <w:r>
              <w:rPr>
                <w:rFonts w:ascii="Arial" w:hAnsi="Arial" w:cs="Arial"/>
                <w:b/>
                <w:bCs/>
                <w:color w:val="000000"/>
                <w:sz w:val="18"/>
                <w:szCs w:val="18"/>
              </w:rPr>
              <w:t>Años</w:t>
            </w:r>
          </w:p>
        </w:tc>
        <w:tc>
          <w:tcPr>
            <w:tcW w:w="1458" w:type="dxa"/>
            <w:shd w:val="clear" w:color="000000" w:fill="D9D9D9"/>
            <w:noWrap/>
            <w:vAlign w:val="bottom"/>
          </w:tcPr>
          <w:p w:rsidR="005B53DC" w:rsidRDefault="005B53DC" w:rsidP="00823700">
            <w:pPr>
              <w:jc w:val="center"/>
              <w:rPr>
                <w:rFonts w:ascii="Arial" w:hAnsi="Arial" w:cs="Arial"/>
                <w:b/>
                <w:bCs/>
                <w:color w:val="000000"/>
                <w:sz w:val="18"/>
                <w:szCs w:val="18"/>
              </w:rPr>
            </w:pPr>
            <w:r>
              <w:rPr>
                <w:rFonts w:ascii="Arial" w:hAnsi="Arial" w:cs="Arial"/>
                <w:b/>
                <w:bCs/>
                <w:color w:val="000000"/>
                <w:sz w:val="18"/>
                <w:szCs w:val="18"/>
              </w:rPr>
              <w:t>% Anual</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Instalaciones Técnicas</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40</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2,50%</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 xml:space="preserve">Maquinaria </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6</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15%</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Utillaje</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4</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25%</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Elementos de Transporte</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6</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16%</w:t>
            </w:r>
          </w:p>
        </w:tc>
      </w:tr>
    </w:tbl>
    <w:p w:rsidR="005E4FBC" w:rsidRPr="00823700" w:rsidRDefault="005E4FBC" w:rsidP="00823700">
      <w:pPr>
        <w:widowControl w:val="0"/>
        <w:autoSpaceDE w:val="0"/>
        <w:autoSpaceDN w:val="0"/>
        <w:adjustRightInd w:val="0"/>
        <w:spacing w:line="276" w:lineRule="auto"/>
        <w:jc w:val="both"/>
        <w:rPr>
          <w:rFonts w:ascii="Arial" w:hAnsi="Arial" w:cs="Arial"/>
          <w:sz w:val="20"/>
          <w:szCs w:val="20"/>
        </w:rPr>
      </w:pP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Los activos registrados por este tipo de operaciones se amortizan con criterios similares a los aplicados al conjunto de los activos materiales, atendiendo a su naturaleza.</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La Sociedad evalúa al menos al cierre de cada ejercicio si existen indicios de</w:t>
      </w:r>
      <w:r w:rsidR="008A1591" w:rsidRPr="00823700">
        <w:rPr>
          <w:rFonts w:ascii="Arial" w:hAnsi="Arial" w:cs="Arial"/>
          <w:sz w:val="20"/>
          <w:szCs w:val="20"/>
        </w:rPr>
        <w:t xml:space="preserve"> </w:t>
      </w:r>
      <w:r w:rsidRPr="00823700">
        <w:rPr>
          <w:rFonts w:ascii="Arial" w:hAnsi="Arial" w:cs="Arial"/>
          <w:sz w:val="20"/>
          <w:szCs w:val="20"/>
        </w:rPr>
        <w:t>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Una vez reconocida la corrección valorativa por deterioro o su reversión, se ajustan las amortizaciones de los ejercicios siguientes considerando el nuevo valor contable.</w:t>
      </w:r>
    </w:p>
    <w:p w:rsidR="005E4FBC" w:rsidRPr="0031399F"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 xml:space="preserve">No </w:t>
      </w:r>
      <w:r w:rsidR="00CC2FBE" w:rsidRPr="00823700">
        <w:rPr>
          <w:rFonts w:ascii="Arial" w:hAnsi="Arial" w:cs="Arial"/>
          <w:sz w:val="20"/>
          <w:szCs w:val="20"/>
        </w:rPr>
        <w:t>obstante,</w:t>
      </w:r>
      <w:r w:rsidRPr="00823700">
        <w:rPr>
          <w:rFonts w:ascii="Arial" w:hAnsi="Arial" w:cs="Arial"/>
          <w:sz w:val="20"/>
          <w:szCs w:val="20"/>
        </w:rPr>
        <w:t xml:space="preserve"> lo anterior, si de las circunstancias específicas de los activos se pone de manifiesto </w:t>
      </w:r>
      <w:r w:rsidRPr="0031399F">
        <w:rPr>
          <w:rFonts w:ascii="Arial" w:hAnsi="Arial" w:cs="Arial"/>
          <w:sz w:val="20"/>
          <w:szCs w:val="20"/>
        </w:rPr>
        <w:t>una pérdida de carácter irreversible, ésta se reconoce directamente en pérdidas procedentes del inmovilizado de la cuenta de pérdidas y ganancias.</w:t>
      </w:r>
    </w:p>
    <w:p w:rsidR="005E4FBC" w:rsidRPr="0031399F"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31399F">
        <w:rPr>
          <w:rFonts w:ascii="Arial" w:hAnsi="Arial" w:cs="Arial"/>
          <w:sz w:val="20"/>
          <w:szCs w:val="20"/>
        </w:rPr>
        <w:t>En el ejercicio 20</w:t>
      </w:r>
      <w:r w:rsidR="002506DD">
        <w:rPr>
          <w:rFonts w:ascii="Arial" w:hAnsi="Arial" w:cs="Arial"/>
          <w:sz w:val="20"/>
          <w:szCs w:val="20"/>
        </w:rPr>
        <w:t>20</w:t>
      </w:r>
      <w:r w:rsidRPr="0031399F">
        <w:rPr>
          <w:rFonts w:ascii="Arial" w:hAnsi="Arial" w:cs="Arial"/>
          <w:sz w:val="20"/>
          <w:szCs w:val="20"/>
        </w:rPr>
        <w:t xml:space="preserve"> la Sociedad no ha registrado pérdidas por deterioro de los inmovilizados materiales.</w:t>
      </w:r>
    </w:p>
    <w:p w:rsidR="008A3493" w:rsidRPr="00823700" w:rsidRDefault="00255059" w:rsidP="00CC3B94">
      <w:pPr>
        <w:widowControl w:val="0"/>
        <w:autoSpaceDE w:val="0"/>
        <w:autoSpaceDN w:val="0"/>
        <w:adjustRightInd w:val="0"/>
        <w:spacing w:before="120" w:after="120" w:line="260" w:lineRule="exact"/>
        <w:rPr>
          <w:rFonts w:ascii="Arial" w:hAnsi="Arial" w:cs="Arial"/>
          <w:sz w:val="20"/>
          <w:szCs w:val="20"/>
          <w:u w:val="single"/>
        </w:rPr>
      </w:pPr>
      <w:r w:rsidRPr="00823700">
        <w:rPr>
          <w:rFonts w:ascii="Arial" w:hAnsi="Arial" w:cs="Arial"/>
          <w:sz w:val="20"/>
          <w:szCs w:val="20"/>
          <w:u w:val="single"/>
        </w:rPr>
        <w:t>3.</w:t>
      </w:r>
      <w:r w:rsidR="006953A4">
        <w:rPr>
          <w:rFonts w:ascii="Arial" w:hAnsi="Arial" w:cs="Arial"/>
          <w:sz w:val="20"/>
          <w:szCs w:val="20"/>
          <w:u w:val="single"/>
        </w:rPr>
        <w:t>3</w:t>
      </w:r>
      <w:r w:rsidRPr="00823700">
        <w:rPr>
          <w:rFonts w:ascii="Arial" w:hAnsi="Arial" w:cs="Arial"/>
          <w:sz w:val="20"/>
          <w:szCs w:val="20"/>
          <w:u w:val="single"/>
        </w:rPr>
        <w:t xml:space="preserve"> Activos financieros y pasivos </w:t>
      </w:r>
      <w:r w:rsidR="008A3493" w:rsidRPr="00823700">
        <w:rPr>
          <w:rFonts w:ascii="Arial" w:hAnsi="Arial" w:cs="Arial"/>
          <w:sz w:val="20"/>
          <w:szCs w:val="20"/>
          <w:u w:val="single"/>
        </w:rPr>
        <w:t>financieros</w:t>
      </w:r>
    </w:p>
    <w:p w:rsidR="007734BB" w:rsidRPr="00823700" w:rsidRDefault="007734BB" w:rsidP="00CC3B94">
      <w:pPr>
        <w:pStyle w:val="Textoindependiente"/>
        <w:spacing w:before="120" w:line="260" w:lineRule="exact"/>
        <w:ind w:right="28"/>
        <w:rPr>
          <w:noProof w:val="0"/>
          <w:color w:val="auto"/>
          <w:sz w:val="20"/>
          <w:szCs w:val="20"/>
          <w:lang w:val="es-ES"/>
        </w:rPr>
      </w:pPr>
      <w:r w:rsidRPr="00823700">
        <w:rPr>
          <w:noProof w:val="0"/>
          <w:color w:val="auto"/>
          <w:sz w:val="20"/>
          <w:szCs w:val="20"/>
          <w:lang w:val="es-ES"/>
        </w:rPr>
        <w:t xml:space="preserve">La </w:t>
      </w:r>
      <w:r w:rsidR="00BA48E0" w:rsidRPr="00823700">
        <w:rPr>
          <w:noProof w:val="0"/>
          <w:color w:val="auto"/>
          <w:sz w:val="20"/>
          <w:szCs w:val="20"/>
          <w:lang w:val="es-ES"/>
        </w:rPr>
        <w:t>Sociedad</w:t>
      </w:r>
      <w:r w:rsidRPr="00823700">
        <w:rPr>
          <w:noProof w:val="0"/>
          <w:color w:val="auto"/>
          <w:sz w:val="20"/>
          <w:szCs w:val="20"/>
          <w:lang w:val="es-ES"/>
        </w:rPr>
        <w:t xml:space="preserve"> tiene registrados en el cap</w:t>
      </w:r>
      <w:r w:rsidR="005519F4" w:rsidRPr="00823700">
        <w:rPr>
          <w:noProof w:val="0"/>
          <w:color w:val="auto"/>
          <w:sz w:val="20"/>
          <w:szCs w:val="20"/>
          <w:lang w:val="es-ES"/>
        </w:rPr>
        <w:t>í</w:t>
      </w:r>
      <w:r w:rsidRPr="00823700">
        <w:rPr>
          <w:noProof w:val="0"/>
          <w:color w:val="auto"/>
          <w:sz w:val="20"/>
          <w:szCs w:val="20"/>
          <w:lang w:val="es-ES"/>
        </w:rPr>
        <w:t>tulo de instrumentos financieros, aquellos</w:t>
      </w:r>
      <w:r w:rsidR="008A1591" w:rsidRPr="00823700">
        <w:rPr>
          <w:noProof w:val="0"/>
          <w:color w:val="auto"/>
          <w:sz w:val="20"/>
          <w:szCs w:val="20"/>
          <w:lang w:val="es-ES"/>
        </w:rPr>
        <w:t xml:space="preserve"> </w:t>
      </w:r>
      <w:r w:rsidRPr="00823700">
        <w:rPr>
          <w:noProof w:val="0"/>
          <w:color w:val="auto"/>
          <w:sz w:val="20"/>
          <w:szCs w:val="20"/>
          <w:lang w:val="es-ES"/>
        </w:rPr>
        <w:t xml:space="preserve">contratos que dan lugar a un activo financiero en una empresa y, simultáneamente, a un pasivo financiero o a un instrumento de patrimonio en otra empresa. Se consideran, por </w:t>
      </w:r>
      <w:r w:rsidR="00CC2FBE" w:rsidRPr="00823700">
        <w:rPr>
          <w:noProof w:val="0"/>
          <w:color w:val="auto"/>
          <w:sz w:val="20"/>
          <w:szCs w:val="20"/>
          <w:lang w:val="es-ES"/>
        </w:rPr>
        <w:t>tanto,</w:t>
      </w:r>
      <w:r w:rsidRPr="00823700">
        <w:rPr>
          <w:noProof w:val="0"/>
          <w:color w:val="auto"/>
          <w:sz w:val="20"/>
          <w:szCs w:val="20"/>
          <w:lang w:val="es-ES"/>
        </w:rPr>
        <w:t xml:space="preserve"> instrumentos financieros, los siguientes. La presente norma resulta</w:t>
      </w:r>
      <w:r w:rsidR="00823700">
        <w:rPr>
          <w:noProof w:val="0"/>
          <w:color w:val="auto"/>
          <w:sz w:val="20"/>
          <w:szCs w:val="20"/>
          <w:lang w:val="es-ES"/>
        </w:rPr>
        <w:t xml:space="preserve"> de aplicación a los siguientes:</w:t>
      </w:r>
    </w:p>
    <w:p w:rsidR="007734BB" w:rsidRPr="00086348" w:rsidRDefault="007734BB" w:rsidP="00CC3B94">
      <w:pPr>
        <w:pStyle w:val="Textoindependiente"/>
        <w:keepNext/>
        <w:keepLines/>
        <w:spacing w:before="120" w:line="260" w:lineRule="exact"/>
        <w:ind w:left="142" w:right="28"/>
        <w:rPr>
          <w:sz w:val="20"/>
          <w:szCs w:val="20"/>
        </w:rPr>
      </w:pPr>
      <w:r w:rsidRPr="00086348">
        <w:rPr>
          <w:sz w:val="20"/>
          <w:szCs w:val="20"/>
        </w:rPr>
        <w:lastRenderedPageBreak/>
        <w:t>a) Activos financieros:</w:t>
      </w:r>
    </w:p>
    <w:p w:rsidR="007734BB" w:rsidRPr="00823700" w:rsidRDefault="007734BB" w:rsidP="00CC3B94">
      <w:pPr>
        <w:pStyle w:val="Textoindependiente"/>
        <w:keepNext/>
        <w:keepLines/>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Efectivo y otros activos líquidos equivalentes.</w:t>
      </w:r>
    </w:p>
    <w:p w:rsidR="007734BB" w:rsidRPr="00823700" w:rsidRDefault="007734BB" w:rsidP="00CC3B94">
      <w:pPr>
        <w:pStyle w:val="Textoindependiente"/>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Créditos por operaciones comercia</w:t>
      </w:r>
      <w:r w:rsidR="005951CF" w:rsidRPr="00823700">
        <w:rPr>
          <w:noProof w:val="0"/>
          <w:color w:val="auto"/>
          <w:sz w:val="20"/>
          <w:szCs w:val="20"/>
          <w:lang w:val="es-ES"/>
        </w:rPr>
        <w:t>les: clientes y deudores varios</w:t>
      </w:r>
    </w:p>
    <w:p w:rsidR="007734BB" w:rsidRPr="00823700" w:rsidRDefault="007734BB" w:rsidP="00CC3B94">
      <w:pPr>
        <w:pStyle w:val="Textoindependiente"/>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Créditos a terceros: tales como los préstamos y créditos financieros concedidos, incluidos los surgidos de la venta de activos no corrientes;</w:t>
      </w:r>
    </w:p>
    <w:p w:rsidR="007734BB" w:rsidRPr="00823700" w:rsidRDefault="007734BB" w:rsidP="00CC3B94">
      <w:pPr>
        <w:pStyle w:val="Textoindependiente"/>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Valores representativos de deuda de otras empresas adquiridos: tales como las obligaciones, bonos y pagarés;</w:t>
      </w:r>
    </w:p>
    <w:p w:rsidR="007734BB" w:rsidRPr="00823700" w:rsidRDefault="007734BB" w:rsidP="00CC3B94">
      <w:pPr>
        <w:pStyle w:val="Textoindependiente"/>
        <w:numPr>
          <w:ilvl w:val="0"/>
          <w:numId w:val="4"/>
        </w:numPr>
        <w:tabs>
          <w:tab w:val="clear" w:pos="1068"/>
        </w:tabs>
        <w:spacing w:before="120" w:line="260" w:lineRule="exact"/>
        <w:ind w:left="709" w:right="28" w:hanging="218"/>
        <w:rPr>
          <w:sz w:val="20"/>
          <w:szCs w:val="20"/>
          <w:lang w:val="es-ES"/>
        </w:rPr>
      </w:pPr>
      <w:r w:rsidRPr="00823700">
        <w:rPr>
          <w:sz w:val="20"/>
          <w:szCs w:val="20"/>
          <w:lang w:val="es-ES"/>
        </w:rPr>
        <w:t>Instrumentos de patrimonio de otras empresas adquiridos: acciones, participaciones en instituciones de inversión colectiva y otros instrumentos de patrimonio;</w:t>
      </w:r>
    </w:p>
    <w:p w:rsidR="007734BB" w:rsidRPr="00823700" w:rsidRDefault="007734BB" w:rsidP="00CC3B94">
      <w:pPr>
        <w:pStyle w:val="Textoindependiente"/>
        <w:numPr>
          <w:ilvl w:val="0"/>
          <w:numId w:val="4"/>
        </w:numPr>
        <w:tabs>
          <w:tab w:val="clear" w:pos="1068"/>
        </w:tabs>
        <w:spacing w:before="120" w:line="260" w:lineRule="exact"/>
        <w:ind w:left="709" w:right="28" w:hanging="218"/>
        <w:rPr>
          <w:sz w:val="20"/>
          <w:szCs w:val="20"/>
          <w:lang w:val="es-ES"/>
        </w:rPr>
      </w:pPr>
      <w:r w:rsidRPr="00823700">
        <w:rPr>
          <w:sz w:val="20"/>
          <w:szCs w:val="20"/>
          <w:lang w:val="es-ES"/>
        </w:rPr>
        <w:t>Derivados con valoración favorable para la empresa: entre ellos, futuros, opciones, permutas financieras y compraventa de moneda extranjera a plazo, y</w:t>
      </w:r>
    </w:p>
    <w:p w:rsidR="007734BB" w:rsidRPr="00823700" w:rsidRDefault="007734BB" w:rsidP="00CC3B94">
      <w:pPr>
        <w:pStyle w:val="Textoindependiente"/>
        <w:numPr>
          <w:ilvl w:val="0"/>
          <w:numId w:val="4"/>
        </w:numPr>
        <w:tabs>
          <w:tab w:val="clear" w:pos="1068"/>
        </w:tabs>
        <w:spacing w:before="120" w:line="260" w:lineRule="exact"/>
        <w:ind w:left="709" w:right="28" w:hanging="215"/>
        <w:rPr>
          <w:sz w:val="20"/>
          <w:szCs w:val="20"/>
          <w:lang w:val="es-ES"/>
        </w:rPr>
      </w:pPr>
      <w:r w:rsidRPr="00823700">
        <w:rPr>
          <w:sz w:val="20"/>
          <w:szCs w:val="20"/>
          <w:lang w:val="es-ES"/>
        </w:rPr>
        <w:t>Otros activos financieros: tales como depósitos en entidades de crédito, anticipos y créditos al personal, fianzas y depósitos constituidos, dividendos a cobrar y desembolsos exigidos sobre instrumentos de patrimonio propio.</w:t>
      </w:r>
    </w:p>
    <w:p w:rsidR="007734BB" w:rsidRPr="00823700" w:rsidRDefault="007734BB" w:rsidP="00CC3B94">
      <w:pPr>
        <w:pStyle w:val="Textoindependiente"/>
        <w:spacing w:before="120" w:line="260" w:lineRule="exact"/>
        <w:ind w:left="142" w:right="28"/>
        <w:rPr>
          <w:sz w:val="20"/>
          <w:szCs w:val="20"/>
        </w:rPr>
      </w:pPr>
      <w:r w:rsidRPr="00823700">
        <w:rPr>
          <w:sz w:val="20"/>
          <w:szCs w:val="20"/>
        </w:rPr>
        <w:t>b) Pasivos financieros:</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Débitos por operaciones comerciales: proveedores</w:t>
      </w:r>
      <w:r w:rsidR="008A1591" w:rsidRPr="00823700">
        <w:rPr>
          <w:sz w:val="20"/>
          <w:szCs w:val="20"/>
          <w:lang w:val="es-ES"/>
        </w:rPr>
        <w:t xml:space="preserve"> </w:t>
      </w:r>
      <w:r w:rsidRPr="00823700">
        <w:rPr>
          <w:sz w:val="20"/>
          <w:szCs w:val="20"/>
          <w:lang w:val="es-ES"/>
        </w:rPr>
        <w:t>y acreedores varios;</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Deudas con entidades de crédito;</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Obligaciones y otros valores negociables emitidos: tales como bonos y pagarés;</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Derivados con valoración desfavorable para la empresa: entre ellos, futuros, opciones, permutas financieras y compraventa de moneda extranjera a plazo;</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rPr>
      </w:pPr>
      <w:r w:rsidRPr="00823700">
        <w:rPr>
          <w:sz w:val="20"/>
          <w:szCs w:val="20"/>
        </w:rPr>
        <w:t>Deudas con características especiales, y</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7734BB" w:rsidRPr="00124383" w:rsidRDefault="007734BB" w:rsidP="00CC3B94">
      <w:pPr>
        <w:pStyle w:val="Textoindependiente"/>
        <w:spacing w:before="120" w:line="260" w:lineRule="exact"/>
        <w:ind w:left="142" w:right="28"/>
        <w:rPr>
          <w:sz w:val="20"/>
          <w:szCs w:val="20"/>
          <w:lang w:val="es-ES"/>
        </w:rPr>
      </w:pPr>
      <w:r w:rsidRPr="00124383">
        <w:rPr>
          <w:sz w:val="20"/>
          <w:szCs w:val="20"/>
          <w:lang w:val="es-ES"/>
        </w:rPr>
        <w:t>c) Instrumentos de patrimonio propio: todos los instrumentos financieros que se incluyen dentro de los fondos propios, tal como las acciones ordinarias emitidas</w:t>
      </w:r>
    </w:p>
    <w:p w:rsidR="007734BB"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3.</w:t>
      </w:r>
      <w:r w:rsidR="006953A4">
        <w:rPr>
          <w:sz w:val="20"/>
          <w:szCs w:val="20"/>
          <w:u w:val="single"/>
          <w:lang w:val="es-ES"/>
        </w:rPr>
        <w:t>3</w:t>
      </w:r>
      <w:r w:rsidRPr="00823700">
        <w:rPr>
          <w:sz w:val="20"/>
          <w:szCs w:val="20"/>
          <w:u w:val="single"/>
          <w:lang w:val="es-ES"/>
        </w:rPr>
        <w:t>.1. Inversiones financieras a largo y corto plazo</w:t>
      </w:r>
    </w:p>
    <w:p w:rsidR="00F05B95" w:rsidRPr="00823700" w:rsidRDefault="007734BB" w:rsidP="00CC3B94">
      <w:pPr>
        <w:pStyle w:val="Textoindependiente"/>
        <w:spacing w:before="120" w:line="260" w:lineRule="exact"/>
        <w:ind w:right="28"/>
        <w:rPr>
          <w:sz w:val="20"/>
          <w:szCs w:val="20"/>
          <w:lang w:val="es-ES"/>
        </w:rPr>
      </w:pPr>
      <w:r w:rsidRPr="00823700">
        <w:rPr>
          <w:sz w:val="20"/>
          <w:szCs w:val="20"/>
          <w:u w:val="single"/>
          <w:lang w:val="es-ES"/>
        </w:rPr>
        <w:t>Préstamos y cuentas por cobrar</w:t>
      </w:r>
      <w:r w:rsidRPr="00823700">
        <w:rPr>
          <w:sz w:val="20"/>
          <w:szCs w:val="20"/>
          <w:lang w:val="es-ES"/>
        </w:rPr>
        <w:t>:</w:t>
      </w:r>
    </w:p>
    <w:p w:rsidR="007734BB" w:rsidRPr="00823700" w:rsidRDefault="00823700" w:rsidP="00CC3B94">
      <w:pPr>
        <w:pStyle w:val="Textoindependiente"/>
        <w:spacing w:before="120" w:line="260" w:lineRule="exact"/>
        <w:ind w:right="28"/>
        <w:rPr>
          <w:sz w:val="20"/>
          <w:szCs w:val="20"/>
          <w:lang w:val="es-ES"/>
        </w:rPr>
      </w:pPr>
      <w:r>
        <w:rPr>
          <w:sz w:val="20"/>
          <w:szCs w:val="20"/>
          <w:lang w:val="es-ES"/>
        </w:rPr>
        <w:t>S</w:t>
      </w:r>
      <w:r w:rsidR="007734BB" w:rsidRPr="00823700">
        <w:rPr>
          <w:sz w:val="20"/>
          <w:szCs w:val="20"/>
          <w:lang w:val="es-ES"/>
        </w:rPr>
        <w:t xml:space="preserve">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w:t>
      </w:r>
      <w:r w:rsidR="005951CF" w:rsidRPr="00823700">
        <w:rPr>
          <w:sz w:val="20"/>
          <w:szCs w:val="20"/>
          <w:lang w:val="es-ES"/>
        </w:rPr>
        <w:t>Socie</w:t>
      </w:r>
      <w:r w:rsidR="0072188F" w:rsidRPr="00823700">
        <w:rPr>
          <w:sz w:val="20"/>
          <w:szCs w:val="20"/>
          <w:lang w:val="es-ES"/>
        </w:rPr>
        <w:t>d</w:t>
      </w:r>
      <w:r w:rsidR="005951CF" w:rsidRPr="00823700">
        <w:rPr>
          <w:sz w:val="20"/>
          <w:szCs w:val="20"/>
          <w:lang w:val="es-ES"/>
        </w:rPr>
        <w:t>ad</w:t>
      </w:r>
      <w:r w:rsidR="0072188F" w:rsidRPr="00823700">
        <w:rPr>
          <w:sz w:val="20"/>
          <w:szCs w:val="20"/>
          <w:lang w:val="es-ES"/>
        </w:rPr>
        <w:t xml:space="preserve"> </w:t>
      </w:r>
      <w:r w:rsidR="007734BB" w:rsidRPr="00823700">
        <w:rPr>
          <w:sz w:val="20"/>
          <w:szCs w:val="20"/>
          <w:lang w:val="es-ES"/>
        </w:rPr>
        <w:t>registra los correspondientes deterioros por la diferencia existente entre el importe a recuperar de las cuentas por cobrar y el valor en libros por el que se encuentran registradas.</w:t>
      </w:r>
    </w:p>
    <w:p w:rsidR="00F05B95" w:rsidRPr="00823700" w:rsidRDefault="007734BB" w:rsidP="00CC3B94">
      <w:pPr>
        <w:pStyle w:val="Textoindependiente"/>
        <w:spacing w:before="120" w:line="260" w:lineRule="exact"/>
        <w:ind w:right="28"/>
        <w:rPr>
          <w:sz w:val="20"/>
          <w:szCs w:val="20"/>
          <w:lang w:val="es-ES"/>
        </w:rPr>
      </w:pPr>
      <w:r w:rsidRPr="00823700">
        <w:rPr>
          <w:sz w:val="20"/>
          <w:szCs w:val="20"/>
          <w:u w:val="single"/>
          <w:lang w:val="es-ES"/>
        </w:rPr>
        <w:t>Inversiones mantenidas hasta su vencimiento</w:t>
      </w:r>
      <w:r w:rsidRPr="00823700">
        <w:rPr>
          <w:sz w:val="20"/>
          <w:szCs w:val="20"/>
          <w:lang w:val="es-ES"/>
        </w:rPr>
        <w:t xml:space="preserve">: </w:t>
      </w:r>
    </w:p>
    <w:p w:rsidR="007734BB" w:rsidRPr="00823700" w:rsidRDefault="002760CB" w:rsidP="00CC3B94">
      <w:pPr>
        <w:pStyle w:val="Textoindependiente"/>
        <w:spacing w:before="120" w:line="260" w:lineRule="exact"/>
        <w:ind w:right="28"/>
        <w:rPr>
          <w:sz w:val="20"/>
          <w:szCs w:val="20"/>
          <w:lang w:val="es-ES"/>
        </w:rPr>
      </w:pPr>
      <w:r>
        <w:rPr>
          <w:sz w:val="20"/>
          <w:szCs w:val="20"/>
          <w:lang w:val="es-ES"/>
        </w:rPr>
        <w:t>A</w:t>
      </w:r>
      <w:r w:rsidR="007734BB" w:rsidRPr="00823700">
        <w:rPr>
          <w:sz w:val="20"/>
          <w:szCs w:val="20"/>
          <w:lang w:val="es-ES"/>
        </w:rPr>
        <w:t>quellos valores representativos de deuda, con una fecha de vencimiento fijada, cobros de cuantía determinada o determinable, que se negocien en un mercado activo y que la Sociedad tiene intención y capacidad de conservar hasta su vencimiento.</w:t>
      </w:r>
      <w:r w:rsidR="008A1591" w:rsidRPr="00823700">
        <w:rPr>
          <w:sz w:val="20"/>
          <w:szCs w:val="20"/>
          <w:lang w:val="es-ES"/>
        </w:rPr>
        <w:t xml:space="preserve"> </w:t>
      </w:r>
      <w:r w:rsidR="007734BB" w:rsidRPr="00823700">
        <w:rPr>
          <w:sz w:val="20"/>
          <w:szCs w:val="20"/>
          <w:lang w:val="es-ES"/>
        </w:rPr>
        <w:t>Se contabilizan a su coste amortizado.</w:t>
      </w:r>
    </w:p>
    <w:p w:rsidR="00F05B95"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Activos financieros registrados a valor razonable con cambios en resultados</w:t>
      </w:r>
      <w:r w:rsidR="005E1699" w:rsidRPr="00823700">
        <w:rPr>
          <w:sz w:val="20"/>
          <w:szCs w:val="20"/>
          <w:u w:val="single"/>
          <w:lang w:val="es-ES"/>
        </w:rPr>
        <w:t>:</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lastRenderedPageBreak/>
        <w:t xml:space="preserve">La </w:t>
      </w:r>
      <w:r w:rsidR="0072188F" w:rsidRPr="00823700">
        <w:rPr>
          <w:sz w:val="20"/>
          <w:szCs w:val="20"/>
          <w:lang w:val="es-ES"/>
        </w:rPr>
        <w:t>Sociedad</w:t>
      </w:r>
      <w:r w:rsidRPr="00823700">
        <w:rPr>
          <w:sz w:val="20"/>
          <w:szCs w:val="20"/>
          <w:lang w:val="es-ES"/>
        </w:rPr>
        <w:t xml:space="preserve"> clasifica los activos y pasivos financieros a valor razonable con cambios en la cuenta de pérdidas y ganancias en el momento de su reconocimiento inicial sólo si:</w:t>
      </w:r>
    </w:p>
    <w:p w:rsidR="007734BB" w:rsidRPr="00823700" w:rsidRDefault="007734BB" w:rsidP="00CC3B94">
      <w:pPr>
        <w:pStyle w:val="Textoindependiente"/>
        <w:numPr>
          <w:ilvl w:val="2"/>
          <w:numId w:val="1"/>
        </w:numPr>
        <w:tabs>
          <w:tab w:val="clear" w:pos="1282"/>
        </w:tabs>
        <w:spacing w:before="120" w:line="260" w:lineRule="exact"/>
        <w:ind w:left="709" w:right="28"/>
        <w:rPr>
          <w:sz w:val="20"/>
          <w:szCs w:val="20"/>
          <w:lang w:val="es-ES"/>
        </w:rPr>
      </w:pPr>
      <w:r w:rsidRPr="00823700">
        <w:rPr>
          <w:sz w:val="20"/>
          <w:szCs w:val="20"/>
          <w:lang w:val="es-ES"/>
        </w:rPr>
        <w:t>con ello se elimina o reduce significativamente la no correlación contable entre activos y pasivos financieros o</w:t>
      </w:r>
    </w:p>
    <w:p w:rsidR="007734BB" w:rsidRPr="00823700" w:rsidRDefault="007734BB" w:rsidP="00CC3B94">
      <w:pPr>
        <w:pStyle w:val="Textoindependiente"/>
        <w:numPr>
          <w:ilvl w:val="2"/>
          <w:numId w:val="1"/>
        </w:numPr>
        <w:tabs>
          <w:tab w:val="clear" w:pos="1282"/>
        </w:tabs>
        <w:spacing w:before="120" w:line="260" w:lineRule="exact"/>
        <w:ind w:left="709" w:right="28"/>
        <w:rPr>
          <w:sz w:val="20"/>
          <w:szCs w:val="20"/>
          <w:lang w:val="es-ES"/>
        </w:rPr>
      </w:pPr>
      <w:r w:rsidRPr="00823700">
        <w:rPr>
          <w:sz w:val="20"/>
          <w:szCs w:val="20"/>
          <w:lang w:val="es-ES"/>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7734BB" w:rsidRPr="00823700" w:rsidRDefault="007734BB" w:rsidP="006A0995">
      <w:pPr>
        <w:pStyle w:val="Textoindependiente"/>
        <w:keepNext/>
        <w:keepLines/>
        <w:widowControl w:val="0"/>
        <w:spacing w:before="120" w:line="260" w:lineRule="exact"/>
        <w:ind w:right="28"/>
        <w:rPr>
          <w:sz w:val="20"/>
          <w:szCs w:val="20"/>
          <w:lang w:val="es-ES"/>
        </w:rPr>
      </w:pPr>
      <w:r w:rsidRPr="00823700">
        <w:rPr>
          <w:sz w:val="20"/>
          <w:szCs w:val="20"/>
          <w:lang w:val="es-ES"/>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La </w:t>
      </w:r>
      <w:r w:rsidR="0072188F" w:rsidRPr="00823700">
        <w:rPr>
          <w:sz w:val="20"/>
          <w:szCs w:val="20"/>
          <w:lang w:val="es-ES"/>
        </w:rPr>
        <w:t xml:space="preserve">Sociedad </w:t>
      </w:r>
      <w:r w:rsidRPr="00823700">
        <w:rPr>
          <w:sz w:val="20"/>
          <w:szCs w:val="20"/>
          <w:lang w:val="es-ES"/>
        </w:rPr>
        <w:t>no reclasifica ningún activo o pasivo financiero de o a esta categoría mientras esté reconocido en el balance de situación, salvo cuando proceda calificar el activo como inversión en empresas del grupo, asociadas o multigrupo.</w:t>
      </w:r>
    </w:p>
    <w:p w:rsidR="00265F31"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Las inversiones en empresas del gru</w:t>
      </w:r>
      <w:r w:rsidR="00265F31" w:rsidRPr="00823700">
        <w:rPr>
          <w:sz w:val="20"/>
          <w:szCs w:val="20"/>
          <w:u w:val="single"/>
          <w:lang w:val="es-ES"/>
        </w:rPr>
        <w:t xml:space="preserve">po, asociadas y multigrupo: </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Inversiones disponibles para la venta: 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7734BB" w:rsidRPr="00823700" w:rsidRDefault="007734BB" w:rsidP="00CC3B94">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Intereses y</w:t>
      </w:r>
      <w:r w:rsidR="008A1591" w:rsidRPr="00823700">
        <w:rPr>
          <w:rFonts w:ascii="Arial" w:hAnsi="Arial" w:cs="Arial"/>
          <w:i/>
          <w:sz w:val="20"/>
          <w:szCs w:val="20"/>
          <w:u w:val="single"/>
        </w:rPr>
        <w:t xml:space="preserve"> </w:t>
      </w:r>
      <w:r w:rsidRPr="00823700">
        <w:rPr>
          <w:rFonts w:ascii="Arial" w:hAnsi="Arial" w:cs="Arial"/>
          <w:i/>
          <w:sz w:val="20"/>
          <w:szCs w:val="20"/>
          <w:u w:val="single"/>
        </w:rPr>
        <w:t>dividendos recibidos de activos financieros-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7734BB" w:rsidRPr="00823700" w:rsidRDefault="007734BB" w:rsidP="00CC3B94">
      <w:pPr>
        <w:widowControl w:val="0"/>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Baja de activos financieros</w:t>
      </w:r>
    </w:p>
    <w:p w:rsidR="007734BB" w:rsidRPr="00823700" w:rsidRDefault="007734BB" w:rsidP="00CC3B94">
      <w:pPr>
        <w:pStyle w:val="Textoindependiente"/>
        <w:widowControl w:val="0"/>
        <w:spacing w:before="120" w:line="260" w:lineRule="exact"/>
        <w:ind w:right="28"/>
        <w:rPr>
          <w:sz w:val="20"/>
          <w:szCs w:val="20"/>
          <w:lang w:val="es-ES"/>
        </w:rPr>
      </w:pPr>
      <w:r w:rsidRPr="00823700">
        <w:rPr>
          <w:sz w:val="20"/>
          <w:szCs w:val="20"/>
          <w:lang w:val="es-ES"/>
        </w:rPr>
        <w:t xml:space="preserve">La </w:t>
      </w:r>
      <w:r w:rsidR="0072188F" w:rsidRPr="00823700">
        <w:rPr>
          <w:sz w:val="20"/>
          <w:szCs w:val="20"/>
          <w:lang w:val="es-ES"/>
        </w:rPr>
        <w:t>Sociedad</w:t>
      </w:r>
      <w:r w:rsidRPr="00823700">
        <w:rPr>
          <w:sz w:val="20"/>
          <w:szCs w:val="20"/>
          <w:lang w:val="es-ES"/>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Cuando el activo financiero se da de baja</w:t>
      </w:r>
      <w:r w:rsidR="0072188F" w:rsidRPr="00823700">
        <w:rPr>
          <w:sz w:val="20"/>
          <w:szCs w:val="20"/>
          <w:lang w:val="es-ES"/>
        </w:rPr>
        <w:t>,</w:t>
      </w:r>
      <w:r w:rsidRPr="00823700">
        <w:rPr>
          <w:sz w:val="20"/>
          <w:szCs w:val="20"/>
          <w:lang w:val="es-ES"/>
        </w:rPr>
        <w:t xml:space="preserve"> la diferencia entre la contraprestación recibida neta de los costes de transacción atribuibles y el valor en libros del activo, más cualquier importe acumulado que se haya reconocido directamente en el patrimonio neto, determina la ganancia o pérdida</w:t>
      </w:r>
      <w:r w:rsidR="008A1591" w:rsidRPr="00823700">
        <w:rPr>
          <w:sz w:val="20"/>
          <w:szCs w:val="20"/>
          <w:lang w:val="es-ES"/>
        </w:rPr>
        <w:t xml:space="preserve"> </w:t>
      </w:r>
      <w:r w:rsidRPr="00823700">
        <w:rPr>
          <w:sz w:val="20"/>
          <w:szCs w:val="20"/>
          <w:lang w:val="es-ES"/>
        </w:rPr>
        <w:t>surgida al dar de baja dicho activo, que forma</w:t>
      </w:r>
      <w:r w:rsidR="008A1591" w:rsidRPr="00823700">
        <w:rPr>
          <w:sz w:val="20"/>
          <w:szCs w:val="20"/>
          <w:lang w:val="es-ES"/>
        </w:rPr>
        <w:t xml:space="preserve"> </w:t>
      </w:r>
      <w:r w:rsidRPr="00823700">
        <w:rPr>
          <w:sz w:val="20"/>
          <w:szCs w:val="20"/>
          <w:lang w:val="es-ES"/>
        </w:rPr>
        <w:t>parte del resultado del ejercicio en que ésta se produce.</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lastRenderedPageBreak/>
        <w:t xml:space="preserve">Por el contrario, la </w:t>
      </w:r>
      <w:r w:rsidR="0072188F" w:rsidRPr="00823700">
        <w:rPr>
          <w:sz w:val="20"/>
          <w:szCs w:val="20"/>
          <w:lang w:val="es-ES"/>
        </w:rPr>
        <w:t>Sociedad</w:t>
      </w:r>
      <w:r w:rsidRPr="00823700">
        <w:rPr>
          <w:sz w:val="20"/>
          <w:szCs w:val="20"/>
          <w:lang w:val="es-ES"/>
        </w:rPr>
        <w:t xml:space="preserve"> no da de baja los activos financieros, y reconoce un pasivo financiero por un importe igual a la contraprestación recibida, en las cesiones de activos financieros en las que se retenga sustancialmente los riesgos y beneficios inherentes a su propiedad.</w:t>
      </w:r>
    </w:p>
    <w:p w:rsidR="007734BB" w:rsidRPr="00823700" w:rsidRDefault="007734BB" w:rsidP="00F566E0">
      <w:pPr>
        <w:pStyle w:val="Textoindependiente"/>
        <w:keepNext/>
        <w:keepLines/>
        <w:spacing w:before="120" w:line="260" w:lineRule="exact"/>
        <w:ind w:right="28"/>
        <w:rPr>
          <w:sz w:val="20"/>
          <w:szCs w:val="20"/>
          <w:u w:val="single"/>
          <w:lang w:val="es-ES"/>
        </w:rPr>
      </w:pPr>
      <w:r w:rsidRPr="00823700">
        <w:rPr>
          <w:sz w:val="20"/>
          <w:szCs w:val="20"/>
          <w:u w:val="single"/>
          <w:lang w:val="es-ES"/>
        </w:rPr>
        <w:t>3.</w:t>
      </w:r>
      <w:r w:rsidR="006953A4">
        <w:rPr>
          <w:sz w:val="20"/>
          <w:szCs w:val="20"/>
          <w:u w:val="single"/>
          <w:lang w:val="es-ES"/>
        </w:rPr>
        <w:t>3</w:t>
      </w:r>
      <w:r w:rsidRPr="00823700">
        <w:rPr>
          <w:sz w:val="20"/>
          <w:szCs w:val="20"/>
          <w:u w:val="single"/>
          <w:lang w:val="es-ES"/>
        </w:rPr>
        <w:t>.2. Pasivos financieros</w:t>
      </w:r>
    </w:p>
    <w:p w:rsidR="007734BB" w:rsidRPr="00823700" w:rsidRDefault="007734BB" w:rsidP="00F566E0">
      <w:pPr>
        <w:pStyle w:val="Textoindependiente"/>
        <w:keepNext/>
        <w:keepLines/>
        <w:spacing w:before="120" w:line="260" w:lineRule="exact"/>
        <w:ind w:right="28"/>
        <w:rPr>
          <w:sz w:val="20"/>
          <w:szCs w:val="20"/>
          <w:lang w:val="es-ES"/>
        </w:rPr>
      </w:pPr>
      <w:r w:rsidRPr="00823700">
        <w:rPr>
          <w:sz w:val="20"/>
          <w:szCs w:val="20"/>
          <w:lang w:val="es-ES"/>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7734BB" w:rsidRPr="00823700" w:rsidRDefault="007734BB" w:rsidP="00CC3B94">
      <w:pPr>
        <w:pStyle w:val="Textoindependiente"/>
        <w:widowControl w:val="0"/>
        <w:spacing w:before="120" w:line="260" w:lineRule="exact"/>
        <w:ind w:right="28"/>
        <w:rPr>
          <w:sz w:val="20"/>
          <w:szCs w:val="20"/>
          <w:lang w:val="es-ES"/>
        </w:rPr>
      </w:pPr>
      <w:r w:rsidRPr="00823700">
        <w:rPr>
          <w:sz w:val="20"/>
          <w:szCs w:val="20"/>
          <w:lang w:val="es-ES"/>
        </w:rPr>
        <w:t xml:space="preserve">Las cuentas a pagar se registran inicialmente a su coste de mercado y posteriormente son valoradas al coste amortizado utilizando el método de la tasa de interés efectivo. </w:t>
      </w:r>
    </w:p>
    <w:p w:rsidR="007734BB" w:rsidRPr="00823700" w:rsidRDefault="007734BB" w:rsidP="00CC3B94">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Fianzas entregadas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Los depósitos o fianzas constituidas en garantía de determinadas obligaciones, se valoran por el importe efectivamente satisfecho, que no difiere significativamente de su valor razonable.</w:t>
      </w:r>
    </w:p>
    <w:p w:rsidR="007734BB" w:rsidRPr="00823700" w:rsidRDefault="007734BB" w:rsidP="00CC3B94">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Valor razonable</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El valor razonable es el importe por el que puede ser intercambiado un activo o liquidado un pasivo, entre partes interesadas y debidamente informadas, que realicen una transacción en condiciones de independencia mutua.</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Con carácter general, en la valoración de instrumentos financieros valorados a valor razonable, la </w:t>
      </w:r>
      <w:r w:rsidR="0072188F" w:rsidRPr="00823700">
        <w:rPr>
          <w:sz w:val="20"/>
          <w:szCs w:val="20"/>
          <w:lang w:val="es-ES"/>
        </w:rPr>
        <w:t>Sociedad</w:t>
      </w:r>
      <w:r w:rsidRPr="00823700">
        <w:rPr>
          <w:sz w:val="20"/>
          <w:szCs w:val="20"/>
          <w:lang w:val="es-ES"/>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Se asume que el valor en libros de los créditos y débitos por operaciones comerciales se aproxima a su valor razonable.</w:t>
      </w:r>
    </w:p>
    <w:p w:rsidR="007734BB"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3.</w:t>
      </w:r>
      <w:r w:rsidR="006953A4">
        <w:rPr>
          <w:sz w:val="20"/>
          <w:szCs w:val="20"/>
          <w:u w:val="single"/>
          <w:lang w:val="es-ES"/>
        </w:rPr>
        <w:t>3</w:t>
      </w:r>
      <w:r w:rsidRPr="00823700">
        <w:rPr>
          <w:sz w:val="20"/>
          <w:szCs w:val="20"/>
          <w:u w:val="single"/>
          <w:lang w:val="es-ES"/>
        </w:rPr>
        <w:t>.3. Inversiones en empresas del grupo, multigrupo y asociadas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Las inversiones en empresas del grupo, multigrupo y asociadas, se valoran inicialmente por su coste, que equivale al valor razonable de la contraprestación entregada más los costes de transacción.</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Al menos al cierre del ejercicio, la </w:t>
      </w:r>
      <w:r w:rsidR="0072188F" w:rsidRPr="00823700">
        <w:rPr>
          <w:sz w:val="20"/>
          <w:szCs w:val="20"/>
          <w:lang w:val="es-ES"/>
        </w:rPr>
        <w:t>Sociedad</w:t>
      </w:r>
      <w:r w:rsidRPr="00823700">
        <w:rPr>
          <w:sz w:val="20"/>
          <w:szCs w:val="20"/>
          <w:lang w:val="es-ES"/>
        </w:rPr>
        <w:t xml:space="preserve"> procede a evaluar si ha existido deterioro de valor de las inversiones. Las correcciones valorativas por deterioro y en su caso la reversión, se llevan como gasto o ingreso, respectivamente, en la cuenta de pérdidas y ganancias.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Los pasivos financieros y los instrumentos de patrimonio se clasifican conforme al contenido de los acuerdos contractuales pactados y teniendo en cuenta el fondo económico. Un instrumento de </w:t>
      </w:r>
      <w:r w:rsidRPr="00823700">
        <w:rPr>
          <w:sz w:val="20"/>
          <w:szCs w:val="20"/>
          <w:lang w:val="es-ES"/>
        </w:rPr>
        <w:lastRenderedPageBreak/>
        <w:t>patrimonio es un contrato que representa una participación residual en el patrimonio del grupo una vez deducidos todos sus pasivos.</w:t>
      </w:r>
    </w:p>
    <w:p w:rsidR="0011250E" w:rsidRPr="00AE1CD4" w:rsidRDefault="0011250E" w:rsidP="00F566E0">
      <w:pPr>
        <w:pStyle w:val="Ttulo2"/>
        <w:keepLines/>
        <w:autoSpaceDE w:val="0"/>
        <w:autoSpaceDN w:val="0"/>
        <w:adjustRightInd w:val="0"/>
        <w:spacing w:before="120" w:after="120" w:line="260" w:lineRule="exact"/>
        <w:ind w:right="28"/>
        <w:jc w:val="both"/>
        <w:rPr>
          <w:rFonts w:ascii="Arial" w:hAnsi="Arial" w:cs="Arial"/>
          <w:b w:val="0"/>
          <w:bCs/>
          <w:iCs/>
          <w:u w:val="single"/>
        </w:rPr>
      </w:pPr>
      <w:bookmarkStart w:id="4" w:name="_Toc474495499"/>
      <w:r w:rsidRPr="00AE1CD4">
        <w:rPr>
          <w:rFonts w:ascii="Arial" w:hAnsi="Arial" w:cs="Arial"/>
          <w:b w:val="0"/>
          <w:bCs/>
          <w:iCs/>
          <w:u w:val="single"/>
        </w:rPr>
        <w:t>3.</w:t>
      </w:r>
      <w:r w:rsidR="006953A4">
        <w:rPr>
          <w:rFonts w:ascii="Arial" w:hAnsi="Arial" w:cs="Arial"/>
          <w:b w:val="0"/>
          <w:bCs/>
          <w:iCs/>
          <w:u w:val="single"/>
        </w:rPr>
        <w:t>4</w:t>
      </w:r>
      <w:r w:rsidRPr="00AE1CD4">
        <w:rPr>
          <w:rFonts w:ascii="Arial" w:hAnsi="Arial" w:cs="Arial"/>
          <w:b w:val="0"/>
          <w:bCs/>
          <w:iCs/>
          <w:u w:val="single"/>
        </w:rPr>
        <w:t>. Existencias.</w:t>
      </w:r>
      <w:bookmarkEnd w:id="4"/>
    </w:p>
    <w:p w:rsidR="0011250E" w:rsidRPr="00823700" w:rsidRDefault="00FD737E" w:rsidP="00F566E0">
      <w:pPr>
        <w:pStyle w:val="Textoindependiente"/>
        <w:keepNext/>
        <w:keepLines/>
        <w:spacing w:before="120" w:line="260" w:lineRule="exact"/>
        <w:ind w:right="28"/>
        <w:rPr>
          <w:sz w:val="20"/>
          <w:szCs w:val="20"/>
          <w:lang w:val="es-ES"/>
        </w:rPr>
      </w:pPr>
      <w:r w:rsidRPr="00823700">
        <w:rPr>
          <w:sz w:val="20"/>
          <w:szCs w:val="20"/>
          <w:lang w:val="es-ES"/>
        </w:rPr>
        <w:t xml:space="preserve">Se </w:t>
      </w:r>
      <w:r w:rsidR="0011250E" w:rsidRPr="00823700">
        <w:rPr>
          <w:sz w:val="20"/>
          <w:szCs w:val="20"/>
          <w:lang w:val="es-ES"/>
        </w:rPr>
        <w:t>valora</w:t>
      </w:r>
      <w:r w:rsidR="00F80367" w:rsidRPr="00823700">
        <w:rPr>
          <w:sz w:val="20"/>
          <w:szCs w:val="20"/>
          <w:lang w:val="es-ES"/>
        </w:rPr>
        <w:t>n</w:t>
      </w:r>
      <w:r w:rsidR="0011250E" w:rsidRPr="00823700">
        <w:rPr>
          <w:sz w:val="20"/>
          <w:szCs w:val="20"/>
          <w:lang w:val="es-ES"/>
        </w:rPr>
        <w:t xml:space="preserve"> al precio de adquisición o coste de producción. El precio de</w:t>
      </w:r>
      <w:r w:rsidR="008A1591" w:rsidRPr="00823700">
        <w:rPr>
          <w:sz w:val="20"/>
          <w:szCs w:val="20"/>
          <w:lang w:val="es-ES"/>
        </w:rPr>
        <w:t xml:space="preserve"> </w:t>
      </w:r>
      <w:r w:rsidR="0011250E" w:rsidRPr="00823700">
        <w:rPr>
          <w:sz w:val="20"/>
          <w:szCs w:val="20"/>
          <w:lang w:val="es-ES"/>
        </w:rPr>
        <w:t xml:space="preserve">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11250E" w:rsidRPr="00823700" w:rsidRDefault="00F80367" w:rsidP="006A0995">
      <w:pPr>
        <w:pStyle w:val="Textoindependiente"/>
        <w:spacing w:before="120" w:line="260" w:lineRule="exact"/>
        <w:ind w:right="28"/>
        <w:rPr>
          <w:sz w:val="20"/>
          <w:szCs w:val="20"/>
          <w:lang w:val="es-ES"/>
        </w:rPr>
      </w:pPr>
      <w:r w:rsidRPr="00823700">
        <w:rPr>
          <w:sz w:val="20"/>
          <w:szCs w:val="20"/>
          <w:lang w:val="es-ES"/>
        </w:rPr>
        <w:t>C</w:t>
      </w:r>
      <w:r w:rsidR="0011250E" w:rsidRPr="00823700">
        <w:rPr>
          <w:sz w:val="20"/>
          <w:szCs w:val="20"/>
          <w:lang w:val="es-ES"/>
        </w:rPr>
        <w:t xml:space="preserve">uando el valor neto realizable de las existencias es inferior a su precio de adquisición o a su coste de producción, se efectúan las oportunas correcciones valorativas reconociéndolas como un gasto en la cuenta de pérdidas y ganancias. </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Si dejan de existir las circunstancias que causaron la corrección del valor de las existencias, el importe de la corrección es objeto de reversión reconociéndolo como un ingreso en la cuenta de pérdidas y ganancias.</w:t>
      </w:r>
    </w:p>
    <w:p w:rsidR="0011250E" w:rsidRPr="00AE1CD4" w:rsidRDefault="0011250E" w:rsidP="00CC3B94">
      <w:pPr>
        <w:pStyle w:val="Ttulo2"/>
        <w:keepNext w:val="0"/>
        <w:spacing w:before="120" w:after="120" w:line="260" w:lineRule="exact"/>
        <w:ind w:right="28"/>
        <w:jc w:val="both"/>
        <w:rPr>
          <w:rFonts w:ascii="Arial" w:hAnsi="Arial" w:cs="Arial"/>
          <w:b w:val="0"/>
          <w:bCs/>
          <w:iCs/>
          <w:u w:val="single"/>
        </w:rPr>
      </w:pPr>
      <w:bookmarkStart w:id="5" w:name="_Toc377380179"/>
      <w:bookmarkStart w:id="6" w:name="_Toc474495500"/>
      <w:r w:rsidRPr="00AE1CD4">
        <w:rPr>
          <w:rFonts w:ascii="Arial" w:hAnsi="Arial" w:cs="Arial"/>
          <w:b w:val="0"/>
          <w:bCs/>
          <w:iCs/>
          <w:u w:val="single"/>
        </w:rPr>
        <w:t>3.</w:t>
      </w:r>
      <w:r w:rsidR="006953A4">
        <w:rPr>
          <w:rFonts w:ascii="Arial" w:hAnsi="Arial" w:cs="Arial"/>
          <w:b w:val="0"/>
          <w:bCs/>
          <w:iCs/>
          <w:u w:val="single"/>
        </w:rPr>
        <w:t>5</w:t>
      </w:r>
      <w:r w:rsidRPr="00AE1CD4">
        <w:rPr>
          <w:rFonts w:ascii="Arial" w:hAnsi="Arial" w:cs="Arial"/>
          <w:b w:val="0"/>
          <w:bCs/>
          <w:iCs/>
          <w:u w:val="single"/>
        </w:rPr>
        <w:t>. Transacciones en moneda extranjera.</w:t>
      </w:r>
      <w:bookmarkEnd w:id="5"/>
      <w:bookmarkEnd w:id="6"/>
    </w:p>
    <w:p w:rsidR="003B7B1E" w:rsidRPr="00823700" w:rsidRDefault="003B7B1E" w:rsidP="00CC3B94">
      <w:pPr>
        <w:pStyle w:val="Textoindependiente"/>
        <w:spacing w:before="120" w:line="260" w:lineRule="exact"/>
        <w:ind w:right="28"/>
        <w:rPr>
          <w:sz w:val="20"/>
          <w:szCs w:val="20"/>
          <w:lang w:val="es-ES"/>
        </w:rPr>
      </w:pPr>
      <w:r w:rsidRPr="00823700">
        <w:rPr>
          <w:sz w:val="20"/>
          <w:szCs w:val="20"/>
          <w:lang w:val="es-ES"/>
        </w:rPr>
        <w:t>En el ejercicio 20</w:t>
      </w:r>
      <w:r w:rsidR="006A0995">
        <w:rPr>
          <w:sz w:val="20"/>
          <w:szCs w:val="20"/>
          <w:lang w:val="es-ES"/>
        </w:rPr>
        <w:t>20</w:t>
      </w:r>
      <w:r w:rsidRPr="00823700">
        <w:rPr>
          <w:sz w:val="20"/>
          <w:szCs w:val="20"/>
          <w:lang w:val="es-ES"/>
        </w:rPr>
        <w:t xml:space="preserve"> no hay operaciones en moneda extranjera. De haberlas en el futuro, se aplicarán las siguientes normas: </w:t>
      </w:r>
    </w:p>
    <w:p w:rsidR="003B7B1E" w:rsidRPr="00823700" w:rsidRDefault="003B7B1E" w:rsidP="00CC3B94">
      <w:pPr>
        <w:pStyle w:val="Textoindependiente"/>
        <w:spacing w:before="120" w:line="260" w:lineRule="exact"/>
        <w:ind w:right="28"/>
        <w:rPr>
          <w:sz w:val="20"/>
          <w:szCs w:val="20"/>
          <w:lang w:val="es-ES"/>
        </w:rPr>
      </w:pPr>
      <w:r w:rsidRPr="00823700">
        <w:rPr>
          <w:sz w:val="20"/>
          <w:szCs w:val="20"/>
          <w:lang w:val="es-ES"/>
        </w:rPr>
        <w:t xml:space="preserve">Las operaciones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(o la moneda de que se trate). </w:t>
      </w:r>
    </w:p>
    <w:p w:rsidR="003B7B1E" w:rsidRPr="00823700" w:rsidRDefault="003B7B1E" w:rsidP="00CC3B94">
      <w:pPr>
        <w:pStyle w:val="Textoindependiente"/>
        <w:spacing w:before="120" w:line="260" w:lineRule="exact"/>
        <w:ind w:right="28"/>
        <w:rPr>
          <w:sz w:val="20"/>
          <w:szCs w:val="20"/>
          <w:lang w:val="es-ES"/>
        </w:rPr>
      </w:pPr>
      <w:r w:rsidRPr="00823700">
        <w:rPr>
          <w:sz w:val="20"/>
          <w:szCs w:val="20"/>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11250E" w:rsidRPr="00AE1CD4" w:rsidRDefault="0011250E" w:rsidP="00CC3B94">
      <w:pPr>
        <w:pStyle w:val="Ttulo2"/>
        <w:keepNext w:val="0"/>
        <w:spacing w:before="120" w:after="120" w:line="260" w:lineRule="exact"/>
        <w:ind w:right="28"/>
        <w:jc w:val="both"/>
        <w:rPr>
          <w:rFonts w:ascii="Arial" w:hAnsi="Arial" w:cs="Arial"/>
          <w:b w:val="0"/>
          <w:bCs/>
          <w:iCs/>
          <w:u w:val="single"/>
        </w:rPr>
      </w:pPr>
      <w:bookmarkStart w:id="7" w:name="_Toc377380180"/>
      <w:bookmarkStart w:id="8" w:name="_Toc474495501"/>
      <w:r w:rsidRPr="00AE1CD4">
        <w:rPr>
          <w:rFonts w:ascii="Arial" w:hAnsi="Arial" w:cs="Arial"/>
          <w:b w:val="0"/>
          <w:bCs/>
          <w:iCs/>
          <w:u w:val="single"/>
        </w:rPr>
        <w:t>3.</w:t>
      </w:r>
      <w:r w:rsidR="006953A4">
        <w:rPr>
          <w:rFonts w:ascii="Arial" w:hAnsi="Arial" w:cs="Arial"/>
          <w:b w:val="0"/>
          <w:bCs/>
          <w:iCs/>
          <w:u w:val="single"/>
        </w:rPr>
        <w:t>6</w:t>
      </w:r>
      <w:r w:rsidRPr="00AE1CD4">
        <w:rPr>
          <w:rFonts w:ascii="Arial" w:hAnsi="Arial" w:cs="Arial"/>
          <w:b w:val="0"/>
          <w:bCs/>
          <w:iCs/>
          <w:u w:val="single"/>
        </w:rPr>
        <w:t>. Impuestos sobre beneficios</w:t>
      </w:r>
      <w:bookmarkEnd w:id="7"/>
      <w:bookmarkEnd w:id="8"/>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Los activos por impuestos diferidos surgen, igualmente, como consecuencia de las bases imponibles negativas pendientes de compensar y de los créditos por deducciones fiscales generadas y no aplicadas.</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695F34" w:rsidRPr="00823700" w:rsidRDefault="00695F34" w:rsidP="00CC3B94">
      <w:pPr>
        <w:keepNext/>
        <w:keepLines/>
        <w:autoSpaceDE w:val="0"/>
        <w:autoSpaceDN w:val="0"/>
        <w:adjustRightInd w:val="0"/>
        <w:spacing w:before="120" w:after="120" w:line="260" w:lineRule="exact"/>
        <w:ind w:right="28"/>
        <w:jc w:val="both"/>
        <w:rPr>
          <w:rFonts w:ascii="Arial" w:hAnsi="Arial" w:cs="Arial"/>
          <w:noProof/>
          <w:color w:val="000000"/>
          <w:sz w:val="20"/>
          <w:szCs w:val="20"/>
        </w:rPr>
      </w:pPr>
      <w:r w:rsidRPr="00823700">
        <w:rPr>
          <w:rFonts w:ascii="Arial" w:hAnsi="Arial" w:cs="Arial"/>
          <w:noProof/>
          <w:color w:val="000000"/>
          <w:sz w:val="20"/>
          <w:szCs w:val="20"/>
        </w:rPr>
        <w:lastRenderedPageBreak/>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CC2FBE"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11250E" w:rsidRPr="00CC3B94" w:rsidRDefault="0011250E" w:rsidP="00CC3B94">
      <w:pPr>
        <w:pStyle w:val="Ttulo2"/>
        <w:keepNext w:val="0"/>
        <w:spacing w:before="120" w:after="120" w:line="260" w:lineRule="exact"/>
        <w:ind w:right="28"/>
        <w:jc w:val="both"/>
        <w:rPr>
          <w:rFonts w:ascii="Arial" w:hAnsi="Arial" w:cs="Arial"/>
          <w:b w:val="0"/>
          <w:bCs/>
          <w:iCs/>
          <w:u w:val="single"/>
        </w:rPr>
      </w:pPr>
      <w:bookmarkStart w:id="9" w:name="_Toc377380181"/>
      <w:bookmarkStart w:id="10" w:name="_Toc474495502"/>
      <w:r w:rsidRPr="00CC3B94">
        <w:rPr>
          <w:rFonts w:ascii="Arial" w:hAnsi="Arial" w:cs="Arial"/>
          <w:b w:val="0"/>
          <w:bCs/>
          <w:iCs/>
          <w:u w:val="single"/>
        </w:rPr>
        <w:t>3.</w:t>
      </w:r>
      <w:r w:rsidR="006953A4">
        <w:rPr>
          <w:rFonts w:ascii="Arial" w:hAnsi="Arial" w:cs="Arial"/>
          <w:b w:val="0"/>
          <w:bCs/>
          <w:iCs/>
          <w:u w:val="single"/>
        </w:rPr>
        <w:t>7</w:t>
      </w:r>
      <w:r w:rsidRPr="00CC3B94">
        <w:rPr>
          <w:rFonts w:ascii="Arial" w:hAnsi="Arial" w:cs="Arial"/>
          <w:b w:val="0"/>
          <w:bCs/>
          <w:iCs/>
          <w:u w:val="single"/>
        </w:rPr>
        <w:t>. Ingresos y gastos</w:t>
      </w:r>
      <w:bookmarkEnd w:id="9"/>
      <w:bookmarkEnd w:id="10"/>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Los ingresos y gastos se imputan en función del criterio del devengo con independencia del momento en que se produce la corriente monetaria o financiera derivada de ellos.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No obstante,</w:t>
      </w:r>
      <w:r w:rsidR="008A1591" w:rsidRPr="00823700">
        <w:rPr>
          <w:sz w:val="20"/>
          <w:szCs w:val="20"/>
          <w:lang w:val="es-ES"/>
        </w:rPr>
        <w:t xml:space="preserve"> </w:t>
      </w:r>
      <w:r w:rsidRPr="00823700">
        <w:rPr>
          <w:sz w:val="20"/>
          <w:szCs w:val="20"/>
          <w:lang w:val="es-ES"/>
        </w:rPr>
        <w:t>la Sociedad únicamente contabiliza los beneficios realizados a la fecha de cierre del ejercicio, en tanto que los riesgos y las pérdidas previsibles, aun siendo eventuales, se contabilizan tan pronto son conocidos.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w:t>
      </w:r>
      <w:r w:rsidR="003B7B1E" w:rsidRPr="00823700">
        <w:rPr>
          <w:sz w:val="20"/>
          <w:szCs w:val="20"/>
          <w:lang w:val="es-ES"/>
        </w:rPr>
        <w:t>Sociedad</w:t>
      </w:r>
      <w:r w:rsidRPr="00823700">
        <w:rPr>
          <w:sz w:val="20"/>
          <w:szCs w:val="20"/>
          <w:lang w:val="es-ES"/>
        </w:rPr>
        <w:t xml:space="preserve"> incluye los intereses incorporados a los créditos comerciales con vencimiento no superior a un año que no tienen un tipo de interés contractual, cuando el efecto de no actualizar los flujos de efectivo no es significativo.</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Los descuentos concedidos a clientes se reconocen en el momento en que es probable que se van a cumplir las condiciones que determinan su concesión como una reducción de los ingresos por ventas.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 xml:space="preserve">Los anticipos a cuenta de ventas futuras figuran valorados por el valor recibido. </w:t>
      </w:r>
    </w:p>
    <w:p w:rsidR="0011250E" w:rsidRPr="00AE1CD4" w:rsidRDefault="0011250E" w:rsidP="00CC3B94">
      <w:pPr>
        <w:pStyle w:val="Ttulo2"/>
        <w:keepNext w:val="0"/>
        <w:spacing w:before="120" w:after="120" w:line="260" w:lineRule="exact"/>
        <w:ind w:right="28"/>
        <w:jc w:val="both"/>
        <w:rPr>
          <w:rFonts w:ascii="Arial" w:hAnsi="Arial" w:cs="Arial"/>
          <w:b w:val="0"/>
          <w:u w:val="single"/>
        </w:rPr>
      </w:pPr>
      <w:bookmarkStart w:id="11" w:name="_Toc377380182"/>
      <w:bookmarkStart w:id="12" w:name="_Toc474495503"/>
      <w:r w:rsidRPr="00AE1CD4">
        <w:rPr>
          <w:rFonts w:ascii="Arial" w:hAnsi="Arial" w:cs="Arial"/>
          <w:b w:val="0"/>
          <w:u w:val="single"/>
        </w:rPr>
        <w:t>3.</w:t>
      </w:r>
      <w:r w:rsidR="006953A4">
        <w:rPr>
          <w:rFonts w:ascii="Arial" w:hAnsi="Arial" w:cs="Arial"/>
          <w:b w:val="0"/>
          <w:u w:val="single"/>
        </w:rPr>
        <w:t>8</w:t>
      </w:r>
      <w:r w:rsidRPr="00AE1CD4">
        <w:rPr>
          <w:rFonts w:ascii="Arial" w:hAnsi="Arial" w:cs="Arial"/>
          <w:b w:val="0"/>
          <w:u w:val="single"/>
        </w:rPr>
        <w:t>. Provisiones y contingencias</w:t>
      </w:r>
      <w:bookmarkEnd w:id="11"/>
      <w:bookmarkEnd w:id="12"/>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 xml:space="preserve">Las obligaciones existentes a la fecha del balance de situación surgidas como consecuencia de sucesos pasados de los que pueden derivarse perjuicios patrimoniales para la </w:t>
      </w:r>
      <w:r w:rsidR="003B7B1E" w:rsidRPr="00823700">
        <w:rPr>
          <w:sz w:val="20"/>
          <w:szCs w:val="20"/>
          <w:lang w:val="es-ES"/>
        </w:rPr>
        <w:t>Sociedad</w:t>
      </w:r>
      <w:r w:rsidRPr="00823700">
        <w:rPr>
          <w:sz w:val="20"/>
          <w:szCs w:val="20"/>
          <w:lang w:val="es-ES"/>
        </w:rPr>
        <w:t xml:space="preserve"> cuyo importe y momento de cancelación son indeterminados se registran en el balance de situación como provisiones por el valor actual del importe más probable que se estima que la Sociedad tendrá que desembolsar para cancelar la obligación.</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11250E" w:rsidRPr="00AE1CD4" w:rsidRDefault="0011250E" w:rsidP="00CC3B94">
      <w:pPr>
        <w:pStyle w:val="Ttulo2"/>
        <w:keepLines/>
        <w:autoSpaceDE w:val="0"/>
        <w:autoSpaceDN w:val="0"/>
        <w:adjustRightInd w:val="0"/>
        <w:spacing w:before="120" w:after="120" w:line="260" w:lineRule="exact"/>
        <w:ind w:right="28"/>
        <w:jc w:val="both"/>
        <w:rPr>
          <w:rFonts w:ascii="Arial" w:hAnsi="Arial" w:cs="Arial"/>
          <w:b w:val="0"/>
          <w:u w:val="single"/>
        </w:rPr>
      </w:pPr>
      <w:bookmarkStart w:id="13" w:name="_Toc377380183"/>
      <w:bookmarkStart w:id="14" w:name="_Toc474495504"/>
      <w:r w:rsidRPr="00AE1CD4">
        <w:rPr>
          <w:rFonts w:ascii="Arial" w:hAnsi="Arial" w:cs="Arial"/>
          <w:b w:val="0"/>
          <w:u w:val="single"/>
        </w:rPr>
        <w:lastRenderedPageBreak/>
        <w:t>3.</w:t>
      </w:r>
      <w:r w:rsidR="006953A4">
        <w:rPr>
          <w:rFonts w:ascii="Arial" w:hAnsi="Arial" w:cs="Arial"/>
          <w:b w:val="0"/>
          <w:u w:val="single"/>
        </w:rPr>
        <w:t>9</w:t>
      </w:r>
      <w:r w:rsidRPr="00AE1CD4">
        <w:rPr>
          <w:rFonts w:ascii="Arial" w:hAnsi="Arial" w:cs="Arial"/>
          <w:b w:val="0"/>
          <w:u w:val="single"/>
        </w:rPr>
        <w:t>. Criterios empleados para el registro y valoración de los gastos de personal</w:t>
      </w:r>
      <w:bookmarkEnd w:id="13"/>
      <w:bookmarkEnd w:id="14"/>
    </w:p>
    <w:p w:rsidR="00FF07BB" w:rsidRDefault="00FF07BB" w:rsidP="00CC3B94">
      <w:pPr>
        <w:pStyle w:val="Textoindependiente"/>
        <w:keepNext/>
        <w:keepLines/>
        <w:spacing w:before="120" w:line="260" w:lineRule="exact"/>
        <w:ind w:right="28"/>
        <w:rPr>
          <w:sz w:val="20"/>
          <w:szCs w:val="20"/>
          <w:lang w:val="es-ES"/>
        </w:rPr>
      </w:pPr>
      <w:r w:rsidRPr="00823700">
        <w:rPr>
          <w:sz w:val="20"/>
          <w:szCs w:val="20"/>
          <w:lang w:val="es-ES"/>
        </w:rPr>
        <w:t>Para el caso de las retribuciones por prestación definida las contribuciones a realizar dan lugar a un pasivo por retribuciones a largo plazo al personal cuando, al cierre del ejercicio, figuren contribuciones devengadas no satisfechas.</w:t>
      </w:r>
    </w:p>
    <w:p w:rsidR="00FF07BB" w:rsidRDefault="00FF07BB" w:rsidP="00CC3B94">
      <w:pPr>
        <w:pStyle w:val="Textoindependiente"/>
        <w:spacing w:before="120" w:line="260" w:lineRule="exact"/>
        <w:ind w:right="28"/>
        <w:rPr>
          <w:sz w:val="20"/>
          <w:szCs w:val="20"/>
          <w:lang w:val="es-ES"/>
        </w:rPr>
      </w:pPr>
      <w:r w:rsidRPr="00823700">
        <w:rPr>
          <w:sz w:val="20"/>
          <w:szCs w:val="20"/>
          <w:lang w:val="es-ES"/>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FF07BB" w:rsidRDefault="00FF07BB" w:rsidP="00CC3B94">
      <w:pPr>
        <w:pStyle w:val="Textoindependiente"/>
        <w:spacing w:before="120" w:line="260" w:lineRule="exact"/>
        <w:ind w:right="28"/>
        <w:rPr>
          <w:sz w:val="20"/>
          <w:szCs w:val="20"/>
          <w:lang w:val="es-ES"/>
        </w:rPr>
      </w:pPr>
      <w:r w:rsidRPr="00823700">
        <w:rPr>
          <w:sz w:val="20"/>
          <w:szCs w:val="20"/>
          <w:lang w:val="es-ES"/>
        </w:rPr>
        <w:t>Excepto en el caso de causa justificada, las sociedades vienen obligadas a indemnizar a sus empleados cuando cesan en sus servicios.</w:t>
      </w:r>
    </w:p>
    <w:p w:rsidR="00FF07BB" w:rsidRPr="00823700" w:rsidRDefault="00FF07BB" w:rsidP="00CC3B94">
      <w:pPr>
        <w:pStyle w:val="Textoindependiente"/>
        <w:spacing w:before="120" w:line="260" w:lineRule="exact"/>
        <w:ind w:right="28"/>
        <w:rPr>
          <w:sz w:val="20"/>
          <w:szCs w:val="20"/>
          <w:lang w:val="es-ES"/>
        </w:rPr>
      </w:pPr>
      <w:r w:rsidRPr="00823700">
        <w:rPr>
          <w:sz w:val="20"/>
          <w:szCs w:val="20"/>
          <w:lang w:val="es-ES"/>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11250E" w:rsidRPr="00AE1CD4" w:rsidRDefault="006C6AD5" w:rsidP="00CC3B94">
      <w:pPr>
        <w:pStyle w:val="Ttulo2"/>
        <w:keepNext w:val="0"/>
        <w:widowControl w:val="0"/>
        <w:spacing w:before="120" w:after="120" w:line="260" w:lineRule="exact"/>
        <w:ind w:right="28"/>
        <w:jc w:val="both"/>
        <w:rPr>
          <w:rFonts w:ascii="Arial" w:hAnsi="Arial" w:cs="Arial"/>
          <w:b w:val="0"/>
          <w:bCs/>
          <w:iCs/>
          <w:u w:val="single"/>
        </w:rPr>
      </w:pPr>
      <w:bookmarkStart w:id="15" w:name="_Toc474495509"/>
      <w:r w:rsidRPr="00AE1CD4">
        <w:rPr>
          <w:rFonts w:ascii="Arial" w:hAnsi="Arial" w:cs="Arial"/>
          <w:b w:val="0"/>
          <w:bCs/>
          <w:iCs/>
          <w:u w:val="single"/>
        </w:rPr>
        <w:t>3.1</w:t>
      </w:r>
      <w:r w:rsidR="008E301F">
        <w:rPr>
          <w:rFonts w:ascii="Arial" w:hAnsi="Arial" w:cs="Arial"/>
          <w:b w:val="0"/>
          <w:bCs/>
          <w:iCs/>
          <w:u w:val="single"/>
        </w:rPr>
        <w:t>0</w:t>
      </w:r>
      <w:r w:rsidRPr="00AE1CD4">
        <w:rPr>
          <w:rFonts w:ascii="Arial" w:hAnsi="Arial" w:cs="Arial"/>
          <w:b w:val="0"/>
          <w:bCs/>
          <w:iCs/>
          <w:u w:val="single"/>
        </w:rPr>
        <w:t xml:space="preserve"> </w:t>
      </w:r>
      <w:r w:rsidR="0011250E" w:rsidRPr="00AE1CD4">
        <w:rPr>
          <w:rFonts w:ascii="Arial" w:hAnsi="Arial" w:cs="Arial"/>
          <w:b w:val="0"/>
          <w:bCs/>
          <w:iCs/>
          <w:u w:val="single"/>
        </w:rPr>
        <w:t>Derechos de emisión de gases de efecto invernadero</w:t>
      </w:r>
      <w:bookmarkEnd w:id="15"/>
    </w:p>
    <w:p w:rsidR="0011250E" w:rsidRPr="00823700" w:rsidRDefault="000B124B" w:rsidP="00CC3B94">
      <w:pPr>
        <w:pStyle w:val="Textoindependiente"/>
        <w:widowControl w:val="0"/>
        <w:spacing w:before="120" w:line="260" w:lineRule="exact"/>
        <w:ind w:right="28"/>
        <w:rPr>
          <w:sz w:val="20"/>
          <w:szCs w:val="20"/>
          <w:lang w:val="es-ES"/>
        </w:rPr>
      </w:pPr>
      <w:r w:rsidRPr="00823700">
        <w:rPr>
          <w:sz w:val="20"/>
          <w:szCs w:val="20"/>
          <w:lang w:val="es-ES"/>
        </w:rPr>
        <w:t>En el caso de existir, e</w:t>
      </w:r>
      <w:r w:rsidR="0011250E" w:rsidRPr="00823700">
        <w:rPr>
          <w:sz w:val="20"/>
          <w:szCs w:val="20"/>
          <w:lang w:val="es-ES"/>
        </w:rPr>
        <w:t>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Los derechos de emisión no se amortizan. Y están sujetos a las correcciones valorativas por deterioro que sean necesarias.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C57975" w:rsidRPr="00AE1CD4" w:rsidRDefault="00C57975" w:rsidP="00CC3B94">
      <w:pPr>
        <w:pStyle w:val="Ttulo2"/>
        <w:keepNext w:val="0"/>
        <w:spacing w:before="120" w:after="120" w:line="260" w:lineRule="exact"/>
        <w:ind w:right="28"/>
        <w:jc w:val="both"/>
        <w:rPr>
          <w:rFonts w:ascii="Arial" w:hAnsi="Arial" w:cs="Arial"/>
          <w:b w:val="0"/>
          <w:bCs/>
          <w:iCs/>
          <w:u w:val="single"/>
        </w:rPr>
      </w:pPr>
      <w:r w:rsidRPr="00AE1CD4">
        <w:rPr>
          <w:rFonts w:ascii="Arial" w:hAnsi="Arial" w:cs="Arial"/>
          <w:b w:val="0"/>
          <w:bCs/>
          <w:iCs/>
          <w:u w:val="single"/>
        </w:rPr>
        <w:t>3.1</w:t>
      </w:r>
      <w:r w:rsidR="008E301F">
        <w:rPr>
          <w:rFonts w:ascii="Arial" w:hAnsi="Arial" w:cs="Arial"/>
          <w:b w:val="0"/>
          <w:bCs/>
          <w:iCs/>
          <w:u w:val="single"/>
        </w:rPr>
        <w:t>1</w:t>
      </w:r>
      <w:r w:rsidRPr="00AE1CD4">
        <w:rPr>
          <w:rFonts w:ascii="Arial" w:hAnsi="Arial" w:cs="Arial"/>
          <w:b w:val="0"/>
          <w:bCs/>
          <w:iCs/>
          <w:u w:val="single"/>
        </w:rPr>
        <w:t>. Criterios empleados en transacciones entre partes vinculadas</w:t>
      </w:r>
    </w:p>
    <w:p w:rsidR="00C57975" w:rsidRPr="007059FB" w:rsidRDefault="00207ED4" w:rsidP="00CC3B94">
      <w:pPr>
        <w:pStyle w:val="Textoindependiente"/>
        <w:spacing w:before="120" w:line="260" w:lineRule="exact"/>
        <w:ind w:right="28"/>
        <w:rPr>
          <w:sz w:val="20"/>
          <w:szCs w:val="20"/>
          <w:lang w:val="es-ES"/>
        </w:rPr>
      </w:pPr>
      <w:r w:rsidRPr="007059FB">
        <w:rPr>
          <w:sz w:val="20"/>
          <w:szCs w:val="20"/>
          <w:lang w:val="es-ES"/>
        </w:rPr>
        <w:t>L</w:t>
      </w:r>
      <w:r w:rsidR="00C57975" w:rsidRPr="007059FB">
        <w:rPr>
          <w:sz w:val="20"/>
          <w:szCs w:val="20"/>
          <w:lang w:val="es-ES"/>
        </w:rPr>
        <w:t>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C57975" w:rsidRPr="00C57975" w:rsidRDefault="00C57975" w:rsidP="00CC3B94">
      <w:pPr>
        <w:pStyle w:val="Textoindependiente"/>
        <w:spacing w:before="120" w:line="260" w:lineRule="exact"/>
        <w:ind w:right="28"/>
        <w:rPr>
          <w:sz w:val="20"/>
          <w:szCs w:val="20"/>
        </w:rPr>
      </w:pPr>
      <w:r w:rsidRPr="007059FB">
        <w:rPr>
          <w:sz w:val="20"/>
          <w:szCs w:val="20"/>
          <w:lang w:val="es-ES"/>
        </w:rPr>
        <w:t xml:space="preserve">Esta norma de valoración afecta a las partes vinculadas que se explicitan en la Norma de elaboración de cuentas anuales 13ª del Plan General de Contabilidad. </w:t>
      </w:r>
      <w:r w:rsidRPr="00C57975">
        <w:rPr>
          <w:sz w:val="20"/>
          <w:szCs w:val="20"/>
        </w:rPr>
        <w:t>En este sentido:</w:t>
      </w:r>
    </w:p>
    <w:p w:rsidR="00C57975" w:rsidRPr="007059FB" w:rsidRDefault="00C57975" w:rsidP="00CC3B94">
      <w:pPr>
        <w:pStyle w:val="Textoindependiente"/>
        <w:numPr>
          <w:ilvl w:val="0"/>
          <w:numId w:val="6"/>
        </w:numPr>
        <w:spacing w:before="120" w:line="260" w:lineRule="exact"/>
        <w:ind w:left="426" w:right="28"/>
        <w:rPr>
          <w:sz w:val="20"/>
          <w:szCs w:val="20"/>
          <w:lang w:val="es-ES"/>
        </w:rPr>
      </w:pPr>
      <w:r w:rsidRPr="007059FB">
        <w:rPr>
          <w:sz w:val="20"/>
          <w:szCs w:val="20"/>
          <w:lang w:val="es-ES"/>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C57975" w:rsidRPr="007059FB" w:rsidRDefault="00C57975" w:rsidP="00CC3B94">
      <w:pPr>
        <w:pStyle w:val="Textoindependiente"/>
        <w:numPr>
          <w:ilvl w:val="0"/>
          <w:numId w:val="6"/>
        </w:numPr>
        <w:spacing w:before="120" w:line="260" w:lineRule="exact"/>
        <w:ind w:left="426" w:right="28"/>
        <w:rPr>
          <w:sz w:val="20"/>
          <w:szCs w:val="20"/>
          <w:lang w:val="es-ES"/>
        </w:rPr>
      </w:pPr>
      <w:r w:rsidRPr="007059FB">
        <w:rPr>
          <w:sz w:val="20"/>
          <w:szCs w:val="20"/>
          <w:lang w:val="es-ES"/>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C57975" w:rsidRPr="007059FB" w:rsidRDefault="00C57975" w:rsidP="00F566E0">
      <w:pPr>
        <w:pStyle w:val="Textoindependiente"/>
        <w:keepNext/>
        <w:keepLines/>
        <w:widowControl w:val="0"/>
        <w:numPr>
          <w:ilvl w:val="0"/>
          <w:numId w:val="6"/>
        </w:numPr>
        <w:spacing w:before="120" w:line="260" w:lineRule="exact"/>
        <w:ind w:left="425" w:right="28" w:hanging="357"/>
        <w:rPr>
          <w:sz w:val="20"/>
          <w:szCs w:val="20"/>
          <w:lang w:val="es-ES"/>
        </w:rPr>
      </w:pPr>
      <w:r w:rsidRPr="007059FB">
        <w:rPr>
          <w:sz w:val="20"/>
          <w:szCs w:val="20"/>
          <w:lang w:val="es-ES"/>
        </w:rPr>
        <w:lastRenderedPageBreak/>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C57975" w:rsidRPr="00C57975" w:rsidRDefault="00C57975" w:rsidP="00CC3B94">
      <w:pPr>
        <w:pStyle w:val="Textoindependiente"/>
        <w:spacing w:before="120" w:line="260" w:lineRule="exact"/>
        <w:ind w:right="28"/>
        <w:rPr>
          <w:sz w:val="20"/>
          <w:szCs w:val="20"/>
          <w:lang w:val="es-ES"/>
        </w:rPr>
      </w:pPr>
      <w:r w:rsidRPr="007059FB">
        <w:rPr>
          <w:sz w:val="20"/>
          <w:szCs w:val="20"/>
          <w:lang w:val="es-ES"/>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8A3493" w:rsidRPr="00C57975" w:rsidRDefault="008A3493" w:rsidP="00C57975">
      <w:pPr>
        <w:widowControl w:val="0"/>
        <w:autoSpaceDE w:val="0"/>
        <w:autoSpaceDN w:val="0"/>
        <w:adjustRightInd w:val="0"/>
        <w:spacing w:line="276" w:lineRule="auto"/>
        <w:rPr>
          <w:rFonts w:ascii="Arial" w:hAnsi="Arial" w:cs="Arial"/>
          <w:b/>
          <w:bCs/>
          <w:sz w:val="20"/>
          <w:szCs w:val="20"/>
        </w:rPr>
      </w:pPr>
    </w:p>
    <w:p w:rsidR="008A3493" w:rsidRPr="00823700" w:rsidRDefault="005A0F9A" w:rsidP="00086348">
      <w:pPr>
        <w:keepNext/>
        <w:keepLines/>
        <w:widowControl w:val="0"/>
        <w:numPr>
          <w:ilvl w:val="0"/>
          <w:numId w:val="2"/>
        </w:numPr>
        <w:autoSpaceDE w:val="0"/>
        <w:autoSpaceDN w:val="0"/>
        <w:adjustRightInd w:val="0"/>
        <w:spacing w:before="120" w:after="120" w:line="280" w:lineRule="exact"/>
        <w:ind w:left="0" w:firstLine="0"/>
        <w:rPr>
          <w:rFonts w:ascii="Arial" w:hAnsi="Arial" w:cs="Arial"/>
          <w:b/>
          <w:bCs/>
          <w:sz w:val="20"/>
          <w:szCs w:val="20"/>
        </w:rPr>
      </w:pPr>
      <w:r w:rsidRPr="00823700">
        <w:rPr>
          <w:rFonts w:ascii="Arial" w:hAnsi="Arial" w:cs="Arial"/>
          <w:b/>
          <w:bCs/>
          <w:sz w:val="20"/>
          <w:szCs w:val="20"/>
        </w:rPr>
        <w:t>INMOVILIZADO MATERIAL, INTANGIBLE E INVERSIONES INMOBILIARIAS</w:t>
      </w:r>
    </w:p>
    <w:p w:rsidR="00167460" w:rsidRPr="00193752" w:rsidRDefault="00167460" w:rsidP="00086348">
      <w:pPr>
        <w:pStyle w:val="CM25"/>
        <w:keepNext/>
        <w:keepLines/>
        <w:spacing w:before="120" w:after="120" w:line="280" w:lineRule="exact"/>
        <w:jc w:val="both"/>
        <w:rPr>
          <w:rFonts w:ascii="Arial" w:hAnsi="Arial" w:cs="Arial"/>
          <w:b/>
          <w:sz w:val="20"/>
          <w:szCs w:val="20"/>
          <w:u w:val="single"/>
        </w:rPr>
      </w:pPr>
      <w:r w:rsidRPr="00193752">
        <w:rPr>
          <w:rFonts w:ascii="Arial" w:hAnsi="Arial" w:cs="Arial"/>
          <w:b/>
          <w:sz w:val="20"/>
          <w:szCs w:val="20"/>
          <w:u w:val="single"/>
        </w:rPr>
        <w:t>4.1 Inmovilizado intangible</w:t>
      </w:r>
    </w:p>
    <w:p w:rsidR="008A3493" w:rsidRPr="00167460" w:rsidRDefault="00167460" w:rsidP="00086348">
      <w:pPr>
        <w:pStyle w:val="CM25"/>
        <w:keepNext/>
        <w:keepLines/>
        <w:spacing w:before="120" w:after="120" w:line="280" w:lineRule="exact"/>
        <w:jc w:val="both"/>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w:t>
      </w:r>
      <w:r w:rsidR="002506DD">
        <w:rPr>
          <w:rFonts w:ascii="Arial" w:hAnsi="Arial" w:cs="Arial"/>
          <w:sz w:val="20"/>
          <w:szCs w:val="20"/>
        </w:rPr>
        <w:t>20</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54"/>
        <w:gridCol w:w="1455"/>
        <w:gridCol w:w="1289"/>
        <w:gridCol w:w="1377"/>
        <w:gridCol w:w="1453"/>
      </w:tblGrid>
      <w:tr w:rsidR="00E84CFC" w:rsidTr="005E1089">
        <w:trPr>
          <w:trHeight w:val="283"/>
          <w:jc w:val="center"/>
        </w:trPr>
        <w:tc>
          <w:tcPr>
            <w:tcW w:w="1878" w:type="pct"/>
            <w:tcBorders>
              <w:top w:val="single" w:sz="4" w:space="0" w:color="auto"/>
              <w:left w:val="nil"/>
              <w:bottom w:val="single" w:sz="4" w:space="0" w:color="auto"/>
              <w:right w:val="nil"/>
            </w:tcBorders>
            <w:shd w:val="clear" w:color="auto" w:fill="D9D9D9"/>
            <w:noWrap/>
            <w:vAlign w:val="bottom"/>
          </w:tcPr>
          <w:p w:rsidR="00E84CFC" w:rsidRDefault="00E84CFC" w:rsidP="00086348">
            <w:pPr>
              <w:keepNext/>
              <w:keepLines/>
              <w:widowControl w:val="0"/>
              <w:rPr>
                <w:rFonts w:ascii="Arial" w:hAnsi="Arial" w:cs="Arial"/>
                <w:b/>
                <w:bCs/>
                <w:color w:val="000000"/>
                <w:sz w:val="18"/>
                <w:szCs w:val="18"/>
              </w:rPr>
            </w:pPr>
          </w:p>
        </w:tc>
        <w:tc>
          <w:tcPr>
            <w:tcW w:w="815" w:type="pct"/>
            <w:tcBorders>
              <w:top w:val="single" w:sz="4" w:space="0" w:color="auto"/>
              <w:left w:val="nil"/>
              <w:bottom w:val="single" w:sz="4" w:space="0" w:color="auto"/>
              <w:right w:val="nil"/>
            </w:tcBorders>
            <w:shd w:val="clear" w:color="auto" w:fill="D9D9D9"/>
            <w:noWrap/>
            <w:vAlign w:val="bottom"/>
          </w:tcPr>
          <w:p w:rsidR="00E84CFC" w:rsidRDefault="002506DD"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01</w:t>
            </w:r>
            <w:r w:rsidR="00167460">
              <w:rPr>
                <w:rFonts w:ascii="Arial" w:hAnsi="Arial" w:cs="Arial"/>
                <w:b/>
                <w:bCs/>
                <w:color w:val="000000"/>
                <w:sz w:val="18"/>
                <w:szCs w:val="18"/>
              </w:rPr>
              <w:t>/</w:t>
            </w:r>
            <w:r>
              <w:rPr>
                <w:rFonts w:ascii="Arial" w:hAnsi="Arial" w:cs="Arial"/>
                <w:b/>
                <w:bCs/>
                <w:color w:val="000000"/>
                <w:sz w:val="18"/>
                <w:szCs w:val="18"/>
              </w:rPr>
              <w:t>01</w:t>
            </w:r>
            <w:r w:rsidR="00E95632">
              <w:rPr>
                <w:rFonts w:ascii="Arial" w:hAnsi="Arial" w:cs="Arial"/>
                <w:b/>
                <w:bCs/>
                <w:color w:val="000000"/>
                <w:sz w:val="18"/>
                <w:szCs w:val="18"/>
              </w:rPr>
              <w:t>/2020</w:t>
            </w:r>
          </w:p>
        </w:tc>
        <w:tc>
          <w:tcPr>
            <w:tcW w:w="722" w:type="pct"/>
            <w:tcBorders>
              <w:top w:val="single" w:sz="4" w:space="0" w:color="auto"/>
              <w:left w:val="nil"/>
              <w:bottom w:val="single" w:sz="4" w:space="0" w:color="auto"/>
              <w:right w:val="nil"/>
            </w:tcBorders>
            <w:shd w:val="clear" w:color="auto" w:fill="D9D9D9"/>
            <w:noWrap/>
            <w:vAlign w:val="bottom"/>
          </w:tcPr>
          <w:p w:rsidR="00E84CFC" w:rsidRDefault="00E84CFC"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Aumentos</w:t>
            </w:r>
          </w:p>
        </w:tc>
        <w:tc>
          <w:tcPr>
            <w:tcW w:w="771" w:type="pct"/>
            <w:tcBorders>
              <w:top w:val="single" w:sz="4" w:space="0" w:color="auto"/>
              <w:left w:val="nil"/>
              <w:bottom w:val="single" w:sz="4" w:space="0" w:color="auto"/>
              <w:right w:val="nil"/>
            </w:tcBorders>
            <w:shd w:val="clear" w:color="auto" w:fill="D9D9D9"/>
            <w:noWrap/>
            <w:vAlign w:val="bottom"/>
          </w:tcPr>
          <w:p w:rsidR="00E84CFC" w:rsidRDefault="00E84CFC"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Disminución</w:t>
            </w:r>
          </w:p>
        </w:tc>
        <w:tc>
          <w:tcPr>
            <w:tcW w:w="814" w:type="pct"/>
            <w:tcBorders>
              <w:top w:val="single" w:sz="4" w:space="0" w:color="auto"/>
              <w:left w:val="nil"/>
              <w:bottom w:val="single" w:sz="4" w:space="0" w:color="auto"/>
              <w:right w:val="nil"/>
            </w:tcBorders>
            <w:shd w:val="clear" w:color="auto" w:fill="D9D9D9"/>
            <w:noWrap/>
            <w:vAlign w:val="bottom"/>
          </w:tcPr>
          <w:p w:rsidR="00E84CFC" w:rsidRDefault="00167460"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31/12/20</w:t>
            </w:r>
            <w:r w:rsidR="002506DD">
              <w:rPr>
                <w:rFonts w:ascii="Arial" w:hAnsi="Arial" w:cs="Arial"/>
                <w:b/>
                <w:bCs/>
                <w:color w:val="000000"/>
                <w:sz w:val="18"/>
                <w:szCs w:val="18"/>
              </w:rPr>
              <w:t>20</w:t>
            </w:r>
          </w:p>
        </w:tc>
      </w:tr>
      <w:tr w:rsidR="002760CB" w:rsidTr="00F566E0">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2760CB" w:rsidRDefault="002760CB" w:rsidP="002760CB">
            <w:pPr>
              <w:keepNext/>
              <w:keepLines/>
              <w:widowControl w:val="0"/>
              <w:rPr>
                <w:rFonts w:ascii="Arial" w:hAnsi="Arial" w:cs="Arial"/>
                <w:b/>
                <w:bCs/>
                <w:color w:val="000000"/>
                <w:sz w:val="18"/>
                <w:szCs w:val="18"/>
              </w:rPr>
            </w:pPr>
            <w:r>
              <w:rPr>
                <w:rFonts w:ascii="Arial" w:hAnsi="Arial" w:cs="Arial"/>
                <w:b/>
                <w:bCs/>
                <w:color w:val="000000"/>
                <w:sz w:val="18"/>
                <w:szCs w:val="18"/>
              </w:rPr>
              <w:t xml:space="preserve">Coste </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2760CB" w:rsidRPr="002760CB" w:rsidRDefault="002760CB" w:rsidP="002760CB">
            <w:pPr>
              <w:keepNext/>
              <w:keepLines/>
              <w:widowControl w:val="0"/>
              <w:jc w:val="right"/>
              <w:rPr>
                <w:rFonts w:ascii="Arial" w:hAnsi="Arial" w:cs="Arial"/>
                <w:b/>
                <w:bCs/>
                <w:color w:val="000000"/>
                <w:sz w:val="18"/>
                <w:szCs w:val="18"/>
              </w:rPr>
            </w:pPr>
            <w:r w:rsidRPr="002760CB">
              <w:rPr>
                <w:rFonts w:ascii="Arial" w:hAnsi="Arial" w:cs="Arial"/>
                <w:b/>
                <w:bCs/>
                <w:color w:val="000000"/>
                <w:sz w:val="18"/>
                <w:szCs w:val="18"/>
              </w:rPr>
              <w:t>9.686.751,00</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2760CB" w:rsidRPr="00580B63" w:rsidRDefault="00FD229D" w:rsidP="002760CB">
            <w:pPr>
              <w:keepNext/>
              <w:keepLines/>
              <w:widowControl w:val="0"/>
              <w:jc w:val="right"/>
              <w:rPr>
                <w:rFonts w:ascii="Arial" w:hAnsi="Arial" w:cs="Arial"/>
                <w:b/>
                <w:bCs/>
                <w:color w:val="000000"/>
                <w:sz w:val="18"/>
                <w:szCs w:val="18"/>
              </w:rPr>
            </w:pPr>
            <w:r>
              <w:rPr>
                <w:rFonts w:ascii="Arial" w:hAnsi="Arial" w:cs="Arial"/>
                <w:b/>
                <w:bCs/>
                <w:color w:val="000000"/>
                <w:sz w:val="18"/>
                <w:szCs w:val="18"/>
              </w:rPr>
              <w:t>-</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2760CB" w:rsidRPr="00580B63" w:rsidRDefault="00FD229D" w:rsidP="002760CB">
            <w:pPr>
              <w:keepNext/>
              <w:keepLines/>
              <w:widowControl w:val="0"/>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2760CB" w:rsidRPr="00580B63" w:rsidRDefault="002760CB" w:rsidP="002760CB">
            <w:pPr>
              <w:keepNext/>
              <w:keepLines/>
              <w:widowControl w:val="0"/>
              <w:jc w:val="right"/>
              <w:rPr>
                <w:rFonts w:ascii="Arial" w:hAnsi="Arial" w:cs="Arial"/>
                <w:b/>
                <w:bCs/>
                <w:color w:val="000000"/>
                <w:sz w:val="18"/>
                <w:szCs w:val="18"/>
              </w:rPr>
            </w:pPr>
            <w:r w:rsidRPr="00580B63">
              <w:rPr>
                <w:rFonts w:ascii="Arial" w:hAnsi="Arial" w:cs="Arial"/>
                <w:b/>
                <w:bCs/>
                <w:color w:val="000000"/>
                <w:sz w:val="18"/>
                <w:szCs w:val="18"/>
              </w:rPr>
              <w:t>9.686.751,00</w:t>
            </w:r>
          </w:p>
        </w:tc>
      </w:tr>
      <w:tr w:rsidR="002760CB" w:rsidTr="00F566E0">
        <w:trPr>
          <w:trHeight w:val="283"/>
          <w:jc w:val="center"/>
        </w:trPr>
        <w:tc>
          <w:tcPr>
            <w:tcW w:w="1878" w:type="pct"/>
            <w:tcBorders>
              <w:top w:val="single" w:sz="4" w:space="0" w:color="auto"/>
              <w:left w:val="nil"/>
              <w:right w:val="nil"/>
            </w:tcBorders>
            <w:shd w:val="clear" w:color="auto" w:fill="auto"/>
            <w:noWrap/>
            <w:vAlign w:val="center"/>
          </w:tcPr>
          <w:p w:rsidR="002760CB" w:rsidRDefault="002760CB" w:rsidP="002760CB">
            <w:pPr>
              <w:keepNext/>
              <w:keepLines/>
              <w:widowControl w:val="0"/>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right w:val="nil"/>
            </w:tcBorders>
            <w:shd w:val="clear" w:color="auto" w:fill="auto"/>
            <w:noWrap/>
            <w:vAlign w:val="center"/>
          </w:tcPr>
          <w:p w:rsidR="002760CB" w:rsidRPr="002760CB" w:rsidRDefault="002760CB" w:rsidP="002760CB">
            <w:pPr>
              <w:keepNext/>
              <w:keepLines/>
              <w:widowControl w:val="0"/>
              <w:jc w:val="right"/>
              <w:rPr>
                <w:rFonts w:ascii="Arial" w:hAnsi="Arial" w:cs="Arial"/>
                <w:bCs/>
                <w:color w:val="000000"/>
                <w:sz w:val="18"/>
                <w:szCs w:val="18"/>
              </w:rPr>
            </w:pPr>
            <w:r w:rsidRPr="002760CB">
              <w:rPr>
                <w:rFonts w:ascii="Arial" w:hAnsi="Arial" w:cs="Arial"/>
                <w:sz w:val="18"/>
                <w:szCs w:val="18"/>
              </w:rPr>
              <w:t>9.676.000,00</w:t>
            </w:r>
          </w:p>
        </w:tc>
        <w:tc>
          <w:tcPr>
            <w:tcW w:w="722" w:type="pct"/>
            <w:tcBorders>
              <w:top w:val="single" w:sz="4" w:space="0" w:color="auto"/>
              <w:left w:val="nil"/>
              <w:right w:val="nil"/>
            </w:tcBorders>
            <w:shd w:val="clear" w:color="auto" w:fill="auto"/>
            <w:noWrap/>
            <w:vAlign w:val="center"/>
          </w:tcPr>
          <w:p w:rsidR="002760CB" w:rsidRPr="00580B63" w:rsidRDefault="00FD229D" w:rsidP="002760CB">
            <w:pPr>
              <w:keepNext/>
              <w:keepLines/>
              <w:widowControl w:val="0"/>
              <w:jc w:val="right"/>
              <w:rPr>
                <w:rFonts w:ascii="Arial" w:hAnsi="Arial" w:cs="Arial"/>
                <w:color w:val="000000"/>
                <w:sz w:val="18"/>
                <w:szCs w:val="18"/>
              </w:rPr>
            </w:pPr>
            <w:r>
              <w:rPr>
                <w:rFonts w:ascii="Arial" w:hAnsi="Arial" w:cs="Arial"/>
                <w:color w:val="000000"/>
                <w:sz w:val="18"/>
                <w:szCs w:val="18"/>
              </w:rPr>
              <w:t>-</w:t>
            </w:r>
          </w:p>
        </w:tc>
        <w:tc>
          <w:tcPr>
            <w:tcW w:w="771" w:type="pct"/>
            <w:tcBorders>
              <w:top w:val="single" w:sz="4" w:space="0" w:color="auto"/>
              <w:left w:val="nil"/>
              <w:right w:val="nil"/>
            </w:tcBorders>
            <w:shd w:val="clear" w:color="auto" w:fill="auto"/>
            <w:noWrap/>
            <w:vAlign w:val="center"/>
          </w:tcPr>
          <w:p w:rsidR="002760CB" w:rsidRPr="00580B63" w:rsidRDefault="00FD229D" w:rsidP="002760CB">
            <w:pPr>
              <w:keepNext/>
              <w:keepLines/>
              <w:widowControl w:val="0"/>
              <w:jc w:val="right"/>
              <w:rPr>
                <w:rFonts w:ascii="Arial" w:hAnsi="Arial" w:cs="Arial"/>
                <w:color w:val="000000"/>
                <w:sz w:val="18"/>
                <w:szCs w:val="18"/>
              </w:rPr>
            </w:pPr>
            <w:r>
              <w:rPr>
                <w:rFonts w:ascii="Arial" w:hAnsi="Arial" w:cs="Arial"/>
                <w:color w:val="000000"/>
                <w:sz w:val="18"/>
                <w:szCs w:val="18"/>
              </w:rPr>
              <w:t>-</w:t>
            </w:r>
          </w:p>
        </w:tc>
        <w:tc>
          <w:tcPr>
            <w:tcW w:w="814" w:type="pct"/>
            <w:tcBorders>
              <w:top w:val="single" w:sz="4" w:space="0" w:color="auto"/>
              <w:left w:val="nil"/>
              <w:right w:val="nil"/>
            </w:tcBorders>
            <w:shd w:val="clear" w:color="auto" w:fill="auto"/>
            <w:noWrap/>
            <w:vAlign w:val="center"/>
          </w:tcPr>
          <w:p w:rsidR="002760CB" w:rsidRPr="00580B63" w:rsidRDefault="002760CB" w:rsidP="002760CB">
            <w:pPr>
              <w:keepNext/>
              <w:keepLines/>
              <w:widowControl w:val="0"/>
              <w:jc w:val="right"/>
              <w:rPr>
                <w:rFonts w:ascii="Arial" w:hAnsi="Arial" w:cs="Arial"/>
                <w:sz w:val="18"/>
                <w:szCs w:val="18"/>
              </w:rPr>
            </w:pPr>
            <w:r w:rsidRPr="00580B63">
              <w:rPr>
                <w:rFonts w:ascii="Arial" w:hAnsi="Arial" w:cs="Arial"/>
                <w:sz w:val="18"/>
                <w:szCs w:val="18"/>
              </w:rPr>
              <w:t>9.676.000,00</w:t>
            </w:r>
          </w:p>
        </w:tc>
      </w:tr>
      <w:tr w:rsidR="002760CB" w:rsidTr="00F566E0">
        <w:trPr>
          <w:trHeight w:val="283"/>
          <w:jc w:val="center"/>
        </w:trPr>
        <w:tc>
          <w:tcPr>
            <w:tcW w:w="1878" w:type="pct"/>
            <w:tcBorders>
              <w:top w:val="nil"/>
              <w:left w:val="nil"/>
              <w:bottom w:val="single" w:sz="4" w:space="0" w:color="auto"/>
              <w:right w:val="nil"/>
            </w:tcBorders>
            <w:shd w:val="clear" w:color="auto" w:fill="auto"/>
            <w:vAlign w:val="center"/>
          </w:tcPr>
          <w:p w:rsidR="002760CB" w:rsidRDefault="002760CB" w:rsidP="002760CB">
            <w:pPr>
              <w:keepNext/>
              <w:keepLines/>
              <w:widowControl w:val="0"/>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2760CB" w:rsidRPr="002760CB" w:rsidRDefault="002760CB" w:rsidP="002760CB">
            <w:pPr>
              <w:keepNext/>
              <w:keepLines/>
              <w:widowControl w:val="0"/>
              <w:jc w:val="right"/>
              <w:rPr>
                <w:rFonts w:ascii="Arial" w:hAnsi="Arial" w:cs="Arial"/>
                <w:bCs/>
                <w:color w:val="000000"/>
                <w:sz w:val="18"/>
                <w:szCs w:val="18"/>
              </w:rPr>
            </w:pPr>
            <w:r w:rsidRPr="002760CB">
              <w:rPr>
                <w:rFonts w:ascii="Arial" w:hAnsi="Arial" w:cs="Arial"/>
                <w:sz w:val="18"/>
                <w:szCs w:val="18"/>
              </w:rPr>
              <w:t>10.751,00</w:t>
            </w:r>
          </w:p>
        </w:tc>
        <w:tc>
          <w:tcPr>
            <w:tcW w:w="722" w:type="pct"/>
            <w:tcBorders>
              <w:top w:val="nil"/>
              <w:left w:val="nil"/>
              <w:bottom w:val="single" w:sz="4" w:space="0" w:color="auto"/>
              <w:right w:val="nil"/>
            </w:tcBorders>
            <w:shd w:val="clear" w:color="auto" w:fill="auto"/>
            <w:noWrap/>
            <w:vAlign w:val="center"/>
          </w:tcPr>
          <w:p w:rsidR="002760CB" w:rsidRPr="00580B63" w:rsidRDefault="00FD229D" w:rsidP="002760CB">
            <w:pPr>
              <w:keepNext/>
              <w:keepLines/>
              <w:widowControl w:val="0"/>
              <w:jc w:val="right"/>
              <w:rPr>
                <w:rFonts w:ascii="Arial" w:hAnsi="Arial" w:cs="Arial"/>
                <w:color w:val="000000"/>
                <w:sz w:val="18"/>
                <w:szCs w:val="18"/>
              </w:rPr>
            </w:pPr>
            <w:r>
              <w:rPr>
                <w:rFonts w:ascii="Arial" w:hAnsi="Arial" w:cs="Arial"/>
                <w:color w:val="000000"/>
                <w:sz w:val="18"/>
                <w:szCs w:val="18"/>
              </w:rPr>
              <w:t>-</w:t>
            </w:r>
          </w:p>
        </w:tc>
        <w:tc>
          <w:tcPr>
            <w:tcW w:w="771" w:type="pct"/>
            <w:tcBorders>
              <w:top w:val="nil"/>
              <w:left w:val="nil"/>
              <w:bottom w:val="single" w:sz="4" w:space="0" w:color="auto"/>
              <w:right w:val="nil"/>
            </w:tcBorders>
            <w:shd w:val="clear" w:color="auto" w:fill="auto"/>
            <w:noWrap/>
            <w:vAlign w:val="center"/>
          </w:tcPr>
          <w:p w:rsidR="002760CB" w:rsidRPr="00580B63" w:rsidRDefault="00FD229D" w:rsidP="002760CB">
            <w:pPr>
              <w:keepNext/>
              <w:keepLines/>
              <w:widowControl w:val="0"/>
              <w:jc w:val="right"/>
              <w:rPr>
                <w:rFonts w:ascii="Arial" w:hAnsi="Arial" w:cs="Arial"/>
                <w:color w:val="000000"/>
                <w:sz w:val="18"/>
                <w:szCs w:val="18"/>
              </w:rPr>
            </w:pPr>
            <w:r>
              <w:rPr>
                <w:rFonts w:ascii="Arial" w:hAnsi="Arial" w:cs="Arial"/>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2760CB" w:rsidRPr="00580B63" w:rsidRDefault="002760CB" w:rsidP="002760CB">
            <w:pPr>
              <w:keepNext/>
              <w:keepLines/>
              <w:widowControl w:val="0"/>
              <w:jc w:val="right"/>
              <w:rPr>
                <w:rFonts w:ascii="Arial" w:hAnsi="Arial" w:cs="Arial"/>
                <w:sz w:val="18"/>
                <w:szCs w:val="18"/>
              </w:rPr>
            </w:pPr>
            <w:r w:rsidRPr="00580B63">
              <w:rPr>
                <w:rFonts w:ascii="Arial" w:hAnsi="Arial" w:cs="Arial"/>
                <w:sz w:val="18"/>
                <w:szCs w:val="18"/>
              </w:rPr>
              <w:t>10.751,00</w:t>
            </w:r>
          </w:p>
        </w:tc>
      </w:tr>
      <w:tr w:rsidR="002760CB" w:rsidTr="00F566E0">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2760CB" w:rsidRDefault="002760CB" w:rsidP="002760CB">
            <w:pPr>
              <w:keepNext/>
              <w:keepLines/>
              <w:widowControl w:val="0"/>
              <w:rPr>
                <w:rFonts w:ascii="Arial" w:hAnsi="Arial" w:cs="Arial"/>
                <w:b/>
                <w:bCs/>
                <w:color w:val="000000"/>
                <w:sz w:val="18"/>
                <w:szCs w:val="18"/>
              </w:rPr>
            </w:pPr>
            <w:r>
              <w:rPr>
                <w:rFonts w:ascii="Arial" w:hAnsi="Arial" w:cs="Arial"/>
                <w:b/>
                <w:bCs/>
                <w:color w:val="000000"/>
                <w:sz w:val="18"/>
                <w:szCs w:val="18"/>
              </w:rPr>
              <w:t>Amortización Acumulada</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2760CB" w:rsidRPr="002760CB" w:rsidRDefault="002760CB" w:rsidP="002760CB">
            <w:pPr>
              <w:jc w:val="right"/>
              <w:rPr>
                <w:rFonts w:ascii="Arial" w:hAnsi="Arial" w:cs="Arial"/>
                <w:b/>
                <w:bCs/>
                <w:color w:val="000000"/>
                <w:sz w:val="18"/>
                <w:szCs w:val="18"/>
              </w:rPr>
            </w:pPr>
            <w:r w:rsidRPr="002760CB">
              <w:rPr>
                <w:rFonts w:ascii="Arial" w:hAnsi="Arial" w:cs="Arial"/>
                <w:b/>
                <w:bCs/>
                <w:color w:val="000000"/>
                <w:sz w:val="18"/>
                <w:szCs w:val="18"/>
              </w:rPr>
              <w:t>(2.326.872,81)</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2760CB" w:rsidRDefault="002760CB" w:rsidP="002760CB">
            <w:pPr>
              <w:jc w:val="right"/>
              <w:rPr>
                <w:rFonts w:ascii="Arial" w:hAnsi="Arial" w:cs="Arial"/>
                <w:b/>
                <w:bCs/>
                <w:color w:val="000000"/>
                <w:sz w:val="18"/>
                <w:szCs w:val="18"/>
              </w:rPr>
            </w:pPr>
            <w:r>
              <w:rPr>
                <w:rFonts w:ascii="Arial" w:hAnsi="Arial" w:cs="Arial"/>
                <w:b/>
                <w:bCs/>
                <w:color w:val="000000"/>
                <w:sz w:val="18"/>
                <w:szCs w:val="18"/>
              </w:rPr>
              <w:t>(390.587,84)</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2760CB" w:rsidRDefault="00FD229D" w:rsidP="002760CB">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2760CB" w:rsidRDefault="002760CB" w:rsidP="002760CB">
            <w:pPr>
              <w:jc w:val="right"/>
              <w:rPr>
                <w:rFonts w:ascii="Arial" w:hAnsi="Arial" w:cs="Arial"/>
                <w:b/>
                <w:bCs/>
                <w:color w:val="000000"/>
                <w:sz w:val="18"/>
                <w:szCs w:val="18"/>
              </w:rPr>
            </w:pPr>
            <w:r>
              <w:rPr>
                <w:rFonts w:ascii="Arial" w:hAnsi="Arial" w:cs="Arial"/>
                <w:b/>
                <w:bCs/>
                <w:color w:val="000000"/>
                <w:sz w:val="18"/>
                <w:szCs w:val="18"/>
              </w:rPr>
              <w:t>(2.</w:t>
            </w:r>
            <w:r w:rsidR="00FD229D">
              <w:rPr>
                <w:rFonts w:ascii="Arial" w:hAnsi="Arial" w:cs="Arial"/>
                <w:b/>
                <w:bCs/>
                <w:color w:val="000000"/>
                <w:sz w:val="18"/>
                <w:szCs w:val="18"/>
              </w:rPr>
              <w:t>717.460,65</w:t>
            </w:r>
            <w:r>
              <w:rPr>
                <w:rFonts w:ascii="Arial" w:hAnsi="Arial" w:cs="Arial"/>
                <w:b/>
                <w:bCs/>
                <w:color w:val="000000"/>
                <w:sz w:val="18"/>
                <w:szCs w:val="18"/>
              </w:rPr>
              <w:t>)</w:t>
            </w:r>
          </w:p>
        </w:tc>
      </w:tr>
      <w:tr w:rsidR="002760CB" w:rsidTr="00F566E0">
        <w:trPr>
          <w:trHeight w:val="283"/>
          <w:jc w:val="center"/>
        </w:trPr>
        <w:tc>
          <w:tcPr>
            <w:tcW w:w="1878" w:type="pct"/>
            <w:tcBorders>
              <w:top w:val="single" w:sz="4" w:space="0" w:color="auto"/>
              <w:left w:val="nil"/>
              <w:right w:val="nil"/>
            </w:tcBorders>
            <w:shd w:val="clear" w:color="auto" w:fill="auto"/>
            <w:noWrap/>
            <w:vAlign w:val="center"/>
          </w:tcPr>
          <w:p w:rsidR="002760CB" w:rsidRDefault="002760CB" w:rsidP="002760CB">
            <w:pPr>
              <w:keepNext/>
              <w:keepLines/>
              <w:widowControl w:val="0"/>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right w:val="nil"/>
            </w:tcBorders>
            <w:shd w:val="clear" w:color="auto" w:fill="auto"/>
            <w:noWrap/>
            <w:vAlign w:val="center"/>
          </w:tcPr>
          <w:p w:rsidR="002760CB" w:rsidRPr="002760CB" w:rsidRDefault="002760CB" w:rsidP="002760CB">
            <w:pPr>
              <w:jc w:val="right"/>
              <w:rPr>
                <w:rFonts w:ascii="Arial" w:hAnsi="Arial" w:cs="Arial"/>
                <w:color w:val="000000"/>
                <w:sz w:val="18"/>
                <w:szCs w:val="18"/>
              </w:rPr>
            </w:pPr>
            <w:r w:rsidRPr="002760CB">
              <w:rPr>
                <w:rFonts w:ascii="Arial" w:hAnsi="Arial" w:cs="Arial"/>
                <w:sz w:val="18"/>
                <w:szCs w:val="18"/>
              </w:rPr>
              <w:t>(2.323.315,11)</w:t>
            </w:r>
          </w:p>
        </w:tc>
        <w:tc>
          <w:tcPr>
            <w:tcW w:w="722" w:type="pct"/>
            <w:tcBorders>
              <w:top w:val="single" w:sz="4" w:space="0" w:color="auto"/>
              <w:left w:val="nil"/>
              <w:right w:val="nil"/>
            </w:tcBorders>
            <w:shd w:val="clear" w:color="auto" w:fill="auto"/>
            <w:noWrap/>
            <w:vAlign w:val="center"/>
          </w:tcPr>
          <w:p w:rsidR="002760CB" w:rsidRDefault="002760CB" w:rsidP="002760CB">
            <w:pPr>
              <w:jc w:val="right"/>
              <w:rPr>
                <w:rFonts w:ascii="Arial" w:hAnsi="Arial" w:cs="Arial"/>
                <w:color w:val="000000"/>
                <w:sz w:val="18"/>
                <w:szCs w:val="18"/>
              </w:rPr>
            </w:pPr>
            <w:r>
              <w:rPr>
                <w:rFonts w:ascii="Arial" w:hAnsi="Arial" w:cs="Arial"/>
                <w:color w:val="000000"/>
                <w:sz w:val="18"/>
                <w:szCs w:val="18"/>
              </w:rPr>
              <w:t>(387.040,00)</w:t>
            </w:r>
          </w:p>
        </w:tc>
        <w:tc>
          <w:tcPr>
            <w:tcW w:w="771" w:type="pct"/>
            <w:tcBorders>
              <w:top w:val="single" w:sz="4" w:space="0" w:color="auto"/>
              <w:left w:val="nil"/>
              <w:right w:val="nil"/>
            </w:tcBorders>
            <w:shd w:val="clear" w:color="auto" w:fill="auto"/>
            <w:noWrap/>
            <w:vAlign w:val="center"/>
          </w:tcPr>
          <w:p w:rsidR="002760CB" w:rsidRDefault="00FD229D" w:rsidP="002760CB">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right w:val="nil"/>
            </w:tcBorders>
            <w:shd w:val="clear" w:color="auto" w:fill="auto"/>
            <w:noWrap/>
            <w:vAlign w:val="center"/>
          </w:tcPr>
          <w:p w:rsidR="002760CB" w:rsidRDefault="002760CB" w:rsidP="002760CB">
            <w:pPr>
              <w:jc w:val="right"/>
              <w:rPr>
                <w:rFonts w:ascii="Trebuchet MS" w:hAnsi="Trebuchet MS" w:cs="Calibri"/>
                <w:sz w:val="18"/>
                <w:szCs w:val="18"/>
              </w:rPr>
            </w:pPr>
            <w:r w:rsidRPr="002760CB">
              <w:rPr>
                <w:rFonts w:ascii="Arial" w:hAnsi="Arial" w:cs="Arial"/>
                <w:sz w:val="18"/>
                <w:szCs w:val="18"/>
              </w:rPr>
              <w:t>(</w:t>
            </w:r>
            <w:r w:rsidR="00FD229D">
              <w:rPr>
                <w:rFonts w:ascii="Arial" w:hAnsi="Arial" w:cs="Arial"/>
                <w:sz w:val="18"/>
                <w:szCs w:val="18"/>
              </w:rPr>
              <w:t>2.710.355,11</w:t>
            </w:r>
            <w:r w:rsidRPr="002760CB">
              <w:rPr>
                <w:rFonts w:ascii="Arial" w:hAnsi="Arial" w:cs="Arial"/>
                <w:sz w:val="18"/>
                <w:szCs w:val="18"/>
              </w:rPr>
              <w:t>)</w:t>
            </w:r>
          </w:p>
        </w:tc>
      </w:tr>
      <w:tr w:rsidR="002760CB" w:rsidTr="00F566E0">
        <w:trPr>
          <w:trHeight w:val="283"/>
          <w:jc w:val="center"/>
        </w:trPr>
        <w:tc>
          <w:tcPr>
            <w:tcW w:w="1878" w:type="pct"/>
            <w:tcBorders>
              <w:top w:val="nil"/>
              <w:left w:val="nil"/>
              <w:bottom w:val="single" w:sz="4" w:space="0" w:color="auto"/>
              <w:right w:val="nil"/>
            </w:tcBorders>
            <w:shd w:val="clear" w:color="auto" w:fill="auto"/>
            <w:vAlign w:val="center"/>
          </w:tcPr>
          <w:p w:rsidR="002760CB" w:rsidRDefault="002760CB" w:rsidP="002760CB">
            <w:pPr>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2760CB" w:rsidRPr="002760CB" w:rsidRDefault="002760CB" w:rsidP="002760CB">
            <w:pPr>
              <w:jc w:val="right"/>
              <w:rPr>
                <w:rFonts w:ascii="Arial" w:hAnsi="Arial" w:cs="Arial"/>
                <w:color w:val="000000"/>
                <w:sz w:val="18"/>
                <w:szCs w:val="18"/>
              </w:rPr>
            </w:pPr>
            <w:r w:rsidRPr="002760CB">
              <w:rPr>
                <w:rFonts w:ascii="Arial" w:hAnsi="Arial" w:cs="Arial"/>
                <w:sz w:val="18"/>
                <w:szCs w:val="18"/>
              </w:rPr>
              <w:t>(3.557,70)</w:t>
            </w:r>
          </w:p>
        </w:tc>
        <w:tc>
          <w:tcPr>
            <w:tcW w:w="722" w:type="pct"/>
            <w:tcBorders>
              <w:top w:val="nil"/>
              <w:left w:val="nil"/>
              <w:bottom w:val="single" w:sz="4" w:space="0" w:color="auto"/>
              <w:right w:val="nil"/>
            </w:tcBorders>
            <w:shd w:val="clear" w:color="auto" w:fill="auto"/>
            <w:noWrap/>
            <w:vAlign w:val="center"/>
          </w:tcPr>
          <w:p w:rsidR="002760CB" w:rsidRDefault="002760CB" w:rsidP="002760CB">
            <w:pPr>
              <w:jc w:val="right"/>
              <w:rPr>
                <w:rFonts w:ascii="Arial" w:hAnsi="Arial" w:cs="Arial"/>
                <w:color w:val="000000"/>
                <w:sz w:val="18"/>
                <w:szCs w:val="18"/>
              </w:rPr>
            </w:pPr>
            <w:r>
              <w:rPr>
                <w:rFonts w:ascii="Arial" w:hAnsi="Arial" w:cs="Arial"/>
                <w:color w:val="000000"/>
                <w:sz w:val="18"/>
                <w:szCs w:val="18"/>
              </w:rPr>
              <w:t>(3.547,84)</w:t>
            </w:r>
          </w:p>
        </w:tc>
        <w:tc>
          <w:tcPr>
            <w:tcW w:w="771" w:type="pct"/>
            <w:tcBorders>
              <w:top w:val="nil"/>
              <w:left w:val="nil"/>
              <w:bottom w:val="single" w:sz="4" w:space="0" w:color="auto"/>
              <w:right w:val="nil"/>
            </w:tcBorders>
            <w:shd w:val="clear" w:color="auto" w:fill="auto"/>
            <w:noWrap/>
            <w:vAlign w:val="center"/>
          </w:tcPr>
          <w:p w:rsidR="002760CB" w:rsidRDefault="00FD229D" w:rsidP="002760CB">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2760CB" w:rsidRDefault="002760CB" w:rsidP="002760CB">
            <w:pPr>
              <w:jc w:val="right"/>
              <w:rPr>
                <w:rFonts w:ascii="Trebuchet MS" w:hAnsi="Trebuchet MS" w:cs="Calibri"/>
                <w:sz w:val="18"/>
                <w:szCs w:val="18"/>
              </w:rPr>
            </w:pPr>
            <w:r w:rsidRPr="002760CB">
              <w:rPr>
                <w:rFonts w:ascii="Arial" w:hAnsi="Arial" w:cs="Arial"/>
                <w:sz w:val="18"/>
                <w:szCs w:val="18"/>
              </w:rPr>
              <w:t>(</w:t>
            </w:r>
            <w:r w:rsidR="00FD229D">
              <w:rPr>
                <w:rFonts w:ascii="Arial" w:hAnsi="Arial" w:cs="Arial"/>
                <w:sz w:val="18"/>
                <w:szCs w:val="18"/>
              </w:rPr>
              <w:t>7.105,54</w:t>
            </w:r>
            <w:r w:rsidRPr="002760CB">
              <w:rPr>
                <w:rFonts w:ascii="Arial" w:hAnsi="Arial" w:cs="Arial"/>
                <w:sz w:val="18"/>
                <w:szCs w:val="18"/>
              </w:rPr>
              <w:t>)</w:t>
            </w:r>
          </w:p>
        </w:tc>
      </w:tr>
      <w:tr w:rsidR="002760CB" w:rsidTr="00F566E0">
        <w:trPr>
          <w:trHeight w:val="283"/>
          <w:jc w:val="center"/>
        </w:trPr>
        <w:tc>
          <w:tcPr>
            <w:tcW w:w="1878" w:type="pct"/>
            <w:tcBorders>
              <w:top w:val="single" w:sz="4" w:space="0" w:color="auto"/>
              <w:left w:val="nil"/>
              <w:bottom w:val="single" w:sz="4" w:space="0" w:color="auto"/>
              <w:right w:val="nil"/>
            </w:tcBorders>
            <w:shd w:val="clear" w:color="auto" w:fill="F2F2F2"/>
            <w:noWrap/>
            <w:vAlign w:val="center"/>
          </w:tcPr>
          <w:p w:rsidR="002760CB" w:rsidRDefault="002760CB" w:rsidP="002760CB">
            <w:pPr>
              <w:rPr>
                <w:rFonts w:ascii="Arial" w:hAnsi="Arial" w:cs="Arial"/>
                <w:b/>
                <w:bCs/>
                <w:color w:val="000000"/>
                <w:sz w:val="18"/>
                <w:szCs w:val="18"/>
              </w:rPr>
            </w:pPr>
            <w:r>
              <w:rPr>
                <w:rFonts w:ascii="Arial" w:hAnsi="Arial" w:cs="Arial"/>
                <w:b/>
                <w:bCs/>
                <w:color w:val="000000"/>
                <w:sz w:val="18"/>
                <w:szCs w:val="18"/>
              </w:rPr>
              <w:t xml:space="preserve">Valor neto contable </w:t>
            </w:r>
          </w:p>
        </w:tc>
        <w:tc>
          <w:tcPr>
            <w:tcW w:w="815" w:type="pct"/>
            <w:tcBorders>
              <w:top w:val="single" w:sz="4" w:space="0" w:color="auto"/>
              <w:left w:val="nil"/>
              <w:bottom w:val="single" w:sz="4" w:space="0" w:color="auto"/>
              <w:right w:val="nil"/>
            </w:tcBorders>
            <w:shd w:val="clear" w:color="auto" w:fill="F2F2F2"/>
            <w:noWrap/>
            <w:vAlign w:val="center"/>
          </w:tcPr>
          <w:p w:rsidR="002760CB" w:rsidRPr="002760CB" w:rsidRDefault="002760CB" w:rsidP="002760CB">
            <w:pPr>
              <w:jc w:val="right"/>
              <w:rPr>
                <w:rFonts w:ascii="Arial" w:hAnsi="Arial" w:cs="Arial"/>
                <w:b/>
                <w:bCs/>
                <w:color w:val="000000"/>
                <w:sz w:val="18"/>
                <w:szCs w:val="18"/>
              </w:rPr>
            </w:pPr>
            <w:r w:rsidRPr="002760CB">
              <w:rPr>
                <w:rFonts w:ascii="Arial" w:hAnsi="Arial" w:cs="Arial"/>
                <w:b/>
                <w:bCs/>
                <w:color w:val="000000"/>
                <w:sz w:val="18"/>
                <w:szCs w:val="18"/>
              </w:rPr>
              <w:t>7.359.878,19</w:t>
            </w:r>
          </w:p>
        </w:tc>
        <w:tc>
          <w:tcPr>
            <w:tcW w:w="722" w:type="pct"/>
            <w:tcBorders>
              <w:top w:val="single" w:sz="4" w:space="0" w:color="auto"/>
              <w:left w:val="nil"/>
              <w:bottom w:val="single" w:sz="4" w:space="0" w:color="auto"/>
              <w:right w:val="nil"/>
            </w:tcBorders>
            <w:shd w:val="clear" w:color="auto" w:fill="F2F2F2"/>
            <w:noWrap/>
            <w:vAlign w:val="center"/>
          </w:tcPr>
          <w:p w:rsidR="002760CB" w:rsidRPr="00580B63" w:rsidRDefault="002760CB" w:rsidP="002760CB">
            <w:pPr>
              <w:jc w:val="right"/>
              <w:rPr>
                <w:rFonts w:ascii="Arial" w:hAnsi="Arial" w:cs="Arial"/>
                <w:b/>
                <w:bCs/>
                <w:color w:val="000000"/>
                <w:sz w:val="18"/>
                <w:szCs w:val="18"/>
              </w:rPr>
            </w:pPr>
          </w:p>
        </w:tc>
        <w:tc>
          <w:tcPr>
            <w:tcW w:w="771" w:type="pct"/>
            <w:tcBorders>
              <w:top w:val="single" w:sz="4" w:space="0" w:color="auto"/>
              <w:left w:val="nil"/>
              <w:bottom w:val="single" w:sz="4" w:space="0" w:color="auto"/>
              <w:right w:val="nil"/>
            </w:tcBorders>
            <w:shd w:val="clear" w:color="auto" w:fill="F2F2F2"/>
            <w:noWrap/>
            <w:vAlign w:val="center"/>
          </w:tcPr>
          <w:p w:rsidR="002760CB" w:rsidRPr="00580B63" w:rsidRDefault="002760CB" w:rsidP="002760CB">
            <w:pPr>
              <w:jc w:val="right"/>
              <w:rPr>
                <w:rFonts w:ascii="Arial" w:hAnsi="Arial" w:cs="Arial"/>
                <w:b/>
                <w:bCs/>
                <w:color w:val="000000"/>
                <w:sz w:val="18"/>
                <w:szCs w:val="18"/>
              </w:rPr>
            </w:pPr>
          </w:p>
        </w:tc>
        <w:tc>
          <w:tcPr>
            <w:tcW w:w="814" w:type="pct"/>
            <w:tcBorders>
              <w:top w:val="single" w:sz="4" w:space="0" w:color="auto"/>
              <w:left w:val="nil"/>
              <w:bottom w:val="single" w:sz="4" w:space="0" w:color="auto"/>
              <w:right w:val="nil"/>
            </w:tcBorders>
            <w:shd w:val="clear" w:color="auto" w:fill="F2F2F2"/>
            <w:noWrap/>
            <w:vAlign w:val="center"/>
          </w:tcPr>
          <w:p w:rsidR="002760CB" w:rsidRPr="00580B63" w:rsidRDefault="00FD229D" w:rsidP="002760CB">
            <w:pPr>
              <w:jc w:val="right"/>
              <w:rPr>
                <w:rFonts w:ascii="Arial" w:hAnsi="Arial" w:cs="Arial"/>
                <w:b/>
                <w:bCs/>
                <w:color w:val="000000"/>
                <w:sz w:val="18"/>
                <w:szCs w:val="18"/>
              </w:rPr>
            </w:pPr>
            <w:r>
              <w:rPr>
                <w:rFonts w:ascii="Arial" w:hAnsi="Arial" w:cs="Arial"/>
                <w:b/>
                <w:bCs/>
                <w:color w:val="000000"/>
                <w:sz w:val="18"/>
                <w:szCs w:val="18"/>
              </w:rPr>
              <w:t>6.969.290,35</w:t>
            </w:r>
          </w:p>
        </w:tc>
      </w:tr>
    </w:tbl>
    <w:p w:rsidR="00E51B0F" w:rsidRPr="005E1089" w:rsidRDefault="00167460" w:rsidP="005E1089">
      <w:pPr>
        <w:pStyle w:val="CM25"/>
        <w:keepNext/>
        <w:keepLines/>
        <w:spacing w:before="120" w:after="120" w:line="280" w:lineRule="exact"/>
        <w:jc w:val="both"/>
        <w:rPr>
          <w:rFonts w:ascii="Arial" w:hAnsi="Arial" w:cs="Arial"/>
          <w:sz w:val="20"/>
          <w:szCs w:val="20"/>
        </w:rPr>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201</w:t>
      </w:r>
      <w:r w:rsidR="002506DD">
        <w:rPr>
          <w:rFonts w:ascii="Arial" w:hAnsi="Arial" w:cs="Arial"/>
          <w:sz w:val="20"/>
          <w:szCs w:val="20"/>
        </w:rPr>
        <w:t>9</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54"/>
        <w:gridCol w:w="1455"/>
        <w:gridCol w:w="1289"/>
        <w:gridCol w:w="1377"/>
        <w:gridCol w:w="1453"/>
      </w:tblGrid>
      <w:tr w:rsidR="00E84CFC" w:rsidTr="005E1089">
        <w:trPr>
          <w:trHeight w:val="283"/>
          <w:jc w:val="center"/>
        </w:trPr>
        <w:tc>
          <w:tcPr>
            <w:tcW w:w="1878" w:type="pct"/>
            <w:tcBorders>
              <w:top w:val="single" w:sz="4" w:space="0" w:color="auto"/>
              <w:left w:val="nil"/>
              <w:bottom w:val="single" w:sz="4" w:space="0" w:color="auto"/>
              <w:right w:val="nil"/>
            </w:tcBorders>
            <w:shd w:val="clear" w:color="auto" w:fill="D9D9D9"/>
            <w:noWrap/>
            <w:vAlign w:val="center"/>
          </w:tcPr>
          <w:p w:rsidR="00E84CFC" w:rsidRDefault="00E84CFC" w:rsidP="004A2845">
            <w:pPr>
              <w:keepNext/>
              <w:keepLines/>
              <w:rPr>
                <w:rFonts w:ascii="Arial" w:hAnsi="Arial" w:cs="Arial"/>
                <w:b/>
                <w:bCs/>
                <w:color w:val="000000"/>
                <w:sz w:val="18"/>
                <w:szCs w:val="18"/>
              </w:rPr>
            </w:pPr>
          </w:p>
        </w:tc>
        <w:tc>
          <w:tcPr>
            <w:tcW w:w="815" w:type="pct"/>
            <w:tcBorders>
              <w:top w:val="single" w:sz="4" w:space="0" w:color="auto"/>
              <w:left w:val="nil"/>
              <w:bottom w:val="single" w:sz="4" w:space="0" w:color="auto"/>
              <w:right w:val="nil"/>
            </w:tcBorders>
            <w:shd w:val="clear" w:color="auto" w:fill="D9D9D9"/>
            <w:noWrap/>
            <w:vAlign w:val="center"/>
          </w:tcPr>
          <w:p w:rsidR="00E84CFC" w:rsidRDefault="00167460" w:rsidP="004A2845">
            <w:pPr>
              <w:keepNext/>
              <w:keepLines/>
              <w:jc w:val="center"/>
              <w:rPr>
                <w:rFonts w:ascii="Arial" w:hAnsi="Arial" w:cs="Arial"/>
                <w:b/>
                <w:bCs/>
                <w:color w:val="000000"/>
                <w:sz w:val="18"/>
                <w:szCs w:val="18"/>
              </w:rPr>
            </w:pPr>
            <w:r>
              <w:rPr>
                <w:rFonts w:ascii="Arial" w:hAnsi="Arial" w:cs="Arial"/>
                <w:b/>
                <w:bCs/>
                <w:color w:val="000000"/>
                <w:sz w:val="18"/>
                <w:szCs w:val="18"/>
              </w:rPr>
              <w:t>01/01/201</w:t>
            </w:r>
            <w:r w:rsidR="00E95632">
              <w:rPr>
                <w:rFonts w:ascii="Arial" w:hAnsi="Arial" w:cs="Arial"/>
                <w:b/>
                <w:bCs/>
                <w:color w:val="000000"/>
                <w:sz w:val="18"/>
                <w:szCs w:val="18"/>
              </w:rPr>
              <w:t>9</w:t>
            </w:r>
          </w:p>
        </w:tc>
        <w:tc>
          <w:tcPr>
            <w:tcW w:w="722" w:type="pct"/>
            <w:tcBorders>
              <w:top w:val="single" w:sz="4" w:space="0" w:color="auto"/>
              <w:left w:val="nil"/>
              <w:bottom w:val="single" w:sz="4" w:space="0" w:color="auto"/>
              <w:right w:val="nil"/>
            </w:tcBorders>
            <w:shd w:val="clear" w:color="auto" w:fill="D9D9D9"/>
            <w:noWrap/>
            <w:vAlign w:val="center"/>
          </w:tcPr>
          <w:p w:rsidR="00E84CFC" w:rsidRDefault="00E84CFC" w:rsidP="004A2845">
            <w:pPr>
              <w:keepNext/>
              <w:keepLines/>
              <w:jc w:val="center"/>
              <w:rPr>
                <w:rFonts w:ascii="Arial" w:hAnsi="Arial" w:cs="Arial"/>
                <w:b/>
                <w:bCs/>
                <w:color w:val="000000"/>
                <w:sz w:val="18"/>
                <w:szCs w:val="18"/>
              </w:rPr>
            </w:pPr>
            <w:r>
              <w:rPr>
                <w:rFonts w:ascii="Arial" w:hAnsi="Arial" w:cs="Arial"/>
                <w:b/>
                <w:bCs/>
                <w:color w:val="000000"/>
                <w:sz w:val="18"/>
                <w:szCs w:val="18"/>
              </w:rPr>
              <w:t>Aumentos</w:t>
            </w:r>
          </w:p>
        </w:tc>
        <w:tc>
          <w:tcPr>
            <w:tcW w:w="771" w:type="pct"/>
            <w:tcBorders>
              <w:top w:val="single" w:sz="4" w:space="0" w:color="auto"/>
              <w:left w:val="nil"/>
              <w:bottom w:val="single" w:sz="4" w:space="0" w:color="auto"/>
              <w:right w:val="nil"/>
            </w:tcBorders>
            <w:shd w:val="clear" w:color="auto" w:fill="D9D9D9"/>
            <w:noWrap/>
            <w:vAlign w:val="center"/>
          </w:tcPr>
          <w:p w:rsidR="00E84CFC" w:rsidRDefault="00E84CFC" w:rsidP="004A2845">
            <w:pPr>
              <w:keepNext/>
              <w:keepLines/>
              <w:jc w:val="center"/>
              <w:rPr>
                <w:rFonts w:ascii="Arial" w:hAnsi="Arial" w:cs="Arial"/>
                <w:b/>
                <w:bCs/>
                <w:color w:val="000000"/>
                <w:sz w:val="18"/>
                <w:szCs w:val="18"/>
              </w:rPr>
            </w:pPr>
            <w:r>
              <w:rPr>
                <w:rFonts w:ascii="Arial" w:hAnsi="Arial" w:cs="Arial"/>
                <w:b/>
                <w:bCs/>
                <w:color w:val="000000"/>
                <w:sz w:val="18"/>
                <w:szCs w:val="18"/>
              </w:rPr>
              <w:t>Disminución</w:t>
            </w:r>
          </w:p>
        </w:tc>
        <w:tc>
          <w:tcPr>
            <w:tcW w:w="814" w:type="pct"/>
            <w:tcBorders>
              <w:top w:val="single" w:sz="4" w:space="0" w:color="auto"/>
              <w:left w:val="nil"/>
              <w:bottom w:val="single" w:sz="4" w:space="0" w:color="auto"/>
              <w:right w:val="nil"/>
            </w:tcBorders>
            <w:shd w:val="clear" w:color="auto" w:fill="D9D9D9"/>
            <w:noWrap/>
            <w:vAlign w:val="center"/>
          </w:tcPr>
          <w:p w:rsidR="00E84CFC" w:rsidRDefault="00167460" w:rsidP="004A2845">
            <w:pPr>
              <w:keepNext/>
              <w:keepLines/>
              <w:jc w:val="center"/>
              <w:rPr>
                <w:rFonts w:ascii="Arial" w:hAnsi="Arial" w:cs="Arial"/>
                <w:b/>
                <w:bCs/>
                <w:color w:val="000000"/>
                <w:sz w:val="18"/>
                <w:szCs w:val="18"/>
              </w:rPr>
            </w:pPr>
            <w:r>
              <w:rPr>
                <w:rFonts w:ascii="Arial" w:hAnsi="Arial" w:cs="Arial"/>
                <w:b/>
                <w:bCs/>
                <w:color w:val="000000"/>
                <w:sz w:val="18"/>
                <w:szCs w:val="18"/>
              </w:rPr>
              <w:t>31/12/201</w:t>
            </w:r>
            <w:r w:rsidR="002506DD">
              <w:rPr>
                <w:rFonts w:ascii="Arial" w:hAnsi="Arial" w:cs="Arial"/>
                <w:b/>
                <w:bCs/>
                <w:color w:val="000000"/>
                <w:sz w:val="18"/>
                <w:szCs w:val="18"/>
              </w:rPr>
              <w:t>9</w:t>
            </w:r>
          </w:p>
        </w:tc>
      </w:tr>
      <w:tr w:rsidR="002506DD" w:rsidTr="005E1089">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2506DD" w:rsidRDefault="002506DD" w:rsidP="002506DD">
            <w:pPr>
              <w:keepNext/>
              <w:keepLines/>
              <w:rPr>
                <w:rFonts w:ascii="Arial" w:hAnsi="Arial" w:cs="Arial"/>
                <w:b/>
                <w:bCs/>
                <w:color w:val="000000"/>
                <w:sz w:val="18"/>
                <w:szCs w:val="18"/>
              </w:rPr>
            </w:pPr>
            <w:r>
              <w:rPr>
                <w:rFonts w:ascii="Arial" w:hAnsi="Arial" w:cs="Arial"/>
                <w:b/>
                <w:bCs/>
                <w:color w:val="000000"/>
                <w:sz w:val="18"/>
                <w:szCs w:val="18"/>
              </w:rPr>
              <w:t xml:space="preserve">Coste </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keepNext/>
              <w:keepLines/>
              <w:jc w:val="right"/>
              <w:rPr>
                <w:rFonts w:ascii="Arial" w:hAnsi="Arial" w:cs="Arial"/>
                <w:b/>
                <w:bCs/>
                <w:color w:val="000000"/>
                <w:sz w:val="18"/>
                <w:szCs w:val="18"/>
              </w:rPr>
            </w:pPr>
            <w:r w:rsidRPr="002760CB">
              <w:rPr>
                <w:rFonts w:ascii="Arial" w:hAnsi="Arial" w:cs="Arial"/>
                <w:b/>
                <w:bCs/>
                <w:color w:val="000000"/>
                <w:sz w:val="18"/>
                <w:szCs w:val="18"/>
              </w:rPr>
              <w:t>9.686.751,00</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keepNext/>
              <w:keepLines/>
              <w:jc w:val="right"/>
              <w:rPr>
                <w:rFonts w:ascii="Arial" w:hAnsi="Arial" w:cs="Arial"/>
                <w:b/>
                <w:bCs/>
                <w:color w:val="000000"/>
                <w:sz w:val="18"/>
                <w:szCs w:val="18"/>
              </w:rPr>
            </w:pPr>
            <w:r w:rsidRPr="002760CB">
              <w:rPr>
                <w:rFonts w:ascii="Arial" w:hAnsi="Arial" w:cs="Arial"/>
                <w:b/>
                <w:bCs/>
                <w:color w:val="000000"/>
                <w:sz w:val="18"/>
                <w:szCs w:val="18"/>
              </w:rPr>
              <w:t>-</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keepNext/>
              <w:keepLines/>
              <w:jc w:val="right"/>
              <w:rPr>
                <w:rFonts w:ascii="Arial" w:hAnsi="Arial" w:cs="Arial"/>
                <w:b/>
                <w:bCs/>
                <w:color w:val="000000"/>
                <w:sz w:val="18"/>
                <w:szCs w:val="18"/>
              </w:rPr>
            </w:pPr>
            <w:r w:rsidRPr="002760CB">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keepNext/>
              <w:keepLines/>
              <w:jc w:val="right"/>
              <w:rPr>
                <w:rFonts w:ascii="Arial" w:hAnsi="Arial" w:cs="Arial"/>
                <w:b/>
                <w:bCs/>
                <w:color w:val="000000"/>
                <w:sz w:val="18"/>
                <w:szCs w:val="18"/>
              </w:rPr>
            </w:pPr>
            <w:r w:rsidRPr="002760CB">
              <w:rPr>
                <w:rFonts w:ascii="Arial" w:hAnsi="Arial" w:cs="Arial"/>
                <w:b/>
                <w:bCs/>
                <w:color w:val="000000"/>
                <w:sz w:val="18"/>
                <w:szCs w:val="18"/>
              </w:rPr>
              <w:t>9.686.751,00</w:t>
            </w:r>
          </w:p>
        </w:tc>
      </w:tr>
      <w:tr w:rsidR="002506DD" w:rsidTr="005E1089">
        <w:trPr>
          <w:trHeight w:val="255"/>
          <w:jc w:val="center"/>
        </w:trPr>
        <w:tc>
          <w:tcPr>
            <w:tcW w:w="1878" w:type="pct"/>
            <w:tcBorders>
              <w:top w:val="single" w:sz="4" w:space="0" w:color="auto"/>
              <w:left w:val="nil"/>
              <w:right w:val="nil"/>
            </w:tcBorders>
            <w:shd w:val="clear" w:color="auto" w:fill="auto"/>
            <w:noWrap/>
            <w:vAlign w:val="center"/>
          </w:tcPr>
          <w:p w:rsidR="002506DD" w:rsidRDefault="002506DD" w:rsidP="002506DD">
            <w:pPr>
              <w:keepNext/>
              <w:keepLines/>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right w:val="nil"/>
            </w:tcBorders>
            <w:shd w:val="clear" w:color="auto" w:fill="auto"/>
            <w:noWrap/>
            <w:vAlign w:val="center"/>
          </w:tcPr>
          <w:p w:rsidR="002506DD" w:rsidRPr="002760CB" w:rsidRDefault="002506DD" w:rsidP="002506DD">
            <w:pPr>
              <w:keepNext/>
              <w:keepLines/>
              <w:jc w:val="right"/>
              <w:rPr>
                <w:rFonts w:ascii="Arial" w:hAnsi="Arial" w:cs="Arial"/>
                <w:color w:val="000000"/>
                <w:sz w:val="18"/>
                <w:szCs w:val="18"/>
              </w:rPr>
            </w:pPr>
            <w:r w:rsidRPr="002760CB">
              <w:rPr>
                <w:rFonts w:ascii="Arial" w:hAnsi="Arial" w:cs="Arial"/>
                <w:bCs/>
                <w:color w:val="000000"/>
                <w:sz w:val="18"/>
                <w:szCs w:val="18"/>
              </w:rPr>
              <w:t>9.676.000,00</w:t>
            </w:r>
          </w:p>
        </w:tc>
        <w:tc>
          <w:tcPr>
            <w:tcW w:w="722" w:type="pct"/>
            <w:tcBorders>
              <w:top w:val="single" w:sz="4" w:space="0" w:color="auto"/>
              <w:left w:val="nil"/>
              <w:right w:val="nil"/>
            </w:tcBorders>
            <w:shd w:val="clear" w:color="auto" w:fill="auto"/>
            <w:noWrap/>
            <w:vAlign w:val="center"/>
          </w:tcPr>
          <w:p w:rsidR="002506DD" w:rsidRPr="002760CB" w:rsidRDefault="002506DD" w:rsidP="002506DD">
            <w:pPr>
              <w:keepNext/>
              <w:keepLines/>
              <w:jc w:val="right"/>
              <w:rPr>
                <w:rFonts w:ascii="Arial" w:hAnsi="Arial" w:cs="Arial"/>
                <w:color w:val="000000"/>
                <w:sz w:val="18"/>
                <w:szCs w:val="18"/>
              </w:rPr>
            </w:pPr>
            <w:r w:rsidRPr="002760CB">
              <w:rPr>
                <w:rFonts w:ascii="Arial" w:hAnsi="Arial" w:cs="Arial"/>
                <w:color w:val="000000"/>
                <w:sz w:val="18"/>
                <w:szCs w:val="18"/>
              </w:rPr>
              <w:t>-</w:t>
            </w:r>
          </w:p>
        </w:tc>
        <w:tc>
          <w:tcPr>
            <w:tcW w:w="771" w:type="pct"/>
            <w:tcBorders>
              <w:top w:val="single" w:sz="4" w:space="0" w:color="auto"/>
              <w:left w:val="nil"/>
              <w:right w:val="nil"/>
            </w:tcBorders>
            <w:shd w:val="clear" w:color="auto" w:fill="auto"/>
            <w:noWrap/>
            <w:vAlign w:val="center"/>
          </w:tcPr>
          <w:p w:rsidR="002506DD" w:rsidRPr="002760CB" w:rsidRDefault="002506DD" w:rsidP="002506DD">
            <w:pPr>
              <w:keepNext/>
              <w:keepLines/>
              <w:jc w:val="right"/>
              <w:rPr>
                <w:rFonts w:ascii="Arial" w:hAnsi="Arial" w:cs="Arial"/>
                <w:color w:val="000000"/>
                <w:sz w:val="18"/>
                <w:szCs w:val="18"/>
              </w:rPr>
            </w:pPr>
            <w:r w:rsidRPr="002760CB">
              <w:rPr>
                <w:rFonts w:ascii="Arial" w:hAnsi="Arial" w:cs="Arial"/>
                <w:color w:val="000000"/>
                <w:sz w:val="18"/>
                <w:szCs w:val="18"/>
              </w:rPr>
              <w:t>-</w:t>
            </w:r>
          </w:p>
        </w:tc>
        <w:tc>
          <w:tcPr>
            <w:tcW w:w="814" w:type="pct"/>
            <w:tcBorders>
              <w:top w:val="single" w:sz="4" w:space="0" w:color="auto"/>
              <w:left w:val="nil"/>
              <w:right w:val="nil"/>
            </w:tcBorders>
            <w:shd w:val="clear" w:color="auto" w:fill="auto"/>
            <w:noWrap/>
            <w:vAlign w:val="center"/>
          </w:tcPr>
          <w:p w:rsidR="002506DD" w:rsidRPr="002760CB" w:rsidRDefault="002506DD" w:rsidP="002506DD">
            <w:pPr>
              <w:keepNext/>
              <w:keepLines/>
              <w:jc w:val="right"/>
              <w:rPr>
                <w:rFonts w:ascii="Arial" w:hAnsi="Arial" w:cs="Arial"/>
                <w:bCs/>
                <w:color w:val="000000"/>
                <w:sz w:val="18"/>
                <w:szCs w:val="18"/>
              </w:rPr>
            </w:pPr>
            <w:r w:rsidRPr="002760CB">
              <w:rPr>
                <w:rFonts w:ascii="Arial" w:hAnsi="Arial" w:cs="Arial"/>
                <w:sz w:val="18"/>
                <w:szCs w:val="18"/>
              </w:rPr>
              <w:t>9.676.000,00</w:t>
            </w:r>
          </w:p>
        </w:tc>
      </w:tr>
      <w:tr w:rsidR="002506DD" w:rsidTr="005E1089">
        <w:trPr>
          <w:trHeight w:val="255"/>
          <w:jc w:val="center"/>
        </w:trPr>
        <w:tc>
          <w:tcPr>
            <w:tcW w:w="1878" w:type="pct"/>
            <w:tcBorders>
              <w:top w:val="nil"/>
              <w:left w:val="nil"/>
              <w:bottom w:val="single" w:sz="4" w:space="0" w:color="auto"/>
              <w:right w:val="nil"/>
            </w:tcBorders>
            <w:shd w:val="clear" w:color="auto" w:fill="auto"/>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bCs/>
                <w:color w:val="000000"/>
                <w:sz w:val="18"/>
                <w:szCs w:val="18"/>
              </w:rPr>
              <w:t>10.751,00</w:t>
            </w:r>
          </w:p>
        </w:tc>
        <w:tc>
          <w:tcPr>
            <w:tcW w:w="722"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color w:val="000000"/>
                <w:sz w:val="18"/>
                <w:szCs w:val="18"/>
              </w:rPr>
              <w:t>-</w:t>
            </w:r>
          </w:p>
        </w:tc>
        <w:tc>
          <w:tcPr>
            <w:tcW w:w="771"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bCs/>
                <w:color w:val="000000"/>
                <w:sz w:val="18"/>
                <w:szCs w:val="18"/>
              </w:rPr>
            </w:pPr>
            <w:r w:rsidRPr="002760CB">
              <w:rPr>
                <w:rFonts w:ascii="Arial" w:hAnsi="Arial" w:cs="Arial"/>
                <w:sz w:val="18"/>
                <w:szCs w:val="18"/>
              </w:rPr>
              <w:t>10.751,00</w:t>
            </w:r>
          </w:p>
        </w:tc>
      </w:tr>
      <w:tr w:rsidR="002506DD" w:rsidTr="005E1089">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2506DD" w:rsidRDefault="002506DD" w:rsidP="002506DD">
            <w:pPr>
              <w:rPr>
                <w:rFonts w:ascii="Arial" w:hAnsi="Arial" w:cs="Arial"/>
                <w:b/>
                <w:bCs/>
                <w:color w:val="000000"/>
                <w:sz w:val="18"/>
                <w:szCs w:val="18"/>
              </w:rPr>
            </w:pPr>
            <w:r>
              <w:rPr>
                <w:rFonts w:ascii="Arial" w:hAnsi="Arial" w:cs="Arial"/>
                <w:b/>
                <w:bCs/>
                <w:color w:val="000000"/>
                <w:sz w:val="18"/>
                <w:szCs w:val="18"/>
              </w:rPr>
              <w:t>Amortización Acumulada</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(1.936.284,97)</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(390.587,84)</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(2.326.872,81)</w:t>
            </w:r>
          </w:p>
        </w:tc>
      </w:tr>
      <w:tr w:rsidR="002506DD" w:rsidTr="005E1089">
        <w:trPr>
          <w:trHeight w:val="255"/>
          <w:jc w:val="center"/>
        </w:trPr>
        <w:tc>
          <w:tcPr>
            <w:tcW w:w="1878" w:type="pct"/>
            <w:tcBorders>
              <w:top w:val="single" w:sz="4" w:space="0" w:color="auto"/>
              <w:left w:val="nil"/>
              <w:bottom w:val="nil"/>
              <w:right w:val="nil"/>
            </w:tcBorders>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bottom w:val="nil"/>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color w:val="000000"/>
                <w:sz w:val="18"/>
                <w:szCs w:val="18"/>
              </w:rPr>
              <w:t>(1.936.275,11)</w:t>
            </w:r>
          </w:p>
        </w:tc>
        <w:tc>
          <w:tcPr>
            <w:tcW w:w="722" w:type="pct"/>
            <w:tcBorders>
              <w:top w:val="single" w:sz="4" w:space="0" w:color="auto"/>
              <w:left w:val="nil"/>
              <w:bottom w:val="nil"/>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color w:val="000000"/>
                <w:sz w:val="18"/>
                <w:szCs w:val="18"/>
              </w:rPr>
              <w:t>(387.040,00)</w:t>
            </w:r>
          </w:p>
        </w:tc>
        <w:tc>
          <w:tcPr>
            <w:tcW w:w="771" w:type="pct"/>
            <w:tcBorders>
              <w:top w:val="single" w:sz="4" w:space="0" w:color="auto"/>
              <w:left w:val="nil"/>
              <w:bottom w:val="nil"/>
              <w:right w:val="nil"/>
            </w:tcBorders>
            <w:shd w:val="clear" w:color="auto" w:fill="auto"/>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w:t>
            </w:r>
          </w:p>
        </w:tc>
        <w:tc>
          <w:tcPr>
            <w:tcW w:w="814" w:type="pct"/>
            <w:tcBorders>
              <w:top w:val="single" w:sz="4" w:space="0" w:color="auto"/>
              <w:left w:val="nil"/>
              <w:bottom w:val="nil"/>
              <w:right w:val="nil"/>
            </w:tcBorders>
            <w:shd w:val="clear" w:color="auto" w:fill="auto"/>
            <w:noWrap/>
            <w:vAlign w:val="center"/>
          </w:tcPr>
          <w:p w:rsidR="002506DD" w:rsidRPr="002760CB" w:rsidRDefault="002506DD" w:rsidP="002506DD">
            <w:pPr>
              <w:jc w:val="right"/>
              <w:rPr>
                <w:rFonts w:ascii="Arial" w:hAnsi="Arial" w:cs="Arial"/>
                <w:bCs/>
                <w:color w:val="000000"/>
                <w:sz w:val="18"/>
                <w:szCs w:val="18"/>
              </w:rPr>
            </w:pPr>
            <w:r w:rsidRPr="002760CB">
              <w:rPr>
                <w:rFonts w:ascii="Arial" w:hAnsi="Arial" w:cs="Arial"/>
                <w:sz w:val="18"/>
                <w:szCs w:val="18"/>
              </w:rPr>
              <w:t>(2.323.315,11)</w:t>
            </w:r>
          </w:p>
        </w:tc>
      </w:tr>
      <w:tr w:rsidR="002506DD" w:rsidTr="005E1089">
        <w:trPr>
          <w:trHeight w:val="255"/>
          <w:jc w:val="center"/>
        </w:trPr>
        <w:tc>
          <w:tcPr>
            <w:tcW w:w="1878" w:type="pct"/>
            <w:tcBorders>
              <w:top w:val="nil"/>
              <w:left w:val="nil"/>
              <w:bottom w:val="single" w:sz="4" w:space="0" w:color="auto"/>
              <w:right w:val="nil"/>
            </w:tcBorders>
            <w:shd w:val="clear" w:color="auto" w:fill="auto"/>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color w:val="000000"/>
                <w:sz w:val="18"/>
                <w:szCs w:val="18"/>
              </w:rPr>
              <w:t>(9,86)</w:t>
            </w:r>
          </w:p>
        </w:tc>
        <w:tc>
          <w:tcPr>
            <w:tcW w:w="722"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color w:val="000000"/>
                <w:sz w:val="18"/>
                <w:szCs w:val="18"/>
              </w:rPr>
            </w:pPr>
            <w:r w:rsidRPr="002760CB">
              <w:rPr>
                <w:rFonts w:ascii="Arial" w:hAnsi="Arial" w:cs="Arial"/>
                <w:color w:val="000000"/>
                <w:sz w:val="18"/>
                <w:szCs w:val="18"/>
              </w:rPr>
              <w:t>(3.547,84)</w:t>
            </w:r>
          </w:p>
        </w:tc>
        <w:tc>
          <w:tcPr>
            <w:tcW w:w="771"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2506DD" w:rsidRPr="002760CB" w:rsidRDefault="002506DD" w:rsidP="002506DD">
            <w:pPr>
              <w:jc w:val="right"/>
              <w:rPr>
                <w:rFonts w:ascii="Arial" w:hAnsi="Arial" w:cs="Arial"/>
                <w:bCs/>
                <w:color w:val="000000"/>
                <w:sz w:val="18"/>
                <w:szCs w:val="18"/>
              </w:rPr>
            </w:pPr>
            <w:r w:rsidRPr="002760CB">
              <w:rPr>
                <w:rFonts w:ascii="Arial" w:hAnsi="Arial" w:cs="Arial"/>
                <w:sz w:val="18"/>
                <w:szCs w:val="18"/>
              </w:rPr>
              <w:t>(3.557,70)</w:t>
            </w:r>
          </w:p>
        </w:tc>
      </w:tr>
      <w:tr w:rsidR="002506DD" w:rsidTr="00086348">
        <w:trPr>
          <w:trHeight w:val="283"/>
          <w:jc w:val="center"/>
        </w:trPr>
        <w:tc>
          <w:tcPr>
            <w:tcW w:w="1878" w:type="pct"/>
            <w:tcBorders>
              <w:top w:val="single" w:sz="4" w:space="0" w:color="auto"/>
              <w:left w:val="nil"/>
              <w:bottom w:val="single" w:sz="4" w:space="0" w:color="auto"/>
              <w:right w:val="nil"/>
            </w:tcBorders>
            <w:shd w:val="clear" w:color="auto" w:fill="F2F2F2"/>
            <w:noWrap/>
            <w:vAlign w:val="center"/>
          </w:tcPr>
          <w:p w:rsidR="002506DD" w:rsidRDefault="002506DD" w:rsidP="002506DD">
            <w:pPr>
              <w:rPr>
                <w:rFonts w:ascii="Arial" w:hAnsi="Arial" w:cs="Arial"/>
                <w:b/>
                <w:bCs/>
                <w:color w:val="000000"/>
                <w:sz w:val="18"/>
                <w:szCs w:val="18"/>
              </w:rPr>
            </w:pPr>
            <w:r>
              <w:rPr>
                <w:rFonts w:ascii="Arial" w:hAnsi="Arial" w:cs="Arial"/>
                <w:b/>
                <w:bCs/>
                <w:color w:val="000000"/>
                <w:sz w:val="18"/>
                <w:szCs w:val="18"/>
              </w:rPr>
              <w:t xml:space="preserve">Valor neto contable </w:t>
            </w:r>
          </w:p>
        </w:tc>
        <w:tc>
          <w:tcPr>
            <w:tcW w:w="815" w:type="pct"/>
            <w:tcBorders>
              <w:top w:val="single" w:sz="4" w:space="0" w:color="auto"/>
              <w:left w:val="nil"/>
              <w:bottom w:val="single" w:sz="4" w:space="0" w:color="auto"/>
              <w:right w:val="nil"/>
            </w:tcBorders>
            <w:shd w:val="clear" w:color="auto" w:fill="F2F2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7.750.466,03</w:t>
            </w:r>
          </w:p>
        </w:tc>
        <w:tc>
          <w:tcPr>
            <w:tcW w:w="722" w:type="pct"/>
            <w:tcBorders>
              <w:top w:val="single" w:sz="4" w:space="0" w:color="auto"/>
              <w:left w:val="nil"/>
              <w:bottom w:val="single" w:sz="4" w:space="0" w:color="auto"/>
              <w:right w:val="nil"/>
            </w:tcBorders>
            <w:shd w:val="clear" w:color="auto" w:fill="F2F2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 </w:t>
            </w:r>
          </w:p>
        </w:tc>
        <w:tc>
          <w:tcPr>
            <w:tcW w:w="771" w:type="pct"/>
            <w:tcBorders>
              <w:top w:val="single" w:sz="4" w:space="0" w:color="auto"/>
              <w:left w:val="nil"/>
              <w:bottom w:val="single" w:sz="4" w:space="0" w:color="auto"/>
              <w:right w:val="nil"/>
            </w:tcBorders>
            <w:shd w:val="clear" w:color="auto" w:fill="F2F2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 </w:t>
            </w:r>
          </w:p>
        </w:tc>
        <w:tc>
          <w:tcPr>
            <w:tcW w:w="814" w:type="pct"/>
            <w:tcBorders>
              <w:top w:val="single" w:sz="4" w:space="0" w:color="auto"/>
              <w:left w:val="nil"/>
              <w:bottom w:val="single" w:sz="4" w:space="0" w:color="auto"/>
              <w:right w:val="nil"/>
            </w:tcBorders>
            <w:shd w:val="clear" w:color="auto" w:fill="F2F2F2"/>
            <w:noWrap/>
            <w:vAlign w:val="center"/>
          </w:tcPr>
          <w:p w:rsidR="002506DD" w:rsidRPr="002760CB" w:rsidRDefault="002506DD" w:rsidP="002506DD">
            <w:pPr>
              <w:jc w:val="right"/>
              <w:rPr>
                <w:rFonts w:ascii="Arial" w:hAnsi="Arial" w:cs="Arial"/>
                <w:b/>
                <w:bCs/>
                <w:color w:val="000000"/>
                <w:sz w:val="18"/>
                <w:szCs w:val="18"/>
              </w:rPr>
            </w:pPr>
            <w:r w:rsidRPr="002760CB">
              <w:rPr>
                <w:rFonts w:ascii="Arial" w:hAnsi="Arial" w:cs="Arial"/>
                <w:b/>
                <w:bCs/>
                <w:color w:val="000000"/>
                <w:sz w:val="18"/>
                <w:szCs w:val="18"/>
              </w:rPr>
              <w:t>7.359.878,19</w:t>
            </w:r>
          </w:p>
        </w:tc>
      </w:tr>
    </w:tbl>
    <w:p w:rsidR="00C774F9" w:rsidRDefault="00C774F9" w:rsidP="005E1089">
      <w:pPr>
        <w:pStyle w:val="CM25"/>
        <w:keepNext/>
        <w:keepLines/>
        <w:spacing w:before="120" w:after="120" w:line="280" w:lineRule="exact"/>
        <w:jc w:val="both"/>
        <w:rPr>
          <w:rFonts w:ascii="Arial" w:hAnsi="Arial" w:cs="Arial"/>
          <w:sz w:val="20"/>
          <w:szCs w:val="20"/>
        </w:rPr>
      </w:pPr>
      <w:r w:rsidRPr="009E73D5">
        <w:rPr>
          <w:rFonts w:ascii="Arial" w:hAnsi="Arial" w:cs="Arial"/>
          <w:sz w:val="20"/>
          <w:szCs w:val="20"/>
        </w:rPr>
        <w:lastRenderedPageBreak/>
        <w:t>El inmovilizado intangible está constituido por concesiones administrativas consistentes en</w:t>
      </w:r>
      <w:r w:rsidR="008A1591" w:rsidRPr="009E73D5">
        <w:rPr>
          <w:rFonts w:ascii="Arial" w:hAnsi="Arial" w:cs="Arial"/>
          <w:sz w:val="20"/>
          <w:szCs w:val="20"/>
        </w:rPr>
        <w:t xml:space="preserve"> </w:t>
      </w:r>
      <w:r w:rsidRPr="009E73D5">
        <w:rPr>
          <w:rFonts w:ascii="Arial" w:hAnsi="Arial" w:cs="Arial"/>
          <w:sz w:val="20"/>
          <w:szCs w:val="20"/>
        </w:rPr>
        <w:t xml:space="preserve">el derecho de explotación a 30 años concedido por el Cabildo Insular de Tenerife sobre las infraestructuras de telecomunicaciones que conforman el anillo insular de telecomunicaciones de Tenerife. Al cierre del ejercicio </w:t>
      </w:r>
      <w:r w:rsidR="00D43501" w:rsidRPr="009E73D5">
        <w:rPr>
          <w:rFonts w:ascii="Arial" w:hAnsi="Arial" w:cs="Arial"/>
          <w:sz w:val="20"/>
          <w:szCs w:val="20"/>
        </w:rPr>
        <w:t>20</w:t>
      </w:r>
      <w:r w:rsidR="002506DD">
        <w:rPr>
          <w:rFonts w:ascii="Arial" w:hAnsi="Arial" w:cs="Arial"/>
          <w:sz w:val="20"/>
          <w:szCs w:val="20"/>
        </w:rPr>
        <w:t>20</w:t>
      </w:r>
      <w:r w:rsidR="00D43501" w:rsidRPr="009E73D5">
        <w:rPr>
          <w:rFonts w:ascii="Arial" w:hAnsi="Arial" w:cs="Arial"/>
          <w:sz w:val="20"/>
          <w:szCs w:val="20"/>
        </w:rPr>
        <w:t xml:space="preserve"> </w:t>
      </w:r>
      <w:r w:rsidR="00026D30">
        <w:rPr>
          <w:rFonts w:ascii="Arial" w:hAnsi="Arial" w:cs="Arial"/>
          <w:sz w:val="20"/>
          <w:szCs w:val="20"/>
        </w:rPr>
        <w:t>su coste asciende a</w:t>
      </w:r>
      <w:r w:rsidRPr="009E73D5">
        <w:rPr>
          <w:rFonts w:ascii="Arial" w:hAnsi="Arial" w:cs="Arial"/>
          <w:sz w:val="20"/>
          <w:szCs w:val="20"/>
        </w:rPr>
        <w:t xml:space="preserve"> </w:t>
      </w:r>
      <w:r w:rsidR="007021BC" w:rsidRPr="005E1089">
        <w:rPr>
          <w:rFonts w:ascii="Arial" w:hAnsi="Arial" w:cs="Arial"/>
          <w:sz w:val="20"/>
          <w:szCs w:val="20"/>
        </w:rPr>
        <w:t>9.6</w:t>
      </w:r>
      <w:r w:rsidR="00D43501" w:rsidRPr="005E1089">
        <w:rPr>
          <w:rFonts w:ascii="Arial" w:hAnsi="Arial" w:cs="Arial"/>
          <w:sz w:val="20"/>
          <w:szCs w:val="20"/>
        </w:rPr>
        <w:t>76.000,</w:t>
      </w:r>
      <w:r w:rsidR="007021BC" w:rsidRPr="005E1089">
        <w:rPr>
          <w:rFonts w:ascii="Arial" w:hAnsi="Arial" w:cs="Arial"/>
          <w:sz w:val="20"/>
          <w:szCs w:val="20"/>
        </w:rPr>
        <w:t xml:space="preserve">00 </w:t>
      </w:r>
      <w:r w:rsidRPr="009E73D5">
        <w:rPr>
          <w:rFonts w:ascii="Arial" w:hAnsi="Arial" w:cs="Arial"/>
          <w:sz w:val="20"/>
          <w:szCs w:val="20"/>
        </w:rPr>
        <w:t>euros</w:t>
      </w:r>
      <w:r w:rsidR="00D43501" w:rsidRPr="009E73D5">
        <w:rPr>
          <w:rFonts w:ascii="Arial" w:hAnsi="Arial" w:cs="Arial"/>
          <w:sz w:val="20"/>
          <w:szCs w:val="20"/>
        </w:rPr>
        <w:t xml:space="preserve"> (mismo importe en el ejercicio anterior)</w:t>
      </w:r>
      <w:r w:rsidRPr="009E73D5">
        <w:rPr>
          <w:rFonts w:ascii="Arial" w:hAnsi="Arial" w:cs="Arial"/>
          <w:sz w:val="20"/>
          <w:szCs w:val="20"/>
        </w:rPr>
        <w:t>.</w:t>
      </w:r>
    </w:p>
    <w:p w:rsidR="002867E7" w:rsidRPr="002867E7" w:rsidRDefault="002867E7" w:rsidP="002867E7">
      <w:pPr>
        <w:pStyle w:val="Default"/>
        <w:rPr>
          <w:rFonts w:ascii="Arial" w:hAnsi="Arial" w:cs="Arial"/>
          <w:color w:val="auto"/>
          <w:sz w:val="20"/>
          <w:szCs w:val="20"/>
        </w:rPr>
      </w:pPr>
      <w:r w:rsidRPr="002867E7">
        <w:rPr>
          <w:rFonts w:ascii="Arial" w:hAnsi="Arial" w:cs="Arial"/>
          <w:color w:val="auto"/>
          <w:sz w:val="20"/>
          <w:szCs w:val="20"/>
        </w:rPr>
        <w:t>A 31 de diciembre de 2020 y 2019 no existen inmovilizados intangibles totalmente amortizados.</w:t>
      </w:r>
    </w:p>
    <w:p w:rsidR="00167460" w:rsidRPr="00193752" w:rsidRDefault="00F02EEA" w:rsidP="005E1089">
      <w:pPr>
        <w:pStyle w:val="CM25"/>
        <w:keepNext/>
        <w:keepLines/>
        <w:spacing w:before="240" w:after="120" w:line="280" w:lineRule="exact"/>
        <w:jc w:val="both"/>
        <w:rPr>
          <w:rFonts w:ascii="Arial" w:hAnsi="Arial" w:cs="Arial"/>
          <w:b/>
          <w:sz w:val="20"/>
          <w:szCs w:val="20"/>
        </w:rPr>
      </w:pPr>
      <w:r w:rsidRPr="00193752">
        <w:rPr>
          <w:rFonts w:ascii="Arial" w:hAnsi="Arial" w:cs="Arial"/>
          <w:b/>
          <w:sz w:val="20"/>
          <w:szCs w:val="20"/>
          <w:u w:val="single"/>
        </w:rPr>
        <w:t>4.2</w:t>
      </w:r>
      <w:r w:rsidR="00167460" w:rsidRPr="00193752">
        <w:rPr>
          <w:rFonts w:ascii="Arial" w:hAnsi="Arial" w:cs="Arial"/>
          <w:b/>
          <w:sz w:val="20"/>
          <w:szCs w:val="20"/>
          <w:u w:val="single"/>
        </w:rPr>
        <w:t xml:space="preserve"> Inmovilizado Material</w:t>
      </w:r>
    </w:p>
    <w:p w:rsidR="00167460" w:rsidRPr="005E1089" w:rsidRDefault="00167460" w:rsidP="005E1089">
      <w:pPr>
        <w:pStyle w:val="CM25"/>
        <w:keepNext/>
        <w:keepLines/>
        <w:spacing w:before="120" w:after="120" w:line="280" w:lineRule="exact"/>
        <w:jc w:val="both"/>
        <w:rPr>
          <w:rFonts w:ascii="Arial" w:hAnsi="Arial" w:cs="Arial"/>
          <w:sz w:val="20"/>
          <w:szCs w:val="20"/>
        </w:rPr>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w:t>
      </w:r>
      <w:r w:rsidR="002506DD">
        <w:rPr>
          <w:rFonts w:ascii="Arial" w:hAnsi="Arial" w:cs="Arial"/>
          <w:sz w:val="20"/>
          <w:szCs w:val="20"/>
        </w:rPr>
        <w:t>20</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96"/>
        <w:gridCol w:w="1416"/>
        <w:gridCol w:w="1259"/>
        <w:gridCol w:w="1395"/>
        <w:gridCol w:w="1462"/>
      </w:tblGrid>
      <w:tr w:rsidR="00FC0817" w:rsidRPr="00026D30" w:rsidTr="00F566E0">
        <w:trPr>
          <w:trHeight w:val="283"/>
          <w:jc w:val="center"/>
        </w:trPr>
        <w:tc>
          <w:tcPr>
            <w:tcW w:w="1902" w:type="pct"/>
            <w:tcBorders>
              <w:top w:val="single" w:sz="4" w:space="0" w:color="auto"/>
              <w:left w:val="nil"/>
              <w:bottom w:val="single" w:sz="4" w:space="0" w:color="auto"/>
              <w:right w:val="nil"/>
            </w:tcBorders>
            <w:shd w:val="clear" w:color="auto" w:fill="D9D9D9"/>
            <w:noWrap/>
            <w:vAlign w:val="center"/>
          </w:tcPr>
          <w:p w:rsidR="00FC0817" w:rsidRPr="00026D30" w:rsidRDefault="00FC0817" w:rsidP="00E2606E">
            <w:pPr>
              <w:rPr>
                <w:rFonts w:ascii="Arial" w:hAnsi="Arial" w:cs="Arial"/>
                <w:b/>
                <w:bCs/>
                <w:color w:val="000000"/>
                <w:sz w:val="18"/>
                <w:szCs w:val="18"/>
              </w:rPr>
            </w:pPr>
          </w:p>
        </w:tc>
        <w:tc>
          <w:tcPr>
            <w:tcW w:w="793" w:type="pct"/>
            <w:tcBorders>
              <w:top w:val="single" w:sz="4" w:space="0" w:color="auto"/>
              <w:left w:val="nil"/>
              <w:bottom w:val="single" w:sz="4" w:space="0" w:color="auto"/>
              <w:right w:val="nil"/>
            </w:tcBorders>
            <w:shd w:val="clear" w:color="auto" w:fill="D9D9D9"/>
            <w:noWrap/>
            <w:vAlign w:val="bottom"/>
          </w:tcPr>
          <w:p w:rsidR="00FC0817" w:rsidRPr="00026D30" w:rsidRDefault="002506DD" w:rsidP="00E2606E">
            <w:pPr>
              <w:jc w:val="center"/>
              <w:rPr>
                <w:rFonts w:ascii="Arial" w:hAnsi="Arial" w:cs="Arial"/>
                <w:b/>
                <w:bCs/>
                <w:color w:val="000000"/>
                <w:sz w:val="18"/>
                <w:szCs w:val="18"/>
              </w:rPr>
            </w:pPr>
            <w:r>
              <w:rPr>
                <w:rFonts w:ascii="Arial" w:hAnsi="Arial" w:cs="Arial"/>
                <w:b/>
                <w:bCs/>
                <w:color w:val="000000"/>
                <w:sz w:val="18"/>
                <w:szCs w:val="18"/>
              </w:rPr>
              <w:t>01</w:t>
            </w:r>
            <w:r w:rsidR="00167460" w:rsidRPr="00026D30">
              <w:rPr>
                <w:rFonts w:ascii="Arial" w:hAnsi="Arial" w:cs="Arial"/>
                <w:b/>
                <w:bCs/>
                <w:color w:val="000000"/>
                <w:sz w:val="18"/>
                <w:szCs w:val="18"/>
              </w:rPr>
              <w:t>/</w:t>
            </w:r>
            <w:r>
              <w:rPr>
                <w:rFonts w:ascii="Arial" w:hAnsi="Arial" w:cs="Arial"/>
                <w:b/>
                <w:bCs/>
                <w:color w:val="000000"/>
                <w:sz w:val="18"/>
                <w:szCs w:val="18"/>
              </w:rPr>
              <w:t>01</w:t>
            </w:r>
            <w:r w:rsidR="00167460" w:rsidRPr="00026D30">
              <w:rPr>
                <w:rFonts w:ascii="Arial" w:hAnsi="Arial" w:cs="Arial"/>
                <w:b/>
                <w:bCs/>
                <w:color w:val="000000"/>
                <w:sz w:val="18"/>
                <w:szCs w:val="18"/>
              </w:rPr>
              <w:t>/20</w:t>
            </w:r>
            <w:r>
              <w:rPr>
                <w:rFonts w:ascii="Arial" w:hAnsi="Arial" w:cs="Arial"/>
                <w:b/>
                <w:bCs/>
                <w:color w:val="000000"/>
                <w:sz w:val="18"/>
                <w:szCs w:val="18"/>
              </w:rPr>
              <w:t>20</w:t>
            </w:r>
          </w:p>
        </w:tc>
        <w:tc>
          <w:tcPr>
            <w:tcW w:w="705" w:type="pct"/>
            <w:tcBorders>
              <w:top w:val="single" w:sz="4" w:space="0" w:color="auto"/>
              <w:left w:val="nil"/>
              <w:bottom w:val="single" w:sz="4" w:space="0" w:color="auto"/>
              <w:right w:val="nil"/>
            </w:tcBorders>
            <w:shd w:val="clear" w:color="auto" w:fill="D9D9D9"/>
            <w:noWrap/>
            <w:vAlign w:val="bottom"/>
          </w:tcPr>
          <w:p w:rsidR="00FC0817" w:rsidRPr="00026D30" w:rsidRDefault="00FC0817" w:rsidP="00E2606E">
            <w:pPr>
              <w:jc w:val="center"/>
              <w:rPr>
                <w:rFonts w:ascii="Arial" w:hAnsi="Arial" w:cs="Arial"/>
                <w:b/>
                <w:bCs/>
                <w:color w:val="000000"/>
                <w:sz w:val="18"/>
                <w:szCs w:val="18"/>
              </w:rPr>
            </w:pPr>
            <w:r w:rsidRPr="00026D30">
              <w:rPr>
                <w:rFonts w:ascii="Arial" w:hAnsi="Arial" w:cs="Arial"/>
                <w:b/>
                <w:bCs/>
                <w:color w:val="000000"/>
                <w:sz w:val="18"/>
                <w:szCs w:val="18"/>
              </w:rPr>
              <w:t>Aumentos</w:t>
            </w:r>
          </w:p>
        </w:tc>
        <w:tc>
          <w:tcPr>
            <w:tcW w:w="781" w:type="pct"/>
            <w:tcBorders>
              <w:top w:val="single" w:sz="4" w:space="0" w:color="auto"/>
              <w:left w:val="nil"/>
              <w:bottom w:val="single" w:sz="4" w:space="0" w:color="auto"/>
              <w:right w:val="nil"/>
            </w:tcBorders>
            <w:shd w:val="clear" w:color="auto" w:fill="D9D9D9"/>
            <w:noWrap/>
            <w:vAlign w:val="bottom"/>
          </w:tcPr>
          <w:p w:rsidR="00FC0817" w:rsidRPr="00026D30" w:rsidRDefault="00FC0817" w:rsidP="00E2606E">
            <w:pPr>
              <w:jc w:val="center"/>
              <w:rPr>
                <w:rFonts w:ascii="Arial" w:hAnsi="Arial" w:cs="Arial"/>
                <w:b/>
                <w:bCs/>
                <w:color w:val="000000"/>
                <w:sz w:val="18"/>
                <w:szCs w:val="18"/>
              </w:rPr>
            </w:pPr>
            <w:r w:rsidRPr="00026D30">
              <w:rPr>
                <w:rFonts w:ascii="Arial" w:hAnsi="Arial" w:cs="Arial"/>
                <w:b/>
                <w:bCs/>
                <w:color w:val="000000"/>
                <w:sz w:val="18"/>
                <w:szCs w:val="18"/>
              </w:rPr>
              <w:t>Disminución</w:t>
            </w:r>
          </w:p>
        </w:tc>
        <w:tc>
          <w:tcPr>
            <w:tcW w:w="819" w:type="pct"/>
            <w:tcBorders>
              <w:top w:val="single" w:sz="4" w:space="0" w:color="auto"/>
              <w:left w:val="nil"/>
              <w:bottom w:val="single" w:sz="4" w:space="0" w:color="auto"/>
              <w:right w:val="nil"/>
            </w:tcBorders>
            <w:shd w:val="clear" w:color="auto" w:fill="D9D9D9"/>
            <w:noWrap/>
            <w:vAlign w:val="bottom"/>
          </w:tcPr>
          <w:p w:rsidR="00FC0817" w:rsidRPr="00026D30" w:rsidRDefault="00167460" w:rsidP="00E2606E">
            <w:pPr>
              <w:jc w:val="center"/>
              <w:rPr>
                <w:rFonts w:ascii="Arial" w:hAnsi="Arial" w:cs="Arial"/>
                <w:b/>
                <w:bCs/>
                <w:color w:val="000000"/>
                <w:sz w:val="18"/>
                <w:szCs w:val="18"/>
              </w:rPr>
            </w:pPr>
            <w:r w:rsidRPr="00026D30">
              <w:rPr>
                <w:rFonts w:ascii="Arial" w:hAnsi="Arial" w:cs="Arial"/>
                <w:b/>
                <w:bCs/>
                <w:color w:val="000000"/>
                <w:sz w:val="18"/>
                <w:szCs w:val="18"/>
              </w:rPr>
              <w:t>31/12/20</w:t>
            </w:r>
            <w:r w:rsidR="002506DD">
              <w:rPr>
                <w:rFonts w:ascii="Arial" w:hAnsi="Arial" w:cs="Arial"/>
                <w:b/>
                <w:bCs/>
                <w:color w:val="000000"/>
                <w:sz w:val="18"/>
                <w:szCs w:val="18"/>
              </w:rPr>
              <w:t>20</w:t>
            </w:r>
          </w:p>
        </w:tc>
      </w:tr>
      <w:tr w:rsidR="00FD229D" w:rsidRPr="00026D30" w:rsidTr="00F566E0">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rPr>
                <w:rFonts w:ascii="Arial" w:hAnsi="Arial" w:cs="Arial"/>
                <w:b/>
                <w:bCs/>
                <w:color w:val="000000"/>
                <w:sz w:val="18"/>
                <w:szCs w:val="18"/>
              </w:rPr>
            </w:pPr>
            <w:r w:rsidRPr="00026D30">
              <w:rPr>
                <w:rFonts w:ascii="Arial" w:hAnsi="Arial" w:cs="Arial"/>
                <w:b/>
                <w:bCs/>
                <w:color w:val="000000"/>
                <w:sz w:val="18"/>
                <w:szCs w:val="18"/>
              </w:rPr>
              <w:t>Inmovilizado Material</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color w:val="000000"/>
                <w:sz w:val="18"/>
                <w:szCs w:val="18"/>
              </w:rPr>
            </w:pPr>
            <w:r w:rsidRPr="00026D30">
              <w:rPr>
                <w:rFonts w:ascii="Arial" w:hAnsi="Arial" w:cs="Arial"/>
                <w:b/>
                <w:bCs/>
                <w:color w:val="000000"/>
                <w:sz w:val="18"/>
                <w:szCs w:val="18"/>
              </w:rPr>
              <w:t>1.024.428,14</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color w:val="000000"/>
                <w:sz w:val="18"/>
                <w:szCs w:val="18"/>
              </w:rPr>
            </w:pPr>
            <w:r>
              <w:rPr>
                <w:rFonts w:ascii="Arial" w:hAnsi="Arial" w:cs="Arial"/>
                <w:b/>
                <w:bCs/>
                <w:color w:val="000000"/>
                <w:sz w:val="18"/>
                <w:szCs w:val="18"/>
              </w:rPr>
              <w:t>-</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color w:val="000000"/>
                <w:sz w:val="18"/>
                <w:szCs w:val="18"/>
              </w:rPr>
            </w:pPr>
            <w:r w:rsidRPr="00026D30">
              <w:rPr>
                <w:rFonts w:ascii="Arial" w:hAnsi="Arial" w:cs="Arial"/>
                <w:b/>
                <w:bCs/>
                <w:color w:val="000000"/>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color w:val="000000"/>
                <w:sz w:val="18"/>
                <w:szCs w:val="18"/>
              </w:rPr>
            </w:pPr>
            <w:r w:rsidRPr="00026D30">
              <w:rPr>
                <w:rFonts w:ascii="Arial" w:hAnsi="Arial" w:cs="Arial"/>
                <w:b/>
                <w:bCs/>
                <w:color w:val="000000"/>
                <w:sz w:val="18"/>
                <w:szCs w:val="18"/>
              </w:rPr>
              <w:t>1.024.428,14</w:t>
            </w:r>
          </w:p>
        </w:tc>
      </w:tr>
      <w:tr w:rsidR="00FD229D" w:rsidRPr="00026D30" w:rsidTr="00F566E0">
        <w:trPr>
          <w:trHeight w:val="255"/>
          <w:jc w:val="center"/>
        </w:trPr>
        <w:tc>
          <w:tcPr>
            <w:tcW w:w="1902" w:type="pct"/>
            <w:tcBorders>
              <w:top w:val="single" w:sz="4" w:space="0" w:color="auto"/>
              <w:left w:val="nil"/>
              <w:bottom w:val="nil"/>
              <w:right w:val="nil"/>
            </w:tcBorders>
            <w:shd w:val="clear" w:color="auto" w:fill="auto"/>
            <w:vAlign w:val="center"/>
          </w:tcPr>
          <w:p w:rsidR="00FD229D" w:rsidRPr="00026D30" w:rsidRDefault="00FD229D" w:rsidP="00FD229D">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sz w:val="18"/>
                <w:szCs w:val="18"/>
              </w:rPr>
              <w:t>977.757,98</w:t>
            </w:r>
          </w:p>
        </w:tc>
        <w:tc>
          <w:tcPr>
            <w:tcW w:w="705" w:type="pct"/>
            <w:tcBorders>
              <w:top w:val="single" w:sz="4" w:space="0" w:color="auto"/>
              <w:left w:val="nil"/>
              <w:bottom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Pr>
                <w:rFonts w:ascii="Arial" w:hAnsi="Arial" w:cs="Arial"/>
                <w:color w:val="000000"/>
                <w:sz w:val="18"/>
                <w:szCs w:val="18"/>
              </w:rPr>
              <w:t>-</w:t>
            </w:r>
          </w:p>
        </w:tc>
        <w:tc>
          <w:tcPr>
            <w:tcW w:w="781" w:type="pct"/>
            <w:tcBorders>
              <w:top w:val="single" w:sz="4" w:space="0" w:color="auto"/>
              <w:left w:val="nil"/>
              <w:bottom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FD229D" w:rsidRPr="00026D30" w:rsidRDefault="00FD229D" w:rsidP="00FD229D">
            <w:pPr>
              <w:jc w:val="right"/>
              <w:rPr>
                <w:rFonts w:ascii="Arial" w:hAnsi="Arial" w:cs="Arial"/>
                <w:sz w:val="18"/>
                <w:szCs w:val="18"/>
              </w:rPr>
            </w:pPr>
            <w:r w:rsidRPr="00026D30">
              <w:rPr>
                <w:rFonts w:ascii="Arial" w:hAnsi="Arial" w:cs="Arial"/>
                <w:sz w:val="18"/>
                <w:szCs w:val="18"/>
              </w:rPr>
              <w:t>977.757,98</w:t>
            </w:r>
          </w:p>
        </w:tc>
      </w:tr>
      <w:tr w:rsidR="00FD229D" w:rsidRPr="00026D30" w:rsidTr="00F566E0">
        <w:trPr>
          <w:trHeight w:val="255"/>
          <w:jc w:val="center"/>
        </w:trPr>
        <w:tc>
          <w:tcPr>
            <w:tcW w:w="1902" w:type="pct"/>
            <w:tcBorders>
              <w:top w:val="nil"/>
              <w:left w:val="nil"/>
              <w:bottom w:val="nil"/>
              <w:right w:val="nil"/>
            </w:tcBorders>
            <w:shd w:val="clear" w:color="auto" w:fill="auto"/>
            <w:vAlign w:val="center"/>
          </w:tcPr>
          <w:p w:rsidR="00FD229D" w:rsidRPr="00026D30" w:rsidRDefault="00FD229D" w:rsidP="00FD229D">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sz w:val="18"/>
                <w:szCs w:val="18"/>
              </w:rPr>
              <w:t>28.126,53</w:t>
            </w:r>
          </w:p>
        </w:tc>
        <w:tc>
          <w:tcPr>
            <w:tcW w:w="705" w:type="pct"/>
            <w:tcBorders>
              <w:top w:val="nil"/>
              <w:left w:val="nil"/>
              <w:bottom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FD229D" w:rsidRPr="00026D30" w:rsidRDefault="00FD229D" w:rsidP="00FD229D">
            <w:pPr>
              <w:jc w:val="right"/>
              <w:rPr>
                <w:rFonts w:ascii="Arial" w:hAnsi="Arial" w:cs="Arial"/>
                <w:sz w:val="18"/>
                <w:szCs w:val="18"/>
              </w:rPr>
            </w:pPr>
            <w:r w:rsidRPr="00026D30">
              <w:rPr>
                <w:rFonts w:ascii="Arial" w:hAnsi="Arial" w:cs="Arial"/>
                <w:sz w:val="18"/>
                <w:szCs w:val="18"/>
              </w:rPr>
              <w:t>28.126,53</w:t>
            </w:r>
          </w:p>
        </w:tc>
      </w:tr>
      <w:tr w:rsidR="00FD229D" w:rsidRPr="00026D30" w:rsidTr="00F566E0">
        <w:trPr>
          <w:trHeight w:val="255"/>
          <w:jc w:val="center"/>
        </w:trPr>
        <w:tc>
          <w:tcPr>
            <w:tcW w:w="1902" w:type="pct"/>
            <w:tcBorders>
              <w:top w:val="nil"/>
              <w:left w:val="nil"/>
              <w:right w:val="nil"/>
            </w:tcBorders>
            <w:shd w:val="clear" w:color="auto" w:fill="auto"/>
            <w:vAlign w:val="center"/>
          </w:tcPr>
          <w:p w:rsidR="00FD229D" w:rsidRPr="00026D30" w:rsidRDefault="00FD229D" w:rsidP="00FD229D">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sz w:val="18"/>
                <w:szCs w:val="18"/>
              </w:rPr>
              <w:t>1.850,30</w:t>
            </w:r>
          </w:p>
        </w:tc>
        <w:tc>
          <w:tcPr>
            <w:tcW w:w="705" w:type="pct"/>
            <w:tcBorders>
              <w:top w:val="nil"/>
              <w:left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Pr>
                <w:rFonts w:ascii="Arial" w:hAnsi="Arial" w:cs="Arial"/>
                <w:color w:val="000000"/>
                <w:sz w:val="18"/>
                <w:szCs w:val="18"/>
              </w:rPr>
              <w:t>-</w:t>
            </w:r>
          </w:p>
        </w:tc>
        <w:tc>
          <w:tcPr>
            <w:tcW w:w="781" w:type="pct"/>
            <w:tcBorders>
              <w:top w:val="nil"/>
              <w:left w:val="nil"/>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right w:val="nil"/>
            </w:tcBorders>
            <w:shd w:val="clear" w:color="auto" w:fill="auto"/>
            <w:noWrap/>
            <w:vAlign w:val="center"/>
          </w:tcPr>
          <w:p w:rsidR="00FD229D" w:rsidRPr="00026D30" w:rsidRDefault="00FD229D" w:rsidP="00FD229D">
            <w:pPr>
              <w:jc w:val="right"/>
              <w:rPr>
                <w:rFonts w:ascii="Arial" w:hAnsi="Arial" w:cs="Arial"/>
                <w:sz w:val="18"/>
                <w:szCs w:val="18"/>
              </w:rPr>
            </w:pPr>
            <w:r w:rsidRPr="00026D30">
              <w:rPr>
                <w:rFonts w:ascii="Arial" w:hAnsi="Arial" w:cs="Arial"/>
                <w:sz w:val="18"/>
                <w:szCs w:val="18"/>
              </w:rPr>
              <w:t>1.850,30</w:t>
            </w:r>
          </w:p>
        </w:tc>
      </w:tr>
      <w:tr w:rsidR="00FD229D" w:rsidRPr="00026D30" w:rsidTr="00F566E0">
        <w:trPr>
          <w:trHeight w:val="255"/>
          <w:jc w:val="center"/>
        </w:trPr>
        <w:tc>
          <w:tcPr>
            <w:tcW w:w="1902" w:type="pct"/>
            <w:tcBorders>
              <w:top w:val="nil"/>
              <w:left w:val="nil"/>
              <w:bottom w:val="single" w:sz="4" w:space="0" w:color="auto"/>
              <w:right w:val="nil"/>
            </w:tcBorders>
            <w:shd w:val="clear" w:color="auto" w:fill="auto"/>
            <w:vAlign w:val="center"/>
          </w:tcPr>
          <w:p w:rsidR="00FD229D" w:rsidRPr="00026D30" w:rsidRDefault="00FD229D" w:rsidP="00FD229D">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single" w:sz="4" w:space="0" w:color="auto"/>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sz w:val="18"/>
                <w:szCs w:val="18"/>
              </w:rPr>
              <w:t>16.693,33</w:t>
            </w:r>
          </w:p>
        </w:tc>
        <w:tc>
          <w:tcPr>
            <w:tcW w:w="705" w:type="pct"/>
            <w:tcBorders>
              <w:top w:val="nil"/>
              <w:left w:val="nil"/>
              <w:bottom w:val="single" w:sz="4" w:space="0" w:color="auto"/>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Pr>
                <w:rFonts w:ascii="Arial" w:hAnsi="Arial" w:cs="Arial"/>
                <w:color w:val="000000"/>
                <w:sz w:val="18"/>
                <w:szCs w:val="18"/>
              </w:rPr>
              <w:t>-</w:t>
            </w:r>
          </w:p>
        </w:tc>
        <w:tc>
          <w:tcPr>
            <w:tcW w:w="781" w:type="pct"/>
            <w:tcBorders>
              <w:top w:val="nil"/>
              <w:left w:val="nil"/>
              <w:bottom w:val="single" w:sz="4" w:space="0" w:color="auto"/>
              <w:right w:val="nil"/>
            </w:tcBorders>
            <w:shd w:val="clear" w:color="auto" w:fill="auto"/>
            <w:noWrap/>
            <w:vAlign w:val="center"/>
          </w:tcPr>
          <w:p w:rsidR="00FD229D" w:rsidRPr="00026D30" w:rsidRDefault="00FD229D" w:rsidP="00FD229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single" w:sz="4" w:space="0" w:color="auto"/>
              <w:right w:val="nil"/>
            </w:tcBorders>
            <w:shd w:val="clear" w:color="auto" w:fill="auto"/>
            <w:noWrap/>
            <w:vAlign w:val="center"/>
          </w:tcPr>
          <w:p w:rsidR="00FD229D" w:rsidRPr="00026D30" w:rsidRDefault="00FD229D" w:rsidP="00FD229D">
            <w:pPr>
              <w:jc w:val="right"/>
              <w:rPr>
                <w:rFonts w:ascii="Arial" w:hAnsi="Arial" w:cs="Arial"/>
                <w:sz w:val="18"/>
                <w:szCs w:val="18"/>
              </w:rPr>
            </w:pPr>
            <w:r w:rsidRPr="00026D30">
              <w:rPr>
                <w:rFonts w:ascii="Arial" w:hAnsi="Arial" w:cs="Arial"/>
                <w:sz w:val="18"/>
                <w:szCs w:val="18"/>
              </w:rPr>
              <w:t>16.693,33</w:t>
            </w:r>
          </w:p>
        </w:tc>
      </w:tr>
      <w:tr w:rsidR="00FD229D" w:rsidRPr="00026D30" w:rsidTr="00F566E0">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rPr>
                <w:rFonts w:ascii="Arial" w:hAnsi="Arial" w:cs="Arial"/>
                <w:b/>
                <w:bCs/>
                <w:color w:val="000000"/>
                <w:sz w:val="18"/>
                <w:szCs w:val="18"/>
              </w:rPr>
            </w:pPr>
            <w:r w:rsidRPr="00026D30">
              <w:rPr>
                <w:rFonts w:ascii="Arial" w:hAnsi="Arial" w:cs="Arial"/>
                <w:b/>
                <w:bCs/>
                <w:color w:val="000000"/>
                <w:sz w:val="18"/>
                <w:szCs w:val="18"/>
              </w:rPr>
              <w:t>Amortización Acumulada</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sz w:val="18"/>
                <w:szCs w:val="18"/>
              </w:rPr>
            </w:pPr>
            <w:r w:rsidRPr="00026D30">
              <w:rPr>
                <w:rFonts w:ascii="Arial" w:hAnsi="Arial" w:cs="Arial"/>
                <w:b/>
                <w:bCs/>
                <w:sz w:val="18"/>
                <w:szCs w:val="18"/>
              </w:rPr>
              <w:t>(213.142,97)</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sz w:val="18"/>
                <w:szCs w:val="18"/>
              </w:rPr>
            </w:pPr>
            <w:r>
              <w:rPr>
                <w:rFonts w:ascii="Arial" w:hAnsi="Arial" w:cs="Arial"/>
                <w:b/>
                <w:bCs/>
                <w:sz w:val="18"/>
                <w:szCs w:val="18"/>
              </w:rPr>
              <w:t>(24.943,61)</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sz w:val="18"/>
                <w:szCs w:val="18"/>
              </w:rPr>
            </w:pPr>
            <w:r>
              <w:rPr>
                <w:rFonts w:ascii="Arial" w:hAnsi="Arial" w:cs="Arial"/>
                <w:b/>
                <w:bCs/>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FD229D" w:rsidRPr="00026D30" w:rsidRDefault="00FD229D" w:rsidP="00FD229D">
            <w:pPr>
              <w:jc w:val="right"/>
              <w:rPr>
                <w:rFonts w:ascii="Arial" w:hAnsi="Arial" w:cs="Arial"/>
                <w:b/>
                <w:bCs/>
                <w:sz w:val="18"/>
                <w:szCs w:val="18"/>
              </w:rPr>
            </w:pPr>
            <w:r>
              <w:rPr>
                <w:rFonts w:ascii="Arial" w:hAnsi="Arial" w:cs="Arial"/>
                <w:b/>
                <w:bCs/>
                <w:sz w:val="18"/>
                <w:szCs w:val="18"/>
              </w:rPr>
              <w:t>(238.086,58)</w:t>
            </w:r>
          </w:p>
        </w:tc>
      </w:tr>
      <w:tr w:rsidR="00DA5B16" w:rsidRPr="00026D30" w:rsidTr="00F566E0">
        <w:trPr>
          <w:trHeight w:val="255"/>
          <w:jc w:val="center"/>
        </w:trPr>
        <w:tc>
          <w:tcPr>
            <w:tcW w:w="1902" w:type="pct"/>
            <w:tcBorders>
              <w:top w:val="single" w:sz="4" w:space="0" w:color="auto"/>
              <w:left w:val="nil"/>
              <w:bottom w:val="nil"/>
              <w:right w:val="nil"/>
            </w:tcBorders>
            <w:shd w:val="clear" w:color="auto" w:fill="auto"/>
            <w:vAlign w:val="center"/>
          </w:tcPr>
          <w:p w:rsidR="00DA5B16" w:rsidRPr="00DA5B16" w:rsidRDefault="00DA5B16" w:rsidP="00DA5B16">
            <w:pPr>
              <w:rPr>
                <w:rFonts w:ascii="Arial" w:hAnsi="Arial" w:cs="Arial"/>
                <w:color w:val="000000"/>
                <w:sz w:val="18"/>
                <w:szCs w:val="18"/>
              </w:rPr>
            </w:pPr>
            <w:r w:rsidRPr="00DA5B16">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DA5B16" w:rsidRPr="00DA5B16" w:rsidRDefault="00DA5B16" w:rsidP="00DA5B16">
            <w:pPr>
              <w:jc w:val="right"/>
              <w:rPr>
                <w:rFonts w:ascii="Arial" w:hAnsi="Arial" w:cs="Arial"/>
                <w:sz w:val="18"/>
                <w:szCs w:val="18"/>
              </w:rPr>
            </w:pPr>
            <w:r w:rsidRPr="00DA5B16">
              <w:rPr>
                <w:rFonts w:ascii="Arial" w:hAnsi="Arial" w:cs="Arial"/>
                <w:sz w:val="18"/>
                <w:szCs w:val="18"/>
              </w:rPr>
              <w:t>(166.700,48)</w:t>
            </w:r>
          </w:p>
        </w:tc>
        <w:tc>
          <w:tcPr>
            <w:tcW w:w="705" w:type="pct"/>
            <w:tcBorders>
              <w:top w:val="single" w:sz="4" w:space="0" w:color="auto"/>
              <w:left w:val="nil"/>
              <w:bottom w:val="nil"/>
              <w:right w:val="nil"/>
            </w:tcBorders>
            <w:shd w:val="clear" w:color="auto" w:fill="auto"/>
            <w:noWrap/>
            <w:vAlign w:val="center"/>
          </w:tcPr>
          <w:p w:rsidR="00DA5B16" w:rsidRPr="00DA5B16" w:rsidRDefault="00DA5B16" w:rsidP="00DA5B16">
            <w:pPr>
              <w:jc w:val="right"/>
              <w:rPr>
                <w:rFonts w:ascii="Arial" w:hAnsi="Arial" w:cs="Arial"/>
                <w:sz w:val="18"/>
                <w:szCs w:val="18"/>
                <w:highlight w:val="yellow"/>
              </w:rPr>
            </w:pPr>
            <w:r w:rsidRPr="00DA5B16">
              <w:rPr>
                <w:rFonts w:ascii="Arial" w:hAnsi="Arial" w:cs="Arial"/>
                <w:sz w:val="18"/>
                <w:szCs w:val="18"/>
              </w:rPr>
              <w:t>(24.715,94)</w:t>
            </w:r>
          </w:p>
        </w:tc>
        <w:tc>
          <w:tcPr>
            <w:tcW w:w="781" w:type="pct"/>
            <w:tcBorders>
              <w:top w:val="single" w:sz="4" w:space="0" w:color="auto"/>
              <w:left w:val="nil"/>
              <w:bottom w:val="nil"/>
              <w:right w:val="nil"/>
            </w:tcBorders>
            <w:shd w:val="clear" w:color="auto" w:fill="auto"/>
            <w:noWrap/>
            <w:vAlign w:val="center"/>
          </w:tcPr>
          <w:p w:rsidR="00DA5B16" w:rsidRPr="00DA5B16" w:rsidRDefault="00DA5B16" w:rsidP="00DA5B16">
            <w:pPr>
              <w:jc w:val="right"/>
              <w:rPr>
                <w:rFonts w:ascii="Arial" w:hAnsi="Arial" w:cs="Arial"/>
                <w:color w:val="000000"/>
                <w:sz w:val="18"/>
                <w:szCs w:val="18"/>
              </w:rPr>
            </w:pPr>
            <w:r w:rsidRPr="00DA5B16">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DA5B16" w:rsidRPr="00DA5B16" w:rsidRDefault="00DA5B16" w:rsidP="00DA5B16">
            <w:pPr>
              <w:jc w:val="right"/>
              <w:rPr>
                <w:rFonts w:ascii="Arial" w:hAnsi="Arial" w:cs="Arial"/>
                <w:sz w:val="18"/>
                <w:szCs w:val="18"/>
                <w:highlight w:val="yellow"/>
              </w:rPr>
            </w:pPr>
            <w:r w:rsidRPr="00DA5B16">
              <w:rPr>
                <w:rFonts w:ascii="Arial" w:hAnsi="Arial" w:cs="Arial"/>
                <w:sz w:val="18"/>
                <w:szCs w:val="18"/>
              </w:rPr>
              <w:t>(191.416,42)</w:t>
            </w:r>
          </w:p>
        </w:tc>
      </w:tr>
      <w:tr w:rsidR="00DA5B16" w:rsidRPr="00026D30" w:rsidTr="00F566E0">
        <w:trPr>
          <w:trHeight w:val="255"/>
          <w:jc w:val="center"/>
        </w:trPr>
        <w:tc>
          <w:tcPr>
            <w:tcW w:w="1902" w:type="pct"/>
            <w:tcBorders>
              <w:top w:val="nil"/>
              <w:left w:val="nil"/>
              <w:bottom w:val="nil"/>
              <w:right w:val="nil"/>
            </w:tcBorders>
            <w:shd w:val="clear" w:color="auto" w:fill="auto"/>
            <w:vAlign w:val="center"/>
          </w:tcPr>
          <w:p w:rsidR="00DA5B16" w:rsidRPr="00DA5B16" w:rsidRDefault="00DA5B16" w:rsidP="00DA5B16">
            <w:pPr>
              <w:rPr>
                <w:rFonts w:ascii="Arial" w:hAnsi="Arial" w:cs="Arial"/>
                <w:color w:val="000000"/>
                <w:sz w:val="18"/>
                <w:szCs w:val="18"/>
              </w:rPr>
            </w:pPr>
            <w:r w:rsidRPr="00DA5B16">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DA5B16" w:rsidRPr="00DA5B16" w:rsidRDefault="00DA5B16" w:rsidP="00DA5B16">
            <w:pPr>
              <w:jc w:val="right"/>
              <w:rPr>
                <w:rFonts w:ascii="Arial" w:hAnsi="Arial" w:cs="Arial"/>
                <w:sz w:val="18"/>
                <w:szCs w:val="18"/>
              </w:rPr>
            </w:pPr>
            <w:r w:rsidRPr="00DA5B16">
              <w:rPr>
                <w:rFonts w:ascii="Arial" w:hAnsi="Arial" w:cs="Arial"/>
                <w:sz w:val="18"/>
                <w:szCs w:val="18"/>
              </w:rPr>
              <w:t>(27.898,86)</w:t>
            </w:r>
          </w:p>
        </w:tc>
        <w:tc>
          <w:tcPr>
            <w:tcW w:w="705" w:type="pct"/>
            <w:tcBorders>
              <w:top w:val="nil"/>
              <w:left w:val="nil"/>
              <w:bottom w:val="nil"/>
              <w:right w:val="nil"/>
            </w:tcBorders>
            <w:shd w:val="clear" w:color="auto" w:fill="auto"/>
            <w:noWrap/>
            <w:vAlign w:val="center"/>
          </w:tcPr>
          <w:p w:rsidR="00DA5B16" w:rsidRPr="00DA5B16" w:rsidRDefault="00DA5B16" w:rsidP="00DA5B16">
            <w:pPr>
              <w:jc w:val="right"/>
              <w:rPr>
                <w:rFonts w:ascii="Arial" w:hAnsi="Arial" w:cs="Arial"/>
                <w:sz w:val="18"/>
                <w:szCs w:val="18"/>
                <w:highlight w:val="yellow"/>
              </w:rPr>
            </w:pPr>
            <w:r w:rsidRPr="00DA5B16">
              <w:rPr>
                <w:rFonts w:ascii="Arial" w:hAnsi="Arial" w:cs="Arial"/>
                <w:sz w:val="18"/>
                <w:szCs w:val="18"/>
              </w:rPr>
              <w:t>(227,67)</w:t>
            </w:r>
          </w:p>
        </w:tc>
        <w:tc>
          <w:tcPr>
            <w:tcW w:w="781" w:type="pct"/>
            <w:tcBorders>
              <w:top w:val="nil"/>
              <w:left w:val="nil"/>
              <w:bottom w:val="nil"/>
              <w:right w:val="nil"/>
            </w:tcBorders>
            <w:shd w:val="clear" w:color="auto" w:fill="auto"/>
            <w:noWrap/>
            <w:vAlign w:val="center"/>
          </w:tcPr>
          <w:p w:rsidR="00DA5B16" w:rsidRPr="00DA5B16" w:rsidRDefault="00DA5B16" w:rsidP="00DA5B16">
            <w:pPr>
              <w:jc w:val="right"/>
              <w:rPr>
                <w:rFonts w:ascii="Arial" w:hAnsi="Arial" w:cs="Arial"/>
                <w:color w:val="000000"/>
                <w:sz w:val="18"/>
                <w:szCs w:val="18"/>
              </w:rPr>
            </w:pPr>
            <w:r w:rsidRPr="00DA5B16">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DA5B16" w:rsidRPr="00DA5B16" w:rsidRDefault="00DA5B16" w:rsidP="00DA5B16">
            <w:pPr>
              <w:jc w:val="right"/>
              <w:rPr>
                <w:rFonts w:ascii="Arial" w:hAnsi="Arial" w:cs="Arial"/>
                <w:sz w:val="18"/>
                <w:szCs w:val="18"/>
                <w:highlight w:val="yellow"/>
              </w:rPr>
            </w:pPr>
            <w:r w:rsidRPr="00DA5B16">
              <w:rPr>
                <w:rFonts w:ascii="Arial" w:hAnsi="Arial" w:cs="Arial"/>
                <w:sz w:val="18"/>
                <w:szCs w:val="18"/>
              </w:rPr>
              <w:t>(28.126,53)</w:t>
            </w:r>
          </w:p>
        </w:tc>
      </w:tr>
      <w:tr w:rsidR="00FD229D" w:rsidRPr="00026D30" w:rsidTr="00F566E0">
        <w:trPr>
          <w:trHeight w:val="255"/>
          <w:jc w:val="center"/>
        </w:trPr>
        <w:tc>
          <w:tcPr>
            <w:tcW w:w="1902" w:type="pct"/>
            <w:tcBorders>
              <w:top w:val="nil"/>
              <w:left w:val="nil"/>
              <w:bottom w:val="nil"/>
              <w:right w:val="nil"/>
            </w:tcBorders>
            <w:shd w:val="clear" w:color="auto" w:fill="auto"/>
            <w:vAlign w:val="center"/>
          </w:tcPr>
          <w:p w:rsidR="00FD229D" w:rsidRPr="00DA5B16" w:rsidRDefault="00FD229D" w:rsidP="00FD229D">
            <w:pPr>
              <w:rPr>
                <w:rFonts w:ascii="Arial" w:hAnsi="Arial" w:cs="Arial"/>
                <w:color w:val="000000"/>
                <w:sz w:val="18"/>
                <w:szCs w:val="18"/>
              </w:rPr>
            </w:pPr>
            <w:r w:rsidRPr="00DA5B16">
              <w:rPr>
                <w:rFonts w:ascii="Arial" w:hAnsi="Arial" w:cs="Arial"/>
                <w:color w:val="000000"/>
                <w:sz w:val="18"/>
                <w:szCs w:val="18"/>
              </w:rPr>
              <w:t>Utillaje</w:t>
            </w:r>
          </w:p>
        </w:tc>
        <w:tc>
          <w:tcPr>
            <w:tcW w:w="793"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sz w:val="18"/>
                <w:szCs w:val="18"/>
              </w:rPr>
            </w:pPr>
            <w:r w:rsidRPr="00DA5B16">
              <w:rPr>
                <w:rFonts w:ascii="Arial" w:hAnsi="Arial" w:cs="Arial"/>
                <w:sz w:val="18"/>
                <w:szCs w:val="18"/>
              </w:rPr>
              <w:t>(1.850,30)</w:t>
            </w:r>
          </w:p>
        </w:tc>
        <w:tc>
          <w:tcPr>
            <w:tcW w:w="705"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color w:val="000000"/>
                <w:sz w:val="18"/>
                <w:szCs w:val="18"/>
              </w:rPr>
            </w:pPr>
            <w:r w:rsidRPr="00DA5B16">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color w:val="000000"/>
                <w:sz w:val="18"/>
                <w:szCs w:val="18"/>
              </w:rPr>
            </w:pPr>
            <w:r w:rsidRPr="00DA5B16">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sz w:val="18"/>
                <w:szCs w:val="18"/>
              </w:rPr>
            </w:pPr>
            <w:r w:rsidRPr="00DA5B16">
              <w:rPr>
                <w:rFonts w:ascii="Arial" w:hAnsi="Arial" w:cs="Arial"/>
                <w:sz w:val="18"/>
                <w:szCs w:val="18"/>
              </w:rPr>
              <w:t>(1.850,30)</w:t>
            </w:r>
          </w:p>
        </w:tc>
      </w:tr>
      <w:tr w:rsidR="00FD229D" w:rsidRPr="00026D30" w:rsidTr="00F566E0">
        <w:trPr>
          <w:trHeight w:val="255"/>
          <w:jc w:val="center"/>
        </w:trPr>
        <w:tc>
          <w:tcPr>
            <w:tcW w:w="1902" w:type="pct"/>
            <w:tcBorders>
              <w:top w:val="nil"/>
              <w:left w:val="nil"/>
              <w:bottom w:val="nil"/>
              <w:right w:val="nil"/>
            </w:tcBorders>
            <w:shd w:val="clear" w:color="auto" w:fill="auto"/>
            <w:vAlign w:val="center"/>
          </w:tcPr>
          <w:p w:rsidR="00FD229D" w:rsidRPr="00DA5B16" w:rsidRDefault="00FD229D" w:rsidP="00FD229D">
            <w:pPr>
              <w:rPr>
                <w:rFonts w:ascii="Arial" w:hAnsi="Arial" w:cs="Arial"/>
                <w:color w:val="000000"/>
                <w:sz w:val="18"/>
                <w:szCs w:val="18"/>
              </w:rPr>
            </w:pPr>
            <w:r w:rsidRPr="00DA5B16">
              <w:rPr>
                <w:rFonts w:ascii="Arial" w:hAnsi="Arial" w:cs="Arial"/>
                <w:color w:val="000000"/>
                <w:sz w:val="18"/>
                <w:szCs w:val="18"/>
              </w:rPr>
              <w:t>Elementos de Transporte</w:t>
            </w:r>
          </w:p>
        </w:tc>
        <w:tc>
          <w:tcPr>
            <w:tcW w:w="793"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sz w:val="18"/>
                <w:szCs w:val="18"/>
              </w:rPr>
            </w:pPr>
            <w:r w:rsidRPr="00DA5B16">
              <w:rPr>
                <w:rFonts w:ascii="Arial" w:hAnsi="Arial" w:cs="Arial"/>
                <w:sz w:val="18"/>
                <w:szCs w:val="18"/>
              </w:rPr>
              <w:t>(16.693,33)</w:t>
            </w:r>
          </w:p>
        </w:tc>
        <w:tc>
          <w:tcPr>
            <w:tcW w:w="705"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color w:val="000000"/>
                <w:sz w:val="18"/>
                <w:szCs w:val="18"/>
              </w:rPr>
            </w:pPr>
            <w:r w:rsidRPr="00DA5B16">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color w:val="000000"/>
                <w:sz w:val="18"/>
                <w:szCs w:val="18"/>
              </w:rPr>
            </w:pPr>
            <w:r w:rsidRPr="00DA5B16">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FD229D" w:rsidRPr="00DA5B16" w:rsidRDefault="00FD229D" w:rsidP="00FD229D">
            <w:pPr>
              <w:jc w:val="right"/>
              <w:rPr>
                <w:rFonts w:ascii="Arial" w:hAnsi="Arial" w:cs="Arial"/>
                <w:sz w:val="18"/>
                <w:szCs w:val="18"/>
              </w:rPr>
            </w:pPr>
            <w:r w:rsidRPr="00DA5B16">
              <w:rPr>
                <w:rFonts w:ascii="Arial" w:hAnsi="Arial" w:cs="Arial"/>
                <w:sz w:val="18"/>
                <w:szCs w:val="18"/>
              </w:rPr>
              <w:t>(16.693,33)</w:t>
            </w:r>
          </w:p>
        </w:tc>
      </w:tr>
      <w:tr w:rsidR="00FD229D" w:rsidRPr="00026D30" w:rsidTr="00F566E0">
        <w:trPr>
          <w:trHeight w:val="283"/>
          <w:jc w:val="center"/>
        </w:trPr>
        <w:tc>
          <w:tcPr>
            <w:tcW w:w="1902" w:type="pct"/>
            <w:tcBorders>
              <w:top w:val="single" w:sz="8" w:space="0" w:color="auto"/>
              <w:left w:val="nil"/>
              <w:bottom w:val="single" w:sz="8" w:space="0" w:color="auto"/>
              <w:right w:val="nil"/>
            </w:tcBorders>
            <w:shd w:val="clear" w:color="auto" w:fill="F2F2F2"/>
            <w:noWrap/>
            <w:vAlign w:val="center"/>
          </w:tcPr>
          <w:p w:rsidR="00FD229D" w:rsidRPr="00026D30" w:rsidRDefault="00FD229D" w:rsidP="00FD229D">
            <w:pPr>
              <w:rPr>
                <w:rFonts w:ascii="Arial" w:hAnsi="Arial" w:cs="Arial"/>
                <w:b/>
                <w:bCs/>
                <w:color w:val="000000"/>
                <w:sz w:val="18"/>
                <w:szCs w:val="18"/>
              </w:rPr>
            </w:pPr>
            <w:r w:rsidRPr="00026D30">
              <w:rPr>
                <w:rFonts w:ascii="Arial" w:hAnsi="Arial" w:cs="Arial"/>
                <w:b/>
                <w:bCs/>
                <w:color w:val="000000"/>
                <w:sz w:val="18"/>
                <w:szCs w:val="18"/>
              </w:rPr>
              <w:t xml:space="preserve">Valor neto contable </w:t>
            </w:r>
          </w:p>
        </w:tc>
        <w:tc>
          <w:tcPr>
            <w:tcW w:w="793" w:type="pct"/>
            <w:tcBorders>
              <w:top w:val="single" w:sz="8" w:space="0" w:color="auto"/>
              <w:left w:val="nil"/>
              <w:bottom w:val="single" w:sz="8" w:space="0" w:color="auto"/>
              <w:right w:val="nil"/>
            </w:tcBorders>
            <w:shd w:val="clear" w:color="auto" w:fill="F2F2F2"/>
            <w:noWrap/>
            <w:vAlign w:val="center"/>
          </w:tcPr>
          <w:p w:rsidR="00FD229D" w:rsidRPr="00026D30" w:rsidRDefault="00FD229D" w:rsidP="00FD229D">
            <w:pPr>
              <w:jc w:val="right"/>
              <w:rPr>
                <w:rFonts w:ascii="Arial" w:hAnsi="Arial" w:cs="Arial"/>
                <w:b/>
                <w:bCs/>
                <w:color w:val="000000"/>
                <w:sz w:val="18"/>
                <w:szCs w:val="18"/>
              </w:rPr>
            </w:pPr>
            <w:r w:rsidRPr="00026D30">
              <w:rPr>
                <w:rFonts w:ascii="Arial" w:hAnsi="Arial" w:cs="Arial"/>
                <w:b/>
                <w:bCs/>
                <w:color w:val="000000"/>
                <w:sz w:val="18"/>
                <w:szCs w:val="18"/>
              </w:rPr>
              <w:t>811.285,17</w:t>
            </w:r>
          </w:p>
        </w:tc>
        <w:tc>
          <w:tcPr>
            <w:tcW w:w="705" w:type="pct"/>
            <w:tcBorders>
              <w:top w:val="single" w:sz="8" w:space="0" w:color="auto"/>
              <w:left w:val="nil"/>
              <w:bottom w:val="single" w:sz="8" w:space="0" w:color="auto"/>
              <w:right w:val="nil"/>
            </w:tcBorders>
            <w:shd w:val="clear" w:color="auto" w:fill="F2F2F2"/>
            <w:noWrap/>
            <w:vAlign w:val="center"/>
          </w:tcPr>
          <w:p w:rsidR="00FD229D" w:rsidRPr="00026D30" w:rsidRDefault="00FD229D" w:rsidP="00FD229D">
            <w:pPr>
              <w:jc w:val="right"/>
              <w:rPr>
                <w:rFonts w:ascii="Arial" w:hAnsi="Arial" w:cs="Arial"/>
                <w:b/>
                <w:bCs/>
                <w:color w:val="000000"/>
                <w:sz w:val="18"/>
                <w:szCs w:val="18"/>
              </w:rPr>
            </w:pPr>
          </w:p>
        </w:tc>
        <w:tc>
          <w:tcPr>
            <w:tcW w:w="781" w:type="pct"/>
            <w:tcBorders>
              <w:top w:val="single" w:sz="8" w:space="0" w:color="auto"/>
              <w:left w:val="nil"/>
              <w:bottom w:val="single" w:sz="8" w:space="0" w:color="auto"/>
              <w:right w:val="nil"/>
            </w:tcBorders>
            <w:shd w:val="clear" w:color="auto" w:fill="F2F2F2"/>
            <w:noWrap/>
            <w:vAlign w:val="center"/>
          </w:tcPr>
          <w:p w:rsidR="00FD229D" w:rsidRPr="00026D30" w:rsidRDefault="00FD229D" w:rsidP="00FD229D">
            <w:pPr>
              <w:jc w:val="right"/>
              <w:rPr>
                <w:rFonts w:ascii="Arial" w:hAnsi="Arial" w:cs="Arial"/>
                <w:b/>
                <w:bCs/>
                <w:color w:val="000000"/>
                <w:sz w:val="18"/>
                <w:szCs w:val="18"/>
              </w:rPr>
            </w:pPr>
          </w:p>
        </w:tc>
        <w:tc>
          <w:tcPr>
            <w:tcW w:w="819" w:type="pct"/>
            <w:tcBorders>
              <w:top w:val="single" w:sz="8" w:space="0" w:color="auto"/>
              <w:left w:val="nil"/>
              <w:bottom w:val="single" w:sz="8" w:space="0" w:color="auto"/>
              <w:right w:val="nil"/>
            </w:tcBorders>
            <w:shd w:val="clear" w:color="auto" w:fill="F2F2F2"/>
            <w:noWrap/>
            <w:vAlign w:val="center"/>
          </w:tcPr>
          <w:p w:rsidR="00FD229D" w:rsidRPr="00026D30" w:rsidRDefault="00FD229D" w:rsidP="00FD229D">
            <w:pPr>
              <w:jc w:val="right"/>
              <w:rPr>
                <w:rFonts w:ascii="Arial" w:hAnsi="Arial" w:cs="Arial"/>
                <w:b/>
                <w:bCs/>
                <w:color w:val="000000"/>
                <w:sz w:val="18"/>
                <w:szCs w:val="18"/>
              </w:rPr>
            </w:pPr>
            <w:r>
              <w:rPr>
                <w:rFonts w:ascii="Arial" w:hAnsi="Arial" w:cs="Arial"/>
                <w:b/>
                <w:bCs/>
                <w:color w:val="000000"/>
                <w:sz w:val="18"/>
                <w:szCs w:val="18"/>
              </w:rPr>
              <w:t>786.341,56</w:t>
            </w:r>
          </w:p>
        </w:tc>
      </w:tr>
    </w:tbl>
    <w:p w:rsidR="00026D30" w:rsidRPr="005E1089" w:rsidRDefault="00026D30" w:rsidP="005E1089">
      <w:pPr>
        <w:pStyle w:val="CM25"/>
        <w:keepNext/>
        <w:keepLines/>
        <w:spacing w:before="120" w:after="120" w:line="280" w:lineRule="exact"/>
        <w:jc w:val="both"/>
        <w:rPr>
          <w:rFonts w:ascii="Arial" w:hAnsi="Arial" w:cs="Arial"/>
          <w:sz w:val="20"/>
          <w:szCs w:val="20"/>
        </w:rPr>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2019</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96"/>
        <w:gridCol w:w="1416"/>
        <w:gridCol w:w="1259"/>
        <w:gridCol w:w="1395"/>
        <w:gridCol w:w="1462"/>
      </w:tblGrid>
      <w:tr w:rsidR="00E2606E" w:rsidRPr="00026D30" w:rsidTr="005E1089">
        <w:trPr>
          <w:trHeight w:val="283"/>
          <w:jc w:val="center"/>
        </w:trPr>
        <w:tc>
          <w:tcPr>
            <w:tcW w:w="1902" w:type="pct"/>
            <w:tcBorders>
              <w:top w:val="single" w:sz="4" w:space="0" w:color="auto"/>
              <w:left w:val="nil"/>
              <w:bottom w:val="single" w:sz="4" w:space="0" w:color="auto"/>
              <w:right w:val="nil"/>
            </w:tcBorders>
            <w:shd w:val="clear" w:color="auto" w:fill="D9D9D9"/>
            <w:noWrap/>
            <w:vAlign w:val="center"/>
          </w:tcPr>
          <w:p w:rsidR="00E2606E" w:rsidRPr="00026D30" w:rsidRDefault="00E2606E" w:rsidP="008F1E20">
            <w:pPr>
              <w:rPr>
                <w:rFonts w:ascii="Arial" w:hAnsi="Arial" w:cs="Arial"/>
                <w:b/>
                <w:bCs/>
                <w:color w:val="000000"/>
                <w:sz w:val="18"/>
                <w:szCs w:val="18"/>
              </w:rPr>
            </w:pPr>
          </w:p>
        </w:tc>
        <w:tc>
          <w:tcPr>
            <w:tcW w:w="793" w:type="pct"/>
            <w:tcBorders>
              <w:top w:val="single" w:sz="4" w:space="0" w:color="auto"/>
              <w:left w:val="nil"/>
              <w:bottom w:val="single" w:sz="4" w:space="0" w:color="auto"/>
              <w:right w:val="nil"/>
            </w:tcBorders>
            <w:shd w:val="clear" w:color="auto" w:fill="D9D9D9"/>
            <w:noWrap/>
            <w:vAlign w:val="bottom"/>
          </w:tcPr>
          <w:p w:rsidR="00E2606E" w:rsidRPr="00026D30" w:rsidRDefault="00167460" w:rsidP="008F1E20">
            <w:pPr>
              <w:jc w:val="center"/>
              <w:rPr>
                <w:rFonts w:ascii="Arial" w:hAnsi="Arial" w:cs="Arial"/>
                <w:b/>
                <w:bCs/>
                <w:color w:val="000000"/>
                <w:sz w:val="18"/>
                <w:szCs w:val="18"/>
              </w:rPr>
            </w:pPr>
            <w:r w:rsidRPr="00026D30">
              <w:rPr>
                <w:rFonts w:ascii="Arial" w:hAnsi="Arial" w:cs="Arial"/>
                <w:b/>
                <w:bCs/>
                <w:color w:val="000000"/>
                <w:sz w:val="18"/>
                <w:szCs w:val="18"/>
              </w:rPr>
              <w:t>01/01/201</w:t>
            </w:r>
            <w:r w:rsidR="002506DD">
              <w:rPr>
                <w:rFonts w:ascii="Arial" w:hAnsi="Arial" w:cs="Arial"/>
                <w:b/>
                <w:bCs/>
                <w:color w:val="000000"/>
                <w:sz w:val="18"/>
                <w:szCs w:val="18"/>
              </w:rPr>
              <w:t>9</w:t>
            </w:r>
          </w:p>
        </w:tc>
        <w:tc>
          <w:tcPr>
            <w:tcW w:w="705" w:type="pct"/>
            <w:tcBorders>
              <w:top w:val="single" w:sz="4" w:space="0" w:color="auto"/>
              <w:left w:val="nil"/>
              <w:bottom w:val="single" w:sz="4" w:space="0" w:color="auto"/>
              <w:right w:val="nil"/>
            </w:tcBorders>
            <w:shd w:val="clear" w:color="auto" w:fill="D9D9D9"/>
            <w:noWrap/>
            <w:vAlign w:val="bottom"/>
          </w:tcPr>
          <w:p w:rsidR="00E2606E" w:rsidRPr="00026D30" w:rsidRDefault="00E2606E" w:rsidP="008F1E20">
            <w:pPr>
              <w:jc w:val="center"/>
              <w:rPr>
                <w:rFonts w:ascii="Arial" w:hAnsi="Arial" w:cs="Arial"/>
                <w:b/>
                <w:bCs/>
                <w:color w:val="000000"/>
                <w:sz w:val="18"/>
                <w:szCs w:val="18"/>
              </w:rPr>
            </w:pPr>
            <w:r w:rsidRPr="00026D30">
              <w:rPr>
                <w:rFonts w:ascii="Arial" w:hAnsi="Arial" w:cs="Arial"/>
                <w:b/>
                <w:bCs/>
                <w:color w:val="000000"/>
                <w:sz w:val="18"/>
                <w:szCs w:val="18"/>
              </w:rPr>
              <w:t>Aumentos</w:t>
            </w:r>
          </w:p>
        </w:tc>
        <w:tc>
          <w:tcPr>
            <w:tcW w:w="781" w:type="pct"/>
            <w:tcBorders>
              <w:top w:val="single" w:sz="4" w:space="0" w:color="auto"/>
              <w:left w:val="nil"/>
              <w:bottom w:val="single" w:sz="4" w:space="0" w:color="auto"/>
              <w:right w:val="nil"/>
            </w:tcBorders>
            <w:shd w:val="clear" w:color="auto" w:fill="D9D9D9"/>
            <w:noWrap/>
            <w:vAlign w:val="bottom"/>
          </w:tcPr>
          <w:p w:rsidR="00E2606E" w:rsidRPr="00026D30" w:rsidRDefault="00E2606E" w:rsidP="008F1E20">
            <w:pPr>
              <w:jc w:val="center"/>
              <w:rPr>
                <w:rFonts w:ascii="Arial" w:hAnsi="Arial" w:cs="Arial"/>
                <w:b/>
                <w:bCs/>
                <w:color w:val="000000"/>
                <w:sz w:val="18"/>
                <w:szCs w:val="18"/>
              </w:rPr>
            </w:pPr>
            <w:r w:rsidRPr="00026D30">
              <w:rPr>
                <w:rFonts w:ascii="Arial" w:hAnsi="Arial" w:cs="Arial"/>
                <w:b/>
                <w:bCs/>
                <w:color w:val="000000"/>
                <w:sz w:val="18"/>
                <w:szCs w:val="18"/>
              </w:rPr>
              <w:t>Disminución</w:t>
            </w:r>
          </w:p>
        </w:tc>
        <w:tc>
          <w:tcPr>
            <w:tcW w:w="819" w:type="pct"/>
            <w:tcBorders>
              <w:top w:val="single" w:sz="4" w:space="0" w:color="auto"/>
              <w:left w:val="nil"/>
              <w:bottom w:val="single" w:sz="4" w:space="0" w:color="auto"/>
              <w:right w:val="nil"/>
            </w:tcBorders>
            <w:shd w:val="clear" w:color="auto" w:fill="D9D9D9"/>
            <w:noWrap/>
            <w:vAlign w:val="bottom"/>
          </w:tcPr>
          <w:p w:rsidR="00E2606E" w:rsidRPr="00026D30" w:rsidRDefault="00167460" w:rsidP="008F1E20">
            <w:pPr>
              <w:jc w:val="center"/>
              <w:rPr>
                <w:rFonts w:ascii="Arial" w:hAnsi="Arial" w:cs="Arial"/>
                <w:b/>
                <w:bCs/>
                <w:color w:val="000000"/>
                <w:sz w:val="18"/>
                <w:szCs w:val="18"/>
              </w:rPr>
            </w:pPr>
            <w:r w:rsidRPr="00026D30">
              <w:rPr>
                <w:rFonts w:ascii="Arial" w:hAnsi="Arial" w:cs="Arial"/>
                <w:b/>
                <w:bCs/>
                <w:color w:val="000000"/>
                <w:sz w:val="18"/>
                <w:szCs w:val="18"/>
              </w:rPr>
              <w:t>31/12/201</w:t>
            </w:r>
            <w:r w:rsidR="002506DD">
              <w:rPr>
                <w:rFonts w:ascii="Arial" w:hAnsi="Arial" w:cs="Arial"/>
                <w:b/>
                <w:bCs/>
                <w:color w:val="000000"/>
                <w:sz w:val="18"/>
                <w:szCs w:val="18"/>
              </w:rPr>
              <w:t>9</w:t>
            </w:r>
          </w:p>
        </w:tc>
      </w:tr>
      <w:tr w:rsidR="002506DD" w:rsidRPr="00026D30" w:rsidTr="005E1089">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rPr>
                <w:rFonts w:ascii="Arial" w:hAnsi="Arial" w:cs="Arial"/>
                <w:b/>
                <w:bCs/>
                <w:color w:val="000000"/>
                <w:sz w:val="18"/>
                <w:szCs w:val="18"/>
              </w:rPr>
            </w:pPr>
            <w:r w:rsidRPr="00026D30">
              <w:rPr>
                <w:rFonts w:ascii="Arial" w:hAnsi="Arial" w:cs="Arial"/>
                <w:b/>
                <w:bCs/>
                <w:color w:val="000000"/>
                <w:sz w:val="18"/>
                <w:szCs w:val="18"/>
              </w:rPr>
              <w:t>Inmovilizado Material</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999.880,75</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24.547,39</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1.024.428,14</w:t>
            </w:r>
          </w:p>
        </w:tc>
      </w:tr>
      <w:tr w:rsidR="002506DD" w:rsidRPr="00026D30" w:rsidTr="005E1089">
        <w:trPr>
          <w:trHeight w:val="283"/>
          <w:jc w:val="center"/>
        </w:trPr>
        <w:tc>
          <w:tcPr>
            <w:tcW w:w="1902" w:type="pct"/>
            <w:tcBorders>
              <w:top w:val="single" w:sz="4" w:space="0" w:color="auto"/>
              <w:left w:val="nil"/>
              <w:bottom w:val="nil"/>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953.210,59</w:t>
            </w:r>
          </w:p>
        </w:tc>
        <w:tc>
          <w:tcPr>
            <w:tcW w:w="705"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24.547,39</w:t>
            </w:r>
          </w:p>
        </w:tc>
        <w:tc>
          <w:tcPr>
            <w:tcW w:w="781"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977.757,98</w:t>
            </w:r>
          </w:p>
        </w:tc>
      </w:tr>
      <w:tr w:rsidR="002506DD" w:rsidRPr="00026D30" w:rsidTr="00086348">
        <w:trPr>
          <w:trHeight w:val="283"/>
          <w:jc w:val="center"/>
        </w:trPr>
        <w:tc>
          <w:tcPr>
            <w:tcW w:w="1902" w:type="pct"/>
            <w:tcBorders>
              <w:top w:val="nil"/>
              <w:left w:val="nil"/>
              <w:bottom w:val="nil"/>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28.126,53</w:t>
            </w:r>
          </w:p>
        </w:tc>
        <w:tc>
          <w:tcPr>
            <w:tcW w:w="705"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28.126,53</w:t>
            </w:r>
          </w:p>
        </w:tc>
      </w:tr>
      <w:tr w:rsidR="002506DD" w:rsidRPr="00026D30" w:rsidTr="00086348">
        <w:trPr>
          <w:trHeight w:val="283"/>
          <w:jc w:val="center"/>
        </w:trPr>
        <w:tc>
          <w:tcPr>
            <w:tcW w:w="1902" w:type="pct"/>
            <w:tcBorders>
              <w:top w:val="nil"/>
              <w:left w:val="nil"/>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1.850,30</w:t>
            </w:r>
          </w:p>
        </w:tc>
        <w:tc>
          <w:tcPr>
            <w:tcW w:w="705" w:type="pct"/>
            <w:tcBorders>
              <w:top w:val="nil"/>
              <w:left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1.850,30</w:t>
            </w:r>
          </w:p>
        </w:tc>
      </w:tr>
      <w:tr w:rsidR="002506DD" w:rsidRPr="00026D30" w:rsidTr="00086348">
        <w:trPr>
          <w:trHeight w:val="283"/>
          <w:jc w:val="center"/>
        </w:trPr>
        <w:tc>
          <w:tcPr>
            <w:tcW w:w="1902" w:type="pct"/>
            <w:tcBorders>
              <w:top w:val="nil"/>
              <w:left w:val="nil"/>
              <w:bottom w:val="single" w:sz="4" w:space="0" w:color="auto"/>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16.693,33</w:t>
            </w:r>
          </w:p>
        </w:tc>
        <w:tc>
          <w:tcPr>
            <w:tcW w:w="705"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16.693,33</w:t>
            </w:r>
          </w:p>
        </w:tc>
      </w:tr>
      <w:tr w:rsidR="002506DD" w:rsidRPr="00026D30" w:rsidTr="005E1089">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rPr>
                <w:rFonts w:ascii="Arial" w:hAnsi="Arial" w:cs="Arial"/>
                <w:b/>
                <w:bCs/>
                <w:color w:val="000000"/>
                <w:sz w:val="18"/>
                <w:szCs w:val="18"/>
              </w:rPr>
            </w:pPr>
            <w:r w:rsidRPr="00026D30">
              <w:rPr>
                <w:rFonts w:ascii="Arial" w:hAnsi="Arial" w:cs="Arial"/>
                <w:b/>
                <w:bCs/>
                <w:color w:val="000000"/>
                <w:sz w:val="18"/>
                <w:szCs w:val="18"/>
              </w:rPr>
              <w:t>Amortización Acumulada</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sz w:val="18"/>
                <w:szCs w:val="18"/>
              </w:rPr>
            </w:pPr>
            <w:r w:rsidRPr="00026D30">
              <w:rPr>
                <w:rFonts w:ascii="Arial" w:hAnsi="Arial" w:cs="Arial"/>
                <w:b/>
                <w:bCs/>
                <w:sz w:val="18"/>
                <w:szCs w:val="18"/>
              </w:rPr>
              <w:t>(187.943,76)</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sz w:val="18"/>
                <w:szCs w:val="18"/>
              </w:rPr>
            </w:pPr>
            <w:r w:rsidRPr="00026D30">
              <w:rPr>
                <w:rFonts w:ascii="Arial" w:hAnsi="Arial" w:cs="Arial"/>
                <w:b/>
                <w:bCs/>
                <w:sz w:val="18"/>
                <w:szCs w:val="18"/>
              </w:rPr>
              <w:t>(25.199,21)</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sz w:val="18"/>
                <w:szCs w:val="18"/>
              </w:rPr>
            </w:pPr>
            <w:r w:rsidRPr="00026D30">
              <w:rPr>
                <w:rFonts w:ascii="Arial" w:hAnsi="Arial" w:cs="Arial"/>
                <w:b/>
                <w:bCs/>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2506DD" w:rsidRPr="00026D30" w:rsidRDefault="002506DD" w:rsidP="002506DD">
            <w:pPr>
              <w:jc w:val="right"/>
              <w:rPr>
                <w:rFonts w:ascii="Arial" w:hAnsi="Arial" w:cs="Arial"/>
                <w:b/>
                <w:bCs/>
                <w:sz w:val="18"/>
                <w:szCs w:val="18"/>
              </w:rPr>
            </w:pPr>
            <w:r w:rsidRPr="00026D30">
              <w:rPr>
                <w:rFonts w:ascii="Arial" w:hAnsi="Arial" w:cs="Arial"/>
                <w:b/>
                <w:bCs/>
                <w:sz w:val="18"/>
                <w:szCs w:val="18"/>
              </w:rPr>
              <w:t>(213.142,97)</w:t>
            </w:r>
          </w:p>
        </w:tc>
      </w:tr>
      <w:tr w:rsidR="002506DD" w:rsidRPr="00026D30" w:rsidTr="005E1089">
        <w:trPr>
          <w:trHeight w:val="283"/>
          <w:jc w:val="center"/>
        </w:trPr>
        <w:tc>
          <w:tcPr>
            <w:tcW w:w="1902" w:type="pct"/>
            <w:tcBorders>
              <w:top w:val="single" w:sz="4" w:space="0" w:color="auto"/>
              <w:left w:val="nil"/>
              <w:bottom w:val="nil"/>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(142.172,95)</w:t>
            </w:r>
          </w:p>
        </w:tc>
        <w:tc>
          <w:tcPr>
            <w:tcW w:w="705"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(24.527,53)</w:t>
            </w:r>
          </w:p>
        </w:tc>
        <w:tc>
          <w:tcPr>
            <w:tcW w:w="781"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(166.700,48)</w:t>
            </w:r>
          </w:p>
        </w:tc>
      </w:tr>
      <w:tr w:rsidR="002506DD" w:rsidRPr="00026D30" w:rsidTr="00086348">
        <w:trPr>
          <w:trHeight w:val="283"/>
          <w:jc w:val="center"/>
        </w:trPr>
        <w:tc>
          <w:tcPr>
            <w:tcW w:w="1902" w:type="pct"/>
            <w:tcBorders>
              <w:top w:val="nil"/>
              <w:left w:val="nil"/>
              <w:bottom w:val="nil"/>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(27.227,18)</w:t>
            </w:r>
          </w:p>
        </w:tc>
        <w:tc>
          <w:tcPr>
            <w:tcW w:w="705"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(671,68)</w:t>
            </w:r>
          </w:p>
        </w:tc>
        <w:tc>
          <w:tcPr>
            <w:tcW w:w="781"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(27.898,86)</w:t>
            </w:r>
          </w:p>
        </w:tc>
      </w:tr>
      <w:tr w:rsidR="002506DD" w:rsidRPr="00026D30" w:rsidTr="00086348">
        <w:trPr>
          <w:trHeight w:val="283"/>
          <w:jc w:val="center"/>
        </w:trPr>
        <w:tc>
          <w:tcPr>
            <w:tcW w:w="1902" w:type="pct"/>
            <w:tcBorders>
              <w:top w:val="nil"/>
              <w:left w:val="nil"/>
              <w:bottom w:val="nil"/>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(1.850,30)</w:t>
            </w:r>
          </w:p>
        </w:tc>
        <w:tc>
          <w:tcPr>
            <w:tcW w:w="705"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(1.850,30)</w:t>
            </w:r>
          </w:p>
        </w:tc>
      </w:tr>
      <w:tr w:rsidR="002506DD" w:rsidRPr="00026D30" w:rsidTr="00086348">
        <w:trPr>
          <w:trHeight w:val="283"/>
          <w:jc w:val="center"/>
        </w:trPr>
        <w:tc>
          <w:tcPr>
            <w:tcW w:w="1902" w:type="pct"/>
            <w:tcBorders>
              <w:top w:val="nil"/>
              <w:left w:val="nil"/>
              <w:bottom w:val="single" w:sz="4" w:space="0" w:color="auto"/>
              <w:right w:val="nil"/>
            </w:tcBorders>
            <w:shd w:val="clear" w:color="auto" w:fill="auto"/>
            <w:vAlign w:val="center"/>
          </w:tcPr>
          <w:p w:rsidR="002506DD" w:rsidRPr="00026D30" w:rsidRDefault="002506DD" w:rsidP="002506DD">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(16.693,33)</w:t>
            </w:r>
          </w:p>
        </w:tc>
        <w:tc>
          <w:tcPr>
            <w:tcW w:w="705"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single" w:sz="4" w:space="0" w:color="auto"/>
              <w:right w:val="nil"/>
            </w:tcBorders>
            <w:shd w:val="clear" w:color="auto" w:fill="auto"/>
            <w:noWrap/>
            <w:vAlign w:val="center"/>
          </w:tcPr>
          <w:p w:rsidR="002506DD" w:rsidRPr="00026D30" w:rsidRDefault="002506DD" w:rsidP="002506DD">
            <w:pPr>
              <w:jc w:val="right"/>
              <w:rPr>
                <w:rFonts w:ascii="Arial" w:hAnsi="Arial" w:cs="Arial"/>
                <w:sz w:val="18"/>
                <w:szCs w:val="18"/>
              </w:rPr>
            </w:pPr>
            <w:r w:rsidRPr="00026D30">
              <w:rPr>
                <w:rFonts w:ascii="Arial" w:hAnsi="Arial" w:cs="Arial"/>
                <w:sz w:val="18"/>
                <w:szCs w:val="18"/>
              </w:rPr>
              <w:t>(16.693,33)</w:t>
            </w:r>
          </w:p>
        </w:tc>
      </w:tr>
      <w:tr w:rsidR="002506DD" w:rsidRPr="00026D30" w:rsidTr="00086348">
        <w:trPr>
          <w:trHeight w:val="283"/>
          <w:jc w:val="center"/>
        </w:trPr>
        <w:tc>
          <w:tcPr>
            <w:tcW w:w="1902" w:type="pct"/>
            <w:tcBorders>
              <w:top w:val="single" w:sz="4" w:space="0" w:color="auto"/>
              <w:left w:val="nil"/>
              <w:bottom w:val="single" w:sz="4" w:space="0" w:color="auto"/>
              <w:right w:val="nil"/>
            </w:tcBorders>
            <w:shd w:val="clear" w:color="auto" w:fill="F2F2F2"/>
            <w:noWrap/>
            <w:vAlign w:val="center"/>
          </w:tcPr>
          <w:p w:rsidR="002506DD" w:rsidRPr="00026D30" w:rsidRDefault="002506DD" w:rsidP="002506DD">
            <w:pPr>
              <w:rPr>
                <w:rFonts w:ascii="Arial" w:hAnsi="Arial" w:cs="Arial"/>
                <w:b/>
                <w:bCs/>
                <w:color w:val="000000"/>
                <w:sz w:val="18"/>
                <w:szCs w:val="18"/>
              </w:rPr>
            </w:pPr>
            <w:r w:rsidRPr="00026D30">
              <w:rPr>
                <w:rFonts w:ascii="Arial" w:hAnsi="Arial" w:cs="Arial"/>
                <w:b/>
                <w:bCs/>
                <w:color w:val="000000"/>
                <w:sz w:val="18"/>
                <w:szCs w:val="18"/>
              </w:rPr>
              <w:t xml:space="preserve">Valor neto contable </w:t>
            </w:r>
          </w:p>
        </w:tc>
        <w:tc>
          <w:tcPr>
            <w:tcW w:w="793" w:type="pct"/>
            <w:tcBorders>
              <w:top w:val="single" w:sz="4" w:space="0" w:color="auto"/>
              <w:left w:val="nil"/>
              <w:bottom w:val="single" w:sz="4" w:space="0" w:color="auto"/>
              <w:right w:val="nil"/>
            </w:tcBorders>
            <w:shd w:val="clear" w:color="auto" w:fill="F2F2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811.936,99</w:t>
            </w:r>
          </w:p>
        </w:tc>
        <w:tc>
          <w:tcPr>
            <w:tcW w:w="705" w:type="pct"/>
            <w:tcBorders>
              <w:top w:val="single" w:sz="4" w:space="0" w:color="auto"/>
              <w:left w:val="nil"/>
              <w:bottom w:val="single" w:sz="4" w:space="0" w:color="auto"/>
              <w:right w:val="nil"/>
            </w:tcBorders>
            <w:shd w:val="clear" w:color="auto" w:fill="F2F2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 </w:t>
            </w:r>
          </w:p>
        </w:tc>
        <w:tc>
          <w:tcPr>
            <w:tcW w:w="781" w:type="pct"/>
            <w:tcBorders>
              <w:top w:val="single" w:sz="4" w:space="0" w:color="auto"/>
              <w:left w:val="nil"/>
              <w:bottom w:val="single" w:sz="4" w:space="0" w:color="auto"/>
              <w:right w:val="nil"/>
            </w:tcBorders>
            <w:shd w:val="clear" w:color="auto" w:fill="F2F2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 </w:t>
            </w:r>
          </w:p>
        </w:tc>
        <w:tc>
          <w:tcPr>
            <w:tcW w:w="819" w:type="pct"/>
            <w:tcBorders>
              <w:top w:val="single" w:sz="4" w:space="0" w:color="auto"/>
              <w:left w:val="nil"/>
              <w:bottom w:val="single" w:sz="4" w:space="0" w:color="auto"/>
              <w:right w:val="nil"/>
            </w:tcBorders>
            <w:shd w:val="clear" w:color="auto" w:fill="F2F2F2"/>
            <w:noWrap/>
            <w:vAlign w:val="center"/>
          </w:tcPr>
          <w:p w:rsidR="002506DD" w:rsidRPr="00026D30" w:rsidRDefault="002506DD" w:rsidP="002506DD">
            <w:pPr>
              <w:jc w:val="right"/>
              <w:rPr>
                <w:rFonts w:ascii="Arial" w:hAnsi="Arial" w:cs="Arial"/>
                <w:b/>
                <w:bCs/>
                <w:color w:val="000000"/>
                <w:sz w:val="18"/>
                <w:szCs w:val="18"/>
              </w:rPr>
            </w:pPr>
            <w:r w:rsidRPr="00026D30">
              <w:rPr>
                <w:rFonts w:ascii="Arial" w:hAnsi="Arial" w:cs="Arial"/>
                <w:b/>
                <w:bCs/>
                <w:color w:val="000000"/>
                <w:sz w:val="18"/>
                <w:szCs w:val="18"/>
              </w:rPr>
              <w:t>811.285,17</w:t>
            </w:r>
          </w:p>
        </w:tc>
      </w:tr>
    </w:tbl>
    <w:p w:rsidR="00C774F9" w:rsidRPr="00CC38C1" w:rsidRDefault="00C774F9" w:rsidP="005E1089">
      <w:pPr>
        <w:pStyle w:val="CM25"/>
        <w:keepNext/>
        <w:keepLines/>
        <w:spacing w:before="120" w:after="120" w:line="280" w:lineRule="exact"/>
        <w:jc w:val="both"/>
        <w:rPr>
          <w:rFonts w:ascii="Arial" w:hAnsi="Arial" w:cs="Arial"/>
          <w:sz w:val="20"/>
          <w:szCs w:val="20"/>
        </w:rPr>
      </w:pPr>
      <w:r w:rsidRPr="00CC38C1">
        <w:rPr>
          <w:rFonts w:ascii="Arial" w:hAnsi="Arial" w:cs="Arial"/>
          <w:sz w:val="20"/>
          <w:szCs w:val="20"/>
        </w:rPr>
        <w:t>El inmovilizado material está constituido por:</w:t>
      </w:r>
    </w:p>
    <w:p w:rsidR="00C774F9" w:rsidRPr="00CC38C1" w:rsidRDefault="00C774F9" w:rsidP="005E1089">
      <w:pPr>
        <w:pStyle w:val="Prrafodelista1"/>
        <w:numPr>
          <w:ilvl w:val="0"/>
          <w:numId w:val="5"/>
        </w:numPr>
        <w:tabs>
          <w:tab w:val="clear" w:pos="1920"/>
        </w:tabs>
        <w:spacing w:before="120" w:after="120" w:line="280" w:lineRule="exact"/>
        <w:ind w:left="426" w:hanging="284"/>
        <w:contextualSpacing w:val="0"/>
        <w:jc w:val="both"/>
        <w:rPr>
          <w:rFonts w:ascii="Arial" w:hAnsi="Arial" w:cs="Arial"/>
          <w:sz w:val="20"/>
          <w:szCs w:val="20"/>
        </w:rPr>
      </w:pPr>
      <w:r w:rsidRPr="00CC38C1">
        <w:rPr>
          <w:rFonts w:ascii="Arial" w:hAnsi="Arial" w:cs="Arial"/>
          <w:sz w:val="20"/>
          <w:szCs w:val="20"/>
        </w:rPr>
        <w:t>Inmovilizaciones correspondientes al “Anillo Insular de Telecomunicaciones de</w:t>
      </w:r>
      <w:r w:rsidR="008A1591" w:rsidRPr="00CC38C1">
        <w:rPr>
          <w:rFonts w:ascii="Arial" w:hAnsi="Arial" w:cs="Arial"/>
          <w:sz w:val="20"/>
          <w:szCs w:val="20"/>
        </w:rPr>
        <w:t xml:space="preserve"> </w:t>
      </w:r>
      <w:r w:rsidRPr="00CC38C1">
        <w:rPr>
          <w:rFonts w:ascii="Arial" w:hAnsi="Arial" w:cs="Arial"/>
          <w:sz w:val="20"/>
          <w:szCs w:val="20"/>
        </w:rPr>
        <w:t>Tenerife (AITT)”, de cuya explotación se encarga IT3.</w:t>
      </w:r>
    </w:p>
    <w:p w:rsidR="00C774F9" w:rsidRPr="00CC38C1" w:rsidRDefault="00C774F9" w:rsidP="005E1089">
      <w:pPr>
        <w:pStyle w:val="Prrafodelista1"/>
        <w:numPr>
          <w:ilvl w:val="0"/>
          <w:numId w:val="5"/>
        </w:numPr>
        <w:tabs>
          <w:tab w:val="clear" w:pos="1920"/>
        </w:tabs>
        <w:spacing w:before="120" w:after="120" w:line="280" w:lineRule="exact"/>
        <w:ind w:left="426" w:hanging="284"/>
        <w:contextualSpacing w:val="0"/>
        <w:jc w:val="both"/>
        <w:rPr>
          <w:rFonts w:ascii="Arial" w:hAnsi="Arial" w:cs="Arial"/>
          <w:sz w:val="20"/>
          <w:szCs w:val="20"/>
        </w:rPr>
      </w:pPr>
      <w:r w:rsidRPr="00CC38C1">
        <w:rPr>
          <w:rFonts w:ascii="Arial" w:hAnsi="Arial" w:cs="Arial"/>
          <w:sz w:val="20"/>
          <w:szCs w:val="20"/>
        </w:rPr>
        <w:t xml:space="preserve">Los proyectos de todos los ramales que conectan los amarres de cable submarino y los diferentes operadores de telecomunicaciones con el AITT, así como dependencias del Cabildo Insular de Tenerife. </w:t>
      </w:r>
    </w:p>
    <w:p w:rsidR="00C774F9" w:rsidRPr="00CC38C1" w:rsidRDefault="00C774F9" w:rsidP="005E1089">
      <w:pPr>
        <w:pStyle w:val="Prrafodelista1"/>
        <w:numPr>
          <w:ilvl w:val="0"/>
          <w:numId w:val="5"/>
        </w:numPr>
        <w:tabs>
          <w:tab w:val="clear" w:pos="1920"/>
        </w:tabs>
        <w:spacing w:before="120" w:after="120" w:line="280" w:lineRule="exact"/>
        <w:ind w:left="426" w:hanging="284"/>
        <w:contextualSpacing w:val="0"/>
        <w:jc w:val="both"/>
        <w:rPr>
          <w:rFonts w:ascii="Arial" w:hAnsi="Arial" w:cs="Arial"/>
          <w:sz w:val="20"/>
          <w:szCs w:val="20"/>
        </w:rPr>
      </w:pPr>
      <w:r w:rsidRPr="00CC38C1">
        <w:rPr>
          <w:rFonts w:ascii="Arial" w:hAnsi="Arial" w:cs="Arial"/>
          <w:sz w:val="20"/>
          <w:szCs w:val="20"/>
        </w:rPr>
        <w:t>Maquinaria, utillaje y vehículo de transporte necesarios para el desarrollo de su actividad.</w:t>
      </w:r>
    </w:p>
    <w:p w:rsidR="008A3493" w:rsidRPr="00CC38C1" w:rsidRDefault="008A3493" w:rsidP="005E1089">
      <w:pPr>
        <w:widowControl w:val="0"/>
        <w:autoSpaceDE w:val="0"/>
        <w:autoSpaceDN w:val="0"/>
        <w:adjustRightInd w:val="0"/>
        <w:spacing w:before="120" w:after="120" w:line="280" w:lineRule="exact"/>
        <w:jc w:val="both"/>
        <w:rPr>
          <w:rFonts w:ascii="Arial" w:hAnsi="Arial" w:cs="Arial"/>
          <w:sz w:val="20"/>
          <w:szCs w:val="20"/>
        </w:rPr>
      </w:pPr>
      <w:r w:rsidRPr="00CC38C1">
        <w:rPr>
          <w:rFonts w:ascii="Arial" w:hAnsi="Arial" w:cs="Arial"/>
          <w:sz w:val="20"/>
          <w:szCs w:val="20"/>
        </w:rPr>
        <w:t>Durante el ejercicio, no se han producido correcciones valorativas por deterioro de valor.</w:t>
      </w:r>
    </w:p>
    <w:p w:rsidR="008A3493" w:rsidRDefault="009E4F69" w:rsidP="005E1089">
      <w:pPr>
        <w:widowControl w:val="0"/>
        <w:autoSpaceDE w:val="0"/>
        <w:autoSpaceDN w:val="0"/>
        <w:adjustRightInd w:val="0"/>
        <w:spacing w:before="120" w:after="120" w:line="280" w:lineRule="exact"/>
        <w:jc w:val="both"/>
        <w:rPr>
          <w:rFonts w:ascii="Arial" w:hAnsi="Arial" w:cs="Arial"/>
          <w:sz w:val="20"/>
          <w:szCs w:val="20"/>
        </w:rPr>
      </w:pPr>
      <w:r w:rsidRPr="00CC38C1">
        <w:rPr>
          <w:rFonts w:ascii="Arial" w:hAnsi="Arial" w:cs="Arial"/>
          <w:sz w:val="20"/>
          <w:szCs w:val="20"/>
        </w:rPr>
        <w:lastRenderedPageBreak/>
        <w:t>Así mismo</w:t>
      </w:r>
      <w:r w:rsidR="008A3493" w:rsidRPr="00CC38C1">
        <w:rPr>
          <w:rFonts w:ascii="Arial" w:hAnsi="Arial" w:cs="Arial"/>
          <w:sz w:val="20"/>
          <w:szCs w:val="20"/>
        </w:rPr>
        <w:t>, no ha habido movimiento</w:t>
      </w:r>
      <w:r w:rsidRPr="00CC38C1">
        <w:rPr>
          <w:rFonts w:ascii="Arial" w:hAnsi="Arial" w:cs="Arial"/>
          <w:sz w:val="20"/>
          <w:szCs w:val="20"/>
        </w:rPr>
        <w:t>s</w:t>
      </w:r>
      <w:r w:rsidR="008A3493" w:rsidRPr="00CC38C1">
        <w:rPr>
          <w:rFonts w:ascii="Arial" w:hAnsi="Arial" w:cs="Arial"/>
          <w:sz w:val="20"/>
          <w:szCs w:val="20"/>
        </w:rPr>
        <w:t xml:space="preserve"> en </w:t>
      </w:r>
      <w:r w:rsidR="00AE3703" w:rsidRPr="00CC38C1">
        <w:rPr>
          <w:rFonts w:ascii="Arial" w:hAnsi="Arial" w:cs="Arial"/>
          <w:sz w:val="20"/>
          <w:szCs w:val="20"/>
        </w:rPr>
        <w:t>la partida</w:t>
      </w:r>
      <w:r w:rsidRPr="00CC38C1">
        <w:rPr>
          <w:rFonts w:ascii="Arial" w:hAnsi="Arial" w:cs="Arial"/>
          <w:sz w:val="20"/>
          <w:szCs w:val="20"/>
        </w:rPr>
        <w:t xml:space="preserve"> </w:t>
      </w:r>
      <w:r w:rsidR="00026D30">
        <w:rPr>
          <w:rFonts w:ascii="Arial" w:hAnsi="Arial" w:cs="Arial"/>
          <w:sz w:val="20"/>
          <w:szCs w:val="20"/>
        </w:rPr>
        <w:t xml:space="preserve">de </w:t>
      </w:r>
      <w:r w:rsidRPr="00CC38C1">
        <w:rPr>
          <w:rFonts w:ascii="Arial" w:hAnsi="Arial" w:cs="Arial"/>
          <w:sz w:val="20"/>
          <w:szCs w:val="20"/>
        </w:rPr>
        <w:t>inversiones inmobiliarias. No existen arrendamientos financieros u operaciones análogas sobre activos no corrientes.</w:t>
      </w:r>
    </w:p>
    <w:p w:rsidR="002867E7" w:rsidRDefault="002867E7" w:rsidP="002867E7">
      <w:pPr>
        <w:pStyle w:val="Default"/>
        <w:rPr>
          <w:rFonts w:ascii="Arial" w:hAnsi="Arial" w:cs="Arial"/>
          <w:color w:val="auto"/>
          <w:sz w:val="20"/>
          <w:szCs w:val="20"/>
        </w:rPr>
      </w:pPr>
      <w:r w:rsidRPr="002867E7">
        <w:rPr>
          <w:rFonts w:ascii="Arial" w:hAnsi="Arial" w:cs="Arial"/>
          <w:color w:val="auto"/>
          <w:sz w:val="20"/>
          <w:szCs w:val="20"/>
        </w:rPr>
        <w:t xml:space="preserve">A 31 de diciembre de 2020 y 2019 </w:t>
      </w:r>
      <w:r>
        <w:rPr>
          <w:rFonts w:ascii="Arial" w:hAnsi="Arial" w:cs="Arial"/>
          <w:color w:val="auto"/>
          <w:sz w:val="20"/>
          <w:szCs w:val="20"/>
        </w:rPr>
        <w:t>el inmovilizado material totalmente amortizado es:</w:t>
      </w:r>
    </w:p>
    <w:p w:rsidR="002867E7" w:rsidRPr="002867E7" w:rsidRDefault="002867E7" w:rsidP="002867E7">
      <w:pPr>
        <w:pStyle w:val="Default"/>
        <w:rPr>
          <w:rFonts w:ascii="Arial" w:hAnsi="Arial" w:cs="Arial"/>
          <w:color w:val="auto"/>
          <w:sz w:val="20"/>
          <w:szCs w:val="20"/>
        </w:rPr>
      </w:pPr>
    </w:p>
    <w:tbl>
      <w:tblPr>
        <w:tblW w:w="6804" w:type="dxa"/>
        <w:jc w:val="center"/>
        <w:tblCellMar>
          <w:left w:w="70" w:type="dxa"/>
          <w:right w:w="70" w:type="dxa"/>
        </w:tblCellMar>
        <w:tblLook w:val="04A0"/>
      </w:tblPr>
      <w:tblGrid>
        <w:gridCol w:w="3880"/>
        <w:gridCol w:w="1800"/>
        <w:gridCol w:w="1220"/>
      </w:tblGrid>
      <w:tr w:rsidR="002867E7" w:rsidTr="002867E7">
        <w:trPr>
          <w:trHeight w:val="312"/>
          <w:jc w:val="center"/>
        </w:trPr>
        <w:tc>
          <w:tcPr>
            <w:tcW w:w="3880" w:type="dxa"/>
            <w:tcBorders>
              <w:top w:val="single" w:sz="4" w:space="0" w:color="auto"/>
              <w:left w:val="nil"/>
              <w:bottom w:val="single" w:sz="4" w:space="0" w:color="auto"/>
              <w:right w:val="nil"/>
            </w:tcBorders>
            <w:shd w:val="clear" w:color="000000" w:fill="D9D9D9"/>
            <w:noWrap/>
            <w:vAlign w:val="bottom"/>
            <w:hideMark/>
          </w:tcPr>
          <w:p w:rsidR="002867E7" w:rsidRDefault="002867E7" w:rsidP="002867E7">
            <w:pPr>
              <w:rPr>
                <w:rFonts w:ascii="Arial" w:hAnsi="Arial" w:cs="Arial"/>
                <w:b/>
                <w:bCs/>
                <w:color w:val="000000"/>
                <w:sz w:val="18"/>
                <w:szCs w:val="18"/>
              </w:rPr>
            </w:pPr>
            <w:r>
              <w:rPr>
                <w:rFonts w:ascii="Arial" w:hAnsi="Arial" w:cs="Arial"/>
                <w:b/>
                <w:bCs/>
                <w:color w:val="000000"/>
                <w:sz w:val="18"/>
                <w:szCs w:val="18"/>
              </w:rPr>
              <w:t>Descripción</w:t>
            </w:r>
          </w:p>
        </w:tc>
        <w:tc>
          <w:tcPr>
            <w:tcW w:w="1800" w:type="dxa"/>
            <w:tcBorders>
              <w:top w:val="single" w:sz="4" w:space="0" w:color="auto"/>
              <w:left w:val="nil"/>
              <w:bottom w:val="single" w:sz="4" w:space="0" w:color="auto"/>
              <w:right w:val="nil"/>
            </w:tcBorders>
            <w:shd w:val="clear" w:color="000000" w:fill="D9D9D9"/>
            <w:noWrap/>
            <w:vAlign w:val="bottom"/>
            <w:hideMark/>
          </w:tcPr>
          <w:p w:rsidR="002867E7" w:rsidRDefault="002867E7" w:rsidP="002867E7">
            <w:pPr>
              <w:jc w:val="center"/>
              <w:rPr>
                <w:rFonts w:ascii="Arial" w:hAnsi="Arial" w:cs="Arial"/>
                <w:b/>
                <w:bCs/>
                <w:color w:val="000000"/>
                <w:sz w:val="18"/>
                <w:szCs w:val="18"/>
              </w:rPr>
            </w:pPr>
            <w:r>
              <w:rPr>
                <w:rFonts w:ascii="Arial" w:hAnsi="Arial" w:cs="Arial"/>
                <w:b/>
                <w:bCs/>
                <w:color w:val="000000"/>
                <w:sz w:val="18"/>
                <w:szCs w:val="18"/>
              </w:rPr>
              <w:t>31/12/2020</w:t>
            </w:r>
          </w:p>
        </w:tc>
        <w:tc>
          <w:tcPr>
            <w:tcW w:w="1220" w:type="dxa"/>
            <w:tcBorders>
              <w:top w:val="single" w:sz="4" w:space="0" w:color="auto"/>
              <w:left w:val="nil"/>
              <w:bottom w:val="single" w:sz="4" w:space="0" w:color="auto"/>
              <w:right w:val="nil"/>
            </w:tcBorders>
            <w:shd w:val="clear" w:color="000000" w:fill="D9D9D9"/>
            <w:noWrap/>
            <w:vAlign w:val="bottom"/>
            <w:hideMark/>
          </w:tcPr>
          <w:p w:rsidR="002867E7" w:rsidRDefault="002867E7" w:rsidP="002867E7">
            <w:pPr>
              <w:jc w:val="center"/>
              <w:rPr>
                <w:rFonts w:ascii="Arial" w:hAnsi="Arial" w:cs="Arial"/>
                <w:b/>
                <w:bCs/>
                <w:color w:val="000000"/>
                <w:sz w:val="18"/>
                <w:szCs w:val="18"/>
              </w:rPr>
            </w:pPr>
            <w:r>
              <w:rPr>
                <w:rFonts w:ascii="Arial" w:hAnsi="Arial" w:cs="Arial"/>
                <w:b/>
                <w:bCs/>
                <w:color w:val="000000"/>
                <w:sz w:val="18"/>
                <w:szCs w:val="18"/>
              </w:rPr>
              <w:t>31/12/2019</w:t>
            </w:r>
          </w:p>
        </w:tc>
      </w:tr>
      <w:tr w:rsidR="002867E7" w:rsidTr="002867E7">
        <w:trPr>
          <w:trHeight w:val="255"/>
          <w:jc w:val="center"/>
        </w:trPr>
        <w:tc>
          <w:tcPr>
            <w:tcW w:w="3880" w:type="dxa"/>
            <w:tcBorders>
              <w:top w:val="nil"/>
              <w:left w:val="nil"/>
              <w:bottom w:val="nil"/>
              <w:right w:val="nil"/>
            </w:tcBorders>
            <w:shd w:val="clear" w:color="auto" w:fill="auto"/>
            <w:vAlign w:val="center"/>
            <w:hideMark/>
          </w:tcPr>
          <w:p w:rsidR="002867E7" w:rsidRDefault="002867E7">
            <w:pPr>
              <w:rPr>
                <w:rFonts w:ascii="Arial" w:hAnsi="Arial" w:cs="Arial"/>
                <w:color w:val="000000"/>
                <w:sz w:val="18"/>
                <w:szCs w:val="18"/>
              </w:rPr>
            </w:pPr>
            <w:r>
              <w:rPr>
                <w:rFonts w:ascii="Arial" w:hAnsi="Arial" w:cs="Arial"/>
                <w:color w:val="000000"/>
                <w:sz w:val="18"/>
                <w:szCs w:val="18"/>
              </w:rPr>
              <w:t>Maquinaria</w:t>
            </w:r>
          </w:p>
        </w:tc>
        <w:tc>
          <w:tcPr>
            <w:tcW w:w="1800" w:type="dxa"/>
            <w:tcBorders>
              <w:top w:val="nil"/>
              <w:left w:val="nil"/>
              <w:bottom w:val="nil"/>
              <w:right w:val="nil"/>
            </w:tcBorders>
            <w:shd w:val="clear" w:color="auto" w:fill="auto"/>
            <w:noWrap/>
            <w:vAlign w:val="center"/>
            <w:hideMark/>
          </w:tcPr>
          <w:p w:rsidR="002867E7" w:rsidRDefault="002867E7">
            <w:pPr>
              <w:jc w:val="right"/>
              <w:rPr>
                <w:rFonts w:ascii="Arial" w:hAnsi="Arial" w:cs="Arial"/>
                <w:sz w:val="18"/>
                <w:szCs w:val="18"/>
              </w:rPr>
            </w:pPr>
            <w:r>
              <w:rPr>
                <w:rFonts w:ascii="Arial" w:hAnsi="Arial" w:cs="Arial"/>
                <w:sz w:val="18"/>
                <w:szCs w:val="18"/>
              </w:rPr>
              <w:t>28.126,53</w:t>
            </w:r>
          </w:p>
        </w:tc>
        <w:tc>
          <w:tcPr>
            <w:tcW w:w="1220" w:type="dxa"/>
            <w:tcBorders>
              <w:top w:val="nil"/>
              <w:left w:val="nil"/>
              <w:bottom w:val="nil"/>
              <w:right w:val="nil"/>
            </w:tcBorders>
            <w:shd w:val="clear" w:color="auto" w:fill="auto"/>
            <w:noWrap/>
            <w:vAlign w:val="center"/>
            <w:hideMark/>
          </w:tcPr>
          <w:p w:rsidR="002867E7" w:rsidRDefault="002867E7">
            <w:pPr>
              <w:jc w:val="right"/>
              <w:rPr>
                <w:rFonts w:ascii="Arial" w:hAnsi="Arial" w:cs="Arial"/>
                <w:sz w:val="18"/>
                <w:szCs w:val="18"/>
              </w:rPr>
            </w:pPr>
            <w:r>
              <w:rPr>
                <w:rFonts w:ascii="Arial" w:hAnsi="Arial" w:cs="Arial"/>
                <w:sz w:val="18"/>
                <w:szCs w:val="18"/>
              </w:rPr>
              <w:t>-</w:t>
            </w:r>
          </w:p>
        </w:tc>
      </w:tr>
      <w:tr w:rsidR="002867E7" w:rsidTr="002867E7">
        <w:trPr>
          <w:trHeight w:val="255"/>
          <w:jc w:val="center"/>
        </w:trPr>
        <w:tc>
          <w:tcPr>
            <w:tcW w:w="3880" w:type="dxa"/>
            <w:tcBorders>
              <w:top w:val="nil"/>
              <w:left w:val="nil"/>
              <w:bottom w:val="nil"/>
              <w:right w:val="nil"/>
            </w:tcBorders>
            <w:shd w:val="clear" w:color="auto" w:fill="auto"/>
            <w:vAlign w:val="center"/>
            <w:hideMark/>
          </w:tcPr>
          <w:p w:rsidR="002867E7" w:rsidRDefault="002867E7">
            <w:pPr>
              <w:rPr>
                <w:rFonts w:ascii="Arial" w:hAnsi="Arial" w:cs="Arial"/>
                <w:color w:val="000000"/>
                <w:sz w:val="18"/>
                <w:szCs w:val="18"/>
              </w:rPr>
            </w:pPr>
            <w:r>
              <w:rPr>
                <w:rFonts w:ascii="Arial" w:hAnsi="Arial" w:cs="Arial"/>
                <w:color w:val="000000"/>
                <w:sz w:val="18"/>
                <w:szCs w:val="18"/>
              </w:rPr>
              <w:t>Utillaje</w:t>
            </w:r>
          </w:p>
        </w:tc>
        <w:tc>
          <w:tcPr>
            <w:tcW w:w="1800" w:type="dxa"/>
            <w:tcBorders>
              <w:top w:val="nil"/>
              <w:left w:val="nil"/>
              <w:bottom w:val="nil"/>
              <w:right w:val="nil"/>
            </w:tcBorders>
            <w:shd w:val="clear" w:color="auto" w:fill="auto"/>
            <w:noWrap/>
            <w:vAlign w:val="center"/>
            <w:hideMark/>
          </w:tcPr>
          <w:p w:rsidR="002867E7" w:rsidRDefault="002867E7">
            <w:pPr>
              <w:jc w:val="right"/>
              <w:rPr>
                <w:rFonts w:ascii="Arial" w:hAnsi="Arial" w:cs="Arial"/>
                <w:sz w:val="18"/>
                <w:szCs w:val="18"/>
              </w:rPr>
            </w:pPr>
            <w:r>
              <w:rPr>
                <w:rFonts w:ascii="Arial" w:hAnsi="Arial" w:cs="Arial"/>
                <w:sz w:val="18"/>
                <w:szCs w:val="18"/>
              </w:rPr>
              <w:t>1.850,30</w:t>
            </w:r>
          </w:p>
        </w:tc>
        <w:tc>
          <w:tcPr>
            <w:tcW w:w="1220" w:type="dxa"/>
            <w:tcBorders>
              <w:top w:val="nil"/>
              <w:left w:val="nil"/>
              <w:bottom w:val="nil"/>
              <w:right w:val="nil"/>
            </w:tcBorders>
            <w:shd w:val="clear" w:color="auto" w:fill="auto"/>
            <w:noWrap/>
            <w:vAlign w:val="center"/>
            <w:hideMark/>
          </w:tcPr>
          <w:p w:rsidR="002867E7" w:rsidRDefault="002867E7">
            <w:pPr>
              <w:jc w:val="right"/>
              <w:rPr>
                <w:rFonts w:ascii="Arial" w:hAnsi="Arial" w:cs="Arial"/>
                <w:sz w:val="18"/>
                <w:szCs w:val="18"/>
              </w:rPr>
            </w:pPr>
            <w:r>
              <w:rPr>
                <w:rFonts w:ascii="Arial" w:hAnsi="Arial" w:cs="Arial"/>
                <w:sz w:val="18"/>
                <w:szCs w:val="18"/>
              </w:rPr>
              <w:t>1.850,30</w:t>
            </w:r>
          </w:p>
        </w:tc>
      </w:tr>
      <w:tr w:rsidR="002867E7" w:rsidTr="002867E7">
        <w:trPr>
          <w:trHeight w:val="255"/>
          <w:jc w:val="center"/>
        </w:trPr>
        <w:tc>
          <w:tcPr>
            <w:tcW w:w="3880" w:type="dxa"/>
            <w:tcBorders>
              <w:top w:val="nil"/>
              <w:left w:val="nil"/>
              <w:bottom w:val="nil"/>
              <w:right w:val="nil"/>
            </w:tcBorders>
            <w:shd w:val="clear" w:color="auto" w:fill="auto"/>
            <w:vAlign w:val="center"/>
            <w:hideMark/>
          </w:tcPr>
          <w:p w:rsidR="002867E7" w:rsidRDefault="002867E7">
            <w:pPr>
              <w:rPr>
                <w:rFonts w:ascii="Arial" w:hAnsi="Arial" w:cs="Arial"/>
                <w:color w:val="000000"/>
                <w:sz w:val="18"/>
                <w:szCs w:val="18"/>
              </w:rPr>
            </w:pPr>
            <w:r>
              <w:rPr>
                <w:rFonts w:ascii="Arial" w:hAnsi="Arial" w:cs="Arial"/>
                <w:color w:val="000000"/>
                <w:sz w:val="18"/>
                <w:szCs w:val="18"/>
              </w:rPr>
              <w:t>Elementos de Transporte</w:t>
            </w:r>
          </w:p>
        </w:tc>
        <w:tc>
          <w:tcPr>
            <w:tcW w:w="1800" w:type="dxa"/>
            <w:tcBorders>
              <w:top w:val="nil"/>
              <w:left w:val="nil"/>
              <w:bottom w:val="nil"/>
              <w:right w:val="nil"/>
            </w:tcBorders>
            <w:shd w:val="clear" w:color="auto" w:fill="auto"/>
            <w:noWrap/>
            <w:vAlign w:val="center"/>
            <w:hideMark/>
          </w:tcPr>
          <w:p w:rsidR="002867E7" w:rsidRDefault="002867E7">
            <w:pPr>
              <w:jc w:val="right"/>
              <w:rPr>
                <w:rFonts w:ascii="Arial" w:hAnsi="Arial" w:cs="Arial"/>
                <w:sz w:val="18"/>
                <w:szCs w:val="18"/>
              </w:rPr>
            </w:pPr>
            <w:r>
              <w:rPr>
                <w:rFonts w:ascii="Arial" w:hAnsi="Arial" w:cs="Arial"/>
                <w:sz w:val="18"/>
                <w:szCs w:val="18"/>
              </w:rPr>
              <w:t>16.693,33</w:t>
            </w:r>
          </w:p>
        </w:tc>
        <w:tc>
          <w:tcPr>
            <w:tcW w:w="1220" w:type="dxa"/>
            <w:tcBorders>
              <w:top w:val="nil"/>
              <w:left w:val="nil"/>
              <w:bottom w:val="nil"/>
              <w:right w:val="nil"/>
            </w:tcBorders>
            <w:shd w:val="clear" w:color="auto" w:fill="auto"/>
            <w:noWrap/>
            <w:vAlign w:val="center"/>
            <w:hideMark/>
          </w:tcPr>
          <w:p w:rsidR="002867E7" w:rsidRDefault="002867E7">
            <w:pPr>
              <w:jc w:val="right"/>
              <w:rPr>
                <w:rFonts w:ascii="Arial" w:hAnsi="Arial" w:cs="Arial"/>
                <w:sz w:val="18"/>
                <w:szCs w:val="18"/>
              </w:rPr>
            </w:pPr>
            <w:r>
              <w:rPr>
                <w:rFonts w:ascii="Arial" w:hAnsi="Arial" w:cs="Arial"/>
                <w:sz w:val="18"/>
                <w:szCs w:val="18"/>
              </w:rPr>
              <w:t>16.693,33</w:t>
            </w:r>
          </w:p>
        </w:tc>
      </w:tr>
      <w:tr w:rsidR="002867E7" w:rsidTr="002867E7">
        <w:trPr>
          <w:trHeight w:val="255"/>
          <w:jc w:val="center"/>
        </w:trPr>
        <w:tc>
          <w:tcPr>
            <w:tcW w:w="3880" w:type="dxa"/>
            <w:tcBorders>
              <w:top w:val="single" w:sz="8" w:space="0" w:color="auto"/>
              <w:left w:val="nil"/>
              <w:bottom w:val="single" w:sz="8" w:space="0" w:color="auto"/>
              <w:right w:val="nil"/>
            </w:tcBorders>
            <w:shd w:val="clear" w:color="000000" w:fill="F2F2F2"/>
            <w:noWrap/>
            <w:vAlign w:val="center"/>
            <w:hideMark/>
          </w:tcPr>
          <w:p w:rsidR="002867E7" w:rsidRDefault="002867E7">
            <w:pPr>
              <w:rPr>
                <w:rFonts w:ascii="Arial" w:hAnsi="Arial" w:cs="Arial"/>
                <w:b/>
                <w:bCs/>
                <w:color w:val="000000"/>
                <w:sz w:val="18"/>
                <w:szCs w:val="18"/>
              </w:rPr>
            </w:pPr>
            <w:r>
              <w:rPr>
                <w:rFonts w:ascii="Arial" w:hAnsi="Arial" w:cs="Arial"/>
                <w:b/>
                <w:bCs/>
                <w:color w:val="000000"/>
                <w:sz w:val="18"/>
                <w:szCs w:val="18"/>
              </w:rPr>
              <w:t>Total</w:t>
            </w:r>
          </w:p>
        </w:tc>
        <w:tc>
          <w:tcPr>
            <w:tcW w:w="1800" w:type="dxa"/>
            <w:tcBorders>
              <w:top w:val="single" w:sz="8" w:space="0" w:color="auto"/>
              <w:left w:val="nil"/>
              <w:bottom w:val="single" w:sz="8" w:space="0" w:color="auto"/>
              <w:right w:val="nil"/>
            </w:tcBorders>
            <w:shd w:val="clear" w:color="000000" w:fill="F2F2F2"/>
            <w:noWrap/>
            <w:vAlign w:val="center"/>
            <w:hideMark/>
          </w:tcPr>
          <w:p w:rsidR="002867E7" w:rsidRDefault="002867E7">
            <w:pPr>
              <w:jc w:val="right"/>
              <w:rPr>
                <w:rFonts w:ascii="Arial" w:hAnsi="Arial" w:cs="Arial"/>
                <w:b/>
                <w:bCs/>
                <w:color w:val="000000"/>
                <w:sz w:val="18"/>
                <w:szCs w:val="18"/>
              </w:rPr>
            </w:pPr>
            <w:r>
              <w:rPr>
                <w:rFonts w:ascii="Arial" w:hAnsi="Arial" w:cs="Arial"/>
                <w:b/>
                <w:bCs/>
                <w:color w:val="000000"/>
                <w:sz w:val="18"/>
                <w:szCs w:val="18"/>
              </w:rPr>
              <w:t>46.670,16</w:t>
            </w:r>
          </w:p>
        </w:tc>
        <w:tc>
          <w:tcPr>
            <w:tcW w:w="1220" w:type="dxa"/>
            <w:tcBorders>
              <w:top w:val="single" w:sz="8" w:space="0" w:color="auto"/>
              <w:left w:val="nil"/>
              <w:bottom w:val="single" w:sz="8" w:space="0" w:color="auto"/>
              <w:right w:val="nil"/>
            </w:tcBorders>
            <w:shd w:val="clear" w:color="000000" w:fill="F2F2F2"/>
            <w:noWrap/>
            <w:vAlign w:val="center"/>
            <w:hideMark/>
          </w:tcPr>
          <w:p w:rsidR="002867E7" w:rsidRDefault="002867E7">
            <w:pPr>
              <w:jc w:val="right"/>
              <w:rPr>
                <w:rFonts w:ascii="Arial" w:hAnsi="Arial" w:cs="Arial"/>
                <w:b/>
                <w:bCs/>
                <w:color w:val="000000"/>
                <w:sz w:val="18"/>
                <w:szCs w:val="18"/>
              </w:rPr>
            </w:pPr>
            <w:r>
              <w:rPr>
                <w:rFonts w:ascii="Arial" w:hAnsi="Arial" w:cs="Arial"/>
                <w:b/>
                <w:bCs/>
                <w:color w:val="000000"/>
                <w:sz w:val="18"/>
                <w:szCs w:val="18"/>
              </w:rPr>
              <w:t>18.543,63</w:t>
            </w:r>
          </w:p>
        </w:tc>
      </w:tr>
    </w:tbl>
    <w:p w:rsidR="005E1089" w:rsidRDefault="005E1089" w:rsidP="005E1089">
      <w:pPr>
        <w:widowControl w:val="0"/>
        <w:autoSpaceDE w:val="0"/>
        <w:autoSpaceDN w:val="0"/>
        <w:adjustRightInd w:val="0"/>
        <w:spacing w:before="120" w:after="120" w:line="280" w:lineRule="exact"/>
        <w:jc w:val="both"/>
        <w:rPr>
          <w:rFonts w:ascii="Arial" w:hAnsi="Arial" w:cs="Arial"/>
          <w:sz w:val="20"/>
          <w:szCs w:val="20"/>
        </w:rPr>
      </w:pPr>
    </w:p>
    <w:p w:rsidR="008A3493" w:rsidRPr="00CC38C1" w:rsidRDefault="005A0F9A" w:rsidP="00DC03ED">
      <w:pPr>
        <w:keepNext/>
        <w:keepLines/>
        <w:widowControl w:val="0"/>
        <w:numPr>
          <w:ilvl w:val="0"/>
          <w:numId w:val="2"/>
        </w:numPr>
        <w:autoSpaceDE w:val="0"/>
        <w:autoSpaceDN w:val="0"/>
        <w:adjustRightInd w:val="0"/>
        <w:spacing w:before="120" w:after="120" w:line="280" w:lineRule="exact"/>
        <w:ind w:left="0" w:firstLine="0"/>
        <w:rPr>
          <w:rFonts w:ascii="Arial" w:hAnsi="Arial" w:cs="Arial"/>
          <w:b/>
          <w:bCs/>
          <w:sz w:val="20"/>
          <w:szCs w:val="20"/>
        </w:rPr>
      </w:pPr>
      <w:r w:rsidRPr="00CC38C1">
        <w:rPr>
          <w:rFonts w:ascii="Arial" w:hAnsi="Arial" w:cs="Arial"/>
          <w:b/>
          <w:bCs/>
          <w:sz w:val="20"/>
          <w:szCs w:val="20"/>
        </w:rPr>
        <w:t>ACTIVOS FINANCIEROS</w:t>
      </w:r>
    </w:p>
    <w:p w:rsidR="003E4223" w:rsidRPr="00193752" w:rsidRDefault="003E4223" w:rsidP="00DC03ED">
      <w:pPr>
        <w:pStyle w:val="Prrafodelista1"/>
        <w:keepNext/>
        <w:keepLines/>
        <w:widowControl w:val="0"/>
        <w:numPr>
          <w:ilvl w:val="0"/>
          <w:numId w:val="7"/>
        </w:numPr>
        <w:autoSpaceDE w:val="0"/>
        <w:autoSpaceDN w:val="0"/>
        <w:adjustRightInd w:val="0"/>
        <w:spacing w:before="120" w:after="120" w:line="280" w:lineRule="exact"/>
        <w:ind w:left="284" w:hanging="284"/>
        <w:contextualSpacing w:val="0"/>
        <w:rPr>
          <w:rFonts w:ascii="Arial" w:hAnsi="Arial" w:cs="Arial"/>
          <w:b/>
          <w:sz w:val="20"/>
          <w:szCs w:val="20"/>
          <w:u w:val="single"/>
        </w:rPr>
      </w:pPr>
      <w:r w:rsidRPr="00193752">
        <w:rPr>
          <w:rFonts w:ascii="Arial" w:hAnsi="Arial" w:cs="Arial"/>
          <w:b/>
          <w:sz w:val="20"/>
          <w:szCs w:val="20"/>
          <w:u w:val="single"/>
        </w:rPr>
        <w:t>Activos financieros no corrientes</w:t>
      </w:r>
    </w:p>
    <w:p w:rsidR="00C774F9" w:rsidRPr="00CB3E29" w:rsidRDefault="006B4B87" w:rsidP="00DC03ED">
      <w:pPr>
        <w:keepNext/>
        <w:keepLines/>
        <w:widowControl w:val="0"/>
        <w:autoSpaceDE w:val="0"/>
        <w:autoSpaceDN w:val="0"/>
        <w:adjustRightInd w:val="0"/>
        <w:spacing w:before="120" w:after="120" w:line="280" w:lineRule="exact"/>
        <w:ind w:right="28"/>
        <w:jc w:val="both"/>
        <w:rPr>
          <w:rFonts w:ascii="Arial" w:hAnsi="Arial" w:cs="Arial"/>
          <w:sz w:val="20"/>
          <w:szCs w:val="20"/>
        </w:rPr>
      </w:pPr>
      <w:r w:rsidRPr="00CB3E29">
        <w:rPr>
          <w:rFonts w:ascii="Arial" w:hAnsi="Arial" w:cs="Arial"/>
          <w:sz w:val="20"/>
          <w:szCs w:val="20"/>
        </w:rPr>
        <w:t xml:space="preserve">El detalle de activos financieros </w:t>
      </w:r>
      <w:r w:rsidR="008E301F">
        <w:rPr>
          <w:rFonts w:ascii="Arial" w:hAnsi="Arial" w:cs="Arial"/>
          <w:sz w:val="20"/>
          <w:szCs w:val="20"/>
        </w:rPr>
        <w:t>no corrientes</w:t>
      </w:r>
      <w:r w:rsidRPr="00CB3E29">
        <w:rPr>
          <w:rFonts w:ascii="Arial" w:hAnsi="Arial" w:cs="Arial"/>
          <w:sz w:val="20"/>
          <w:szCs w:val="20"/>
        </w:rPr>
        <w:t xml:space="preserve">, salvo inversiones en el patrimonio de empresas del grupo, </w:t>
      </w:r>
      <w:proofErr w:type="spellStart"/>
      <w:r w:rsidRPr="00CB3E29">
        <w:rPr>
          <w:rFonts w:ascii="Arial" w:hAnsi="Arial" w:cs="Arial"/>
          <w:sz w:val="20"/>
          <w:szCs w:val="20"/>
        </w:rPr>
        <w:t>multigrupo</w:t>
      </w:r>
      <w:proofErr w:type="spellEnd"/>
      <w:r w:rsidRPr="00CB3E29">
        <w:rPr>
          <w:rFonts w:ascii="Arial" w:hAnsi="Arial" w:cs="Arial"/>
          <w:sz w:val="20"/>
          <w:szCs w:val="20"/>
        </w:rPr>
        <w:t xml:space="preserve"> y asociadas, es el siguiente, en euros:</w:t>
      </w:r>
    </w:p>
    <w:tbl>
      <w:tblPr>
        <w:tblW w:w="3989" w:type="pct"/>
        <w:tblCellMar>
          <w:left w:w="70" w:type="dxa"/>
          <w:right w:w="70" w:type="dxa"/>
        </w:tblCellMar>
        <w:tblLook w:val="04A0"/>
      </w:tblPr>
      <w:tblGrid>
        <w:gridCol w:w="3512"/>
        <w:gridCol w:w="1805"/>
        <w:gridCol w:w="1806"/>
      </w:tblGrid>
      <w:tr w:rsidR="00412825" w:rsidTr="00412825">
        <w:trPr>
          <w:trHeight w:val="454"/>
        </w:trPr>
        <w:tc>
          <w:tcPr>
            <w:tcW w:w="2465" w:type="pct"/>
            <w:tcBorders>
              <w:top w:val="nil"/>
              <w:left w:val="nil"/>
              <w:bottom w:val="nil"/>
              <w:right w:val="nil"/>
            </w:tcBorders>
            <w:shd w:val="clear" w:color="auto" w:fill="auto"/>
            <w:noWrap/>
            <w:vAlign w:val="center"/>
          </w:tcPr>
          <w:p w:rsidR="00412825" w:rsidRDefault="00412825" w:rsidP="00DC03ED">
            <w:pPr>
              <w:keepNext/>
              <w:keepLines/>
              <w:jc w:val="center"/>
              <w:rPr>
                <w:rFonts w:ascii="Arial" w:hAnsi="Arial" w:cs="Arial"/>
                <w:b/>
                <w:bCs/>
                <w:color w:val="000000"/>
                <w:sz w:val="18"/>
                <w:szCs w:val="18"/>
              </w:rPr>
            </w:pPr>
          </w:p>
        </w:tc>
        <w:tc>
          <w:tcPr>
            <w:tcW w:w="1267" w:type="pct"/>
            <w:tcBorders>
              <w:top w:val="single" w:sz="4" w:space="0" w:color="auto"/>
              <w:left w:val="single" w:sz="4" w:space="0" w:color="auto"/>
              <w:bottom w:val="single" w:sz="4" w:space="0" w:color="auto"/>
              <w:right w:val="single" w:sz="4" w:space="0" w:color="auto"/>
            </w:tcBorders>
            <w:shd w:val="clear" w:color="000000" w:fill="D9D9D9"/>
            <w:vAlign w:val="bottom"/>
          </w:tcPr>
          <w:p w:rsidR="00412825" w:rsidRDefault="00412825" w:rsidP="00DC03ED">
            <w:pPr>
              <w:keepNext/>
              <w:keepLines/>
              <w:jc w:val="center"/>
              <w:rPr>
                <w:rFonts w:ascii="Arial" w:hAnsi="Arial" w:cs="Arial"/>
                <w:b/>
                <w:bCs/>
                <w:color w:val="000000"/>
                <w:sz w:val="18"/>
                <w:szCs w:val="18"/>
              </w:rPr>
            </w:pPr>
            <w:r>
              <w:rPr>
                <w:rFonts w:ascii="Arial" w:hAnsi="Arial" w:cs="Arial"/>
                <w:b/>
                <w:bCs/>
                <w:color w:val="000000"/>
                <w:sz w:val="18"/>
                <w:szCs w:val="18"/>
              </w:rPr>
              <w:t xml:space="preserve">Créditos, derivados y otros </w:t>
            </w:r>
          </w:p>
        </w:tc>
        <w:tc>
          <w:tcPr>
            <w:tcW w:w="1268" w:type="pct"/>
            <w:tcBorders>
              <w:top w:val="single" w:sz="4" w:space="0" w:color="auto"/>
              <w:left w:val="nil"/>
              <w:bottom w:val="single" w:sz="4" w:space="0" w:color="auto"/>
              <w:right w:val="single" w:sz="4" w:space="0" w:color="auto"/>
            </w:tcBorders>
            <w:shd w:val="clear" w:color="000000" w:fill="D9D9D9"/>
            <w:vAlign w:val="bottom"/>
          </w:tcPr>
          <w:p w:rsidR="00412825" w:rsidRDefault="00412825" w:rsidP="00DC03ED">
            <w:pPr>
              <w:keepNext/>
              <w:keepLines/>
              <w:jc w:val="center"/>
              <w:rPr>
                <w:rFonts w:ascii="Arial" w:hAnsi="Arial" w:cs="Arial"/>
                <w:b/>
                <w:bCs/>
                <w:color w:val="000000"/>
                <w:sz w:val="18"/>
                <w:szCs w:val="18"/>
              </w:rPr>
            </w:pPr>
            <w:r>
              <w:rPr>
                <w:rFonts w:ascii="Arial" w:hAnsi="Arial" w:cs="Arial"/>
                <w:b/>
                <w:bCs/>
                <w:color w:val="000000"/>
                <w:sz w:val="18"/>
                <w:szCs w:val="18"/>
              </w:rPr>
              <w:t>Total</w:t>
            </w:r>
          </w:p>
        </w:tc>
      </w:tr>
      <w:tr w:rsidR="00412825" w:rsidTr="00412825">
        <w:trPr>
          <w:trHeight w:val="283"/>
        </w:trPr>
        <w:tc>
          <w:tcPr>
            <w:tcW w:w="246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2825" w:rsidRDefault="00412825" w:rsidP="00DC03ED">
            <w:pPr>
              <w:keepNext/>
              <w:keepLines/>
              <w:rPr>
                <w:rFonts w:ascii="Arial" w:hAnsi="Arial" w:cs="Arial"/>
                <w:b/>
                <w:bCs/>
                <w:color w:val="000000"/>
                <w:sz w:val="18"/>
                <w:szCs w:val="18"/>
              </w:rPr>
            </w:pPr>
            <w:r>
              <w:rPr>
                <w:rFonts w:ascii="Arial" w:hAnsi="Arial" w:cs="Arial"/>
                <w:b/>
                <w:bCs/>
                <w:color w:val="000000"/>
                <w:sz w:val="18"/>
                <w:szCs w:val="18"/>
              </w:rPr>
              <w:t>Saldo final del ejercicio 2018</w:t>
            </w:r>
          </w:p>
        </w:tc>
        <w:tc>
          <w:tcPr>
            <w:tcW w:w="1267" w:type="pct"/>
            <w:tcBorders>
              <w:top w:val="nil"/>
              <w:left w:val="nil"/>
              <w:bottom w:val="single" w:sz="4" w:space="0" w:color="auto"/>
              <w:right w:val="single" w:sz="4" w:space="0" w:color="auto"/>
            </w:tcBorders>
            <w:shd w:val="clear" w:color="auto" w:fill="F2F2F2"/>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753.393,58</w:t>
            </w:r>
          </w:p>
        </w:tc>
        <w:tc>
          <w:tcPr>
            <w:tcW w:w="1268" w:type="pct"/>
            <w:tcBorders>
              <w:top w:val="nil"/>
              <w:left w:val="nil"/>
              <w:bottom w:val="single" w:sz="4" w:space="0" w:color="auto"/>
              <w:right w:val="single" w:sz="4" w:space="0" w:color="auto"/>
            </w:tcBorders>
            <w:shd w:val="clear" w:color="auto" w:fill="F2F2F2"/>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753.393,58</w:t>
            </w:r>
          </w:p>
        </w:tc>
      </w:tr>
      <w:tr w:rsidR="00412825" w:rsidTr="00412825">
        <w:trPr>
          <w:trHeight w:val="283"/>
        </w:trPr>
        <w:tc>
          <w:tcPr>
            <w:tcW w:w="2465"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rPr>
                <w:rFonts w:ascii="Arial" w:hAnsi="Arial" w:cs="Arial"/>
                <w:color w:val="000000"/>
                <w:sz w:val="18"/>
                <w:szCs w:val="18"/>
              </w:rPr>
            </w:pPr>
            <w:r>
              <w:rPr>
                <w:rFonts w:ascii="Arial" w:hAnsi="Arial" w:cs="Arial"/>
                <w:color w:val="000000"/>
                <w:sz w:val="18"/>
                <w:szCs w:val="18"/>
              </w:rPr>
              <w:t xml:space="preserve">  (+) Altas</w:t>
            </w:r>
          </w:p>
        </w:tc>
        <w:tc>
          <w:tcPr>
            <w:tcW w:w="1267"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color w:val="000000"/>
                <w:sz w:val="18"/>
                <w:szCs w:val="18"/>
              </w:rPr>
            </w:pPr>
            <w:r>
              <w:rPr>
                <w:rFonts w:ascii="Arial" w:hAnsi="Arial" w:cs="Arial"/>
                <w:color w:val="000000"/>
                <w:sz w:val="18"/>
                <w:szCs w:val="18"/>
              </w:rPr>
              <w:t>-</w:t>
            </w:r>
          </w:p>
        </w:tc>
        <w:tc>
          <w:tcPr>
            <w:tcW w:w="1268" w:type="pct"/>
            <w:tcBorders>
              <w:top w:val="nil"/>
              <w:left w:val="nil"/>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w:t>
            </w:r>
          </w:p>
        </w:tc>
      </w:tr>
      <w:tr w:rsidR="00412825" w:rsidRPr="00956FD0" w:rsidTr="00412825">
        <w:trPr>
          <w:trHeight w:val="283"/>
        </w:trPr>
        <w:tc>
          <w:tcPr>
            <w:tcW w:w="2465"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rPr>
                <w:rFonts w:ascii="Arial" w:hAnsi="Arial" w:cs="Arial"/>
                <w:color w:val="000000"/>
                <w:sz w:val="18"/>
                <w:szCs w:val="18"/>
              </w:rPr>
            </w:pPr>
            <w:r>
              <w:rPr>
                <w:rFonts w:ascii="Arial" w:hAnsi="Arial" w:cs="Arial"/>
                <w:color w:val="000000"/>
                <w:sz w:val="18"/>
                <w:szCs w:val="18"/>
              </w:rPr>
              <w:t xml:space="preserve">  (-) Salidas y reducciones</w:t>
            </w:r>
          </w:p>
        </w:tc>
        <w:tc>
          <w:tcPr>
            <w:tcW w:w="1267"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color w:val="000000"/>
                <w:sz w:val="18"/>
                <w:szCs w:val="18"/>
              </w:rPr>
            </w:pPr>
            <w:r>
              <w:rPr>
                <w:rFonts w:ascii="Arial" w:hAnsi="Arial" w:cs="Arial"/>
                <w:color w:val="000000"/>
                <w:sz w:val="18"/>
                <w:szCs w:val="18"/>
              </w:rPr>
              <w:t>(45.279,96)</w:t>
            </w:r>
          </w:p>
        </w:tc>
        <w:tc>
          <w:tcPr>
            <w:tcW w:w="1268" w:type="pct"/>
            <w:tcBorders>
              <w:top w:val="nil"/>
              <w:left w:val="nil"/>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(45.279,96)</w:t>
            </w:r>
          </w:p>
        </w:tc>
      </w:tr>
      <w:tr w:rsidR="00412825" w:rsidRPr="00956FD0" w:rsidTr="00412825">
        <w:trPr>
          <w:trHeight w:val="283"/>
        </w:trPr>
        <w:tc>
          <w:tcPr>
            <w:tcW w:w="2465" w:type="pct"/>
            <w:tcBorders>
              <w:top w:val="nil"/>
              <w:left w:val="single" w:sz="4" w:space="0" w:color="auto"/>
              <w:bottom w:val="nil"/>
              <w:right w:val="single" w:sz="4" w:space="0" w:color="auto"/>
            </w:tcBorders>
            <w:shd w:val="clear" w:color="auto" w:fill="auto"/>
            <w:vAlign w:val="center"/>
          </w:tcPr>
          <w:p w:rsidR="00412825" w:rsidRDefault="00412825" w:rsidP="00DC03ED">
            <w:pPr>
              <w:keepNext/>
              <w:keepLines/>
              <w:rPr>
                <w:rFonts w:ascii="Arial" w:hAnsi="Arial" w:cs="Arial"/>
                <w:color w:val="000000"/>
                <w:sz w:val="18"/>
                <w:szCs w:val="18"/>
              </w:rPr>
            </w:pPr>
            <w:r>
              <w:rPr>
                <w:rFonts w:ascii="Arial" w:hAnsi="Arial" w:cs="Arial"/>
                <w:color w:val="000000"/>
                <w:sz w:val="18"/>
                <w:szCs w:val="18"/>
              </w:rPr>
              <w:t xml:space="preserve"> (+/-) Traspasos y otras variaciones </w:t>
            </w:r>
          </w:p>
        </w:tc>
        <w:tc>
          <w:tcPr>
            <w:tcW w:w="1267" w:type="pct"/>
            <w:tcBorders>
              <w:top w:val="nil"/>
              <w:left w:val="single" w:sz="4" w:space="0" w:color="auto"/>
              <w:bottom w:val="single" w:sz="4" w:space="0" w:color="auto"/>
              <w:right w:val="single" w:sz="4" w:space="0" w:color="auto"/>
            </w:tcBorders>
            <w:shd w:val="clear" w:color="auto" w:fill="auto"/>
            <w:noWrap/>
            <w:vAlign w:val="center"/>
          </w:tcPr>
          <w:p w:rsidR="00412825" w:rsidRDefault="00412825" w:rsidP="00DC03ED">
            <w:pPr>
              <w:keepNext/>
              <w:keepLines/>
              <w:jc w:val="right"/>
              <w:rPr>
                <w:rFonts w:ascii="Arial" w:hAnsi="Arial" w:cs="Arial"/>
                <w:color w:val="000000"/>
                <w:sz w:val="18"/>
                <w:szCs w:val="18"/>
              </w:rPr>
            </w:pPr>
            <w:r>
              <w:rPr>
                <w:rFonts w:ascii="Arial" w:hAnsi="Arial" w:cs="Arial"/>
                <w:color w:val="000000"/>
                <w:sz w:val="18"/>
                <w:szCs w:val="18"/>
              </w:rPr>
              <w:t>-</w:t>
            </w:r>
          </w:p>
        </w:tc>
        <w:tc>
          <w:tcPr>
            <w:tcW w:w="1268" w:type="pct"/>
            <w:tcBorders>
              <w:top w:val="nil"/>
              <w:left w:val="nil"/>
              <w:bottom w:val="single" w:sz="4" w:space="0" w:color="auto"/>
              <w:right w:val="single" w:sz="4" w:space="0" w:color="auto"/>
            </w:tcBorders>
            <w:shd w:val="clear" w:color="auto" w:fill="auto"/>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w:t>
            </w:r>
          </w:p>
        </w:tc>
      </w:tr>
      <w:tr w:rsidR="00412825" w:rsidTr="00412825">
        <w:trPr>
          <w:trHeight w:val="283"/>
        </w:trPr>
        <w:tc>
          <w:tcPr>
            <w:tcW w:w="246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2825" w:rsidRDefault="00412825" w:rsidP="00DC03ED">
            <w:pPr>
              <w:keepNext/>
              <w:keepLines/>
              <w:rPr>
                <w:rFonts w:ascii="Arial" w:hAnsi="Arial" w:cs="Arial"/>
                <w:b/>
                <w:bCs/>
                <w:color w:val="000000"/>
                <w:sz w:val="18"/>
                <w:szCs w:val="18"/>
              </w:rPr>
            </w:pPr>
            <w:r>
              <w:rPr>
                <w:rFonts w:ascii="Arial" w:hAnsi="Arial" w:cs="Arial"/>
                <w:b/>
                <w:bCs/>
                <w:color w:val="000000"/>
                <w:sz w:val="18"/>
                <w:szCs w:val="18"/>
              </w:rPr>
              <w:t>Saldo final del ejercicio 2019</w:t>
            </w:r>
          </w:p>
        </w:tc>
        <w:tc>
          <w:tcPr>
            <w:tcW w:w="1267" w:type="pct"/>
            <w:tcBorders>
              <w:top w:val="nil"/>
              <w:left w:val="nil"/>
              <w:bottom w:val="single" w:sz="4" w:space="0" w:color="auto"/>
              <w:right w:val="single" w:sz="4" w:space="0" w:color="auto"/>
            </w:tcBorders>
            <w:shd w:val="clear" w:color="auto" w:fill="F2F2F2"/>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708.113,62</w:t>
            </w:r>
          </w:p>
        </w:tc>
        <w:tc>
          <w:tcPr>
            <w:tcW w:w="1268" w:type="pct"/>
            <w:tcBorders>
              <w:top w:val="nil"/>
              <w:left w:val="nil"/>
              <w:bottom w:val="single" w:sz="4" w:space="0" w:color="auto"/>
              <w:right w:val="single" w:sz="4" w:space="0" w:color="auto"/>
            </w:tcBorders>
            <w:shd w:val="clear" w:color="auto" w:fill="F2F2F2"/>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708.113,62</w:t>
            </w:r>
          </w:p>
        </w:tc>
      </w:tr>
      <w:tr w:rsidR="00412825" w:rsidTr="00412825">
        <w:trPr>
          <w:trHeight w:val="283"/>
        </w:trPr>
        <w:tc>
          <w:tcPr>
            <w:tcW w:w="2465"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rPr>
                <w:rFonts w:ascii="Arial" w:hAnsi="Arial" w:cs="Arial"/>
                <w:color w:val="000000"/>
                <w:sz w:val="18"/>
                <w:szCs w:val="18"/>
              </w:rPr>
            </w:pPr>
            <w:r>
              <w:rPr>
                <w:rFonts w:ascii="Arial" w:hAnsi="Arial" w:cs="Arial"/>
                <w:color w:val="000000"/>
                <w:sz w:val="18"/>
                <w:szCs w:val="18"/>
              </w:rPr>
              <w:t xml:space="preserve">  (+) Altas</w:t>
            </w:r>
          </w:p>
        </w:tc>
        <w:tc>
          <w:tcPr>
            <w:tcW w:w="1267" w:type="pct"/>
            <w:tcBorders>
              <w:top w:val="nil"/>
              <w:left w:val="single" w:sz="4" w:space="0" w:color="auto"/>
              <w:bottom w:val="nil"/>
              <w:right w:val="single" w:sz="4" w:space="0" w:color="auto"/>
            </w:tcBorders>
            <w:shd w:val="clear" w:color="auto" w:fill="auto"/>
            <w:noWrap/>
            <w:vAlign w:val="center"/>
          </w:tcPr>
          <w:p w:rsidR="00412825" w:rsidRPr="00FD229D" w:rsidRDefault="00412825" w:rsidP="00DC03ED">
            <w:pPr>
              <w:keepNext/>
              <w:keepLines/>
              <w:jc w:val="right"/>
              <w:rPr>
                <w:rFonts w:ascii="Arial" w:hAnsi="Arial" w:cs="Arial"/>
                <w:color w:val="000000"/>
                <w:sz w:val="18"/>
                <w:szCs w:val="18"/>
                <w:highlight w:val="yellow"/>
              </w:rPr>
            </w:pPr>
            <w:r>
              <w:rPr>
                <w:rFonts w:ascii="Arial" w:hAnsi="Arial" w:cs="Arial"/>
                <w:color w:val="000000"/>
                <w:sz w:val="18"/>
                <w:szCs w:val="18"/>
              </w:rPr>
              <w:t>-</w:t>
            </w:r>
          </w:p>
        </w:tc>
        <w:tc>
          <w:tcPr>
            <w:tcW w:w="1268" w:type="pct"/>
            <w:tcBorders>
              <w:top w:val="nil"/>
              <w:left w:val="nil"/>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color w:val="000000"/>
                <w:sz w:val="18"/>
                <w:szCs w:val="18"/>
              </w:rPr>
              <w:t>-</w:t>
            </w:r>
          </w:p>
        </w:tc>
      </w:tr>
      <w:tr w:rsidR="00412825" w:rsidRPr="00956FD0" w:rsidTr="00412825">
        <w:trPr>
          <w:trHeight w:val="283"/>
        </w:trPr>
        <w:tc>
          <w:tcPr>
            <w:tcW w:w="2465"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rPr>
                <w:rFonts w:ascii="Arial" w:hAnsi="Arial" w:cs="Arial"/>
                <w:color w:val="000000"/>
                <w:sz w:val="18"/>
                <w:szCs w:val="18"/>
              </w:rPr>
            </w:pPr>
            <w:r>
              <w:rPr>
                <w:rFonts w:ascii="Arial" w:hAnsi="Arial" w:cs="Arial"/>
                <w:color w:val="000000"/>
                <w:sz w:val="18"/>
                <w:szCs w:val="18"/>
              </w:rPr>
              <w:t xml:space="preserve">  (-) Salidas y reducciones</w:t>
            </w:r>
          </w:p>
        </w:tc>
        <w:tc>
          <w:tcPr>
            <w:tcW w:w="1267" w:type="pct"/>
            <w:tcBorders>
              <w:top w:val="nil"/>
              <w:left w:val="single" w:sz="4" w:space="0" w:color="auto"/>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color w:val="000000"/>
                <w:sz w:val="18"/>
                <w:szCs w:val="18"/>
              </w:rPr>
            </w:pPr>
            <w:r>
              <w:rPr>
                <w:rFonts w:ascii="Arial" w:hAnsi="Arial" w:cs="Arial"/>
                <w:color w:val="000000"/>
                <w:sz w:val="18"/>
                <w:szCs w:val="18"/>
              </w:rPr>
              <w:t>(45.279,96)</w:t>
            </w:r>
          </w:p>
        </w:tc>
        <w:tc>
          <w:tcPr>
            <w:tcW w:w="1268" w:type="pct"/>
            <w:tcBorders>
              <w:top w:val="nil"/>
              <w:left w:val="nil"/>
              <w:bottom w:val="nil"/>
              <w:right w:val="single" w:sz="4" w:space="0" w:color="auto"/>
            </w:tcBorders>
            <w:shd w:val="clear" w:color="auto" w:fill="auto"/>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color w:val="000000"/>
                <w:sz w:val="18"/>
                <w:szCs w:val="18"/>
              </w:rPr>
              <w:t>(45.279,96)</w:t>
            </w:r>
          </w:p>
        </w:tc>
      </w:tr>
      <w:tr w:rsidR="00412825" w:rsidRPr="00956FD0" w:rsidTr="00412825">
        <w:trPr>
          <w:trHeight w:val="283"/>
        </w:trPr>
        <w:tc>
          <w:tcPr>
            <w:tcW w:w="2465" w:type="pct"/>
            <w:tcBorders>
              <w:top w:val="nil"/>
              <w:left w:val="single" w:sz="4" w:space="0" w:color="auto"/>
              <w:bottom w:val="nil"/>
              <w:right w:val="single" w:sz="4" w:space="0" w:color="auto"/>
            </w:tcBorders>
            <w:shd w:val="clear" w:color="auto" w:fill="auto"/>
            <w:vAlign w:val="center"/>
          </w:tcPr>
          <w:p w:rsidR="00412825" w:rsidRDefault="00412825" w:rsidP="00DC03ED">
            <w:pPr>
              <w:keepNext/>
              <w:keepLines/>
              <w:rPr>
                <w:rFonts w:ascii="Arial" w:hAnsi="Arial" w:cs="Arial"/>
                <w:color w:val="000000"/>
                <w:sz w:val="18"/>
                <w:szCs w:val="18"/>
              </w:rPr>
            </w:pPr>
            <w:r>
              <w:rPr>
                <w:rFonts w:ascii="Arial" w:hAnsi="Arial" w:cs="Arial"/>
                <w:color w:val="000000"/>
                <w:sz w:val="18"/>
                <w:szCs w:val="18"/>
              </w:rPr>
              <w:t xml:space="preserve"> (+/-) Traspasos y otras variaciones </w:t>
            </w:r>
          </w:p>
        </w:tc>
        <w:tc>
          <w:tcPr>
            <w:tcW w:w="1267" w:type="pct"/>
            <w:tcBorders>
              <w:top w:val="nil"/>
              <w:left w:val="single" w:sz="4" w:space="0" w:color="auto"/>
              <w:bottom w:val="single" w:sz="4" w:space="0" w:color="auto"/>
              <w:right w:val="single" w:sz="4" w:space="0" w:color="auto"/>
            </w:tcBorders>
            <w:shd w:val="clear" w:color="auto" w:fill="auto"/>
            <w:noWrap/>
            <w:vAlign w:val="center"/>
          </w:tcPr>
          <w:p w:rsidR="00412825" w:rsidRDefault="00412825" w:rsidP="00DC03ED">
            <w:pPr>
              <w:keepNext/>
              <w:keepLines/>
              <w:jc w:val="right"/>
              <w:rPr>
                <w:rFonts w:ascii="Arial" w:hAnsi="Arial" w:cs="Arial"/>
                <w:color w:val="000000"/>
                <w:sz w:val="18"/>
                <w:szCs w:val="18"/>
              </w:rPr>
            </w:pPr>
            <w:r>
              <w:rPr>
                <w:rFonts w:ascii="Arial" w:hAnsi="Arial" w:cs="Arial"/>
                <w:color w:val="000000"/>
                <w:sz w:val="18"/>
                <w:szCs w:val="18"/>
              </w:rPr>
              <w:t>-</w:t>
            </w:r>
          </w:p>
        </w:tc>
        <w:tc>
          <w:tcPr>
            <w:tcW w:w="1268" w:type="pct"/>
            <w:tcBorders>
              <w:top w:val="nil"/>
              <w:left w:val="nil"/>
              <w:bottom w:val="single" w:sz="4" w:space="0" w:color="auto"/>
              <w:right w:val="single" w:sz="4" w:space="0" w:color="auto"/>
            </w:tcBorders>
            <w:shd w:val="clear" w:color="auto" w:fill="auto"/>
            <w:noWrap/>
            <w:vAlign w:val="center"/>
          </w:tcPr>
          <w:p w:rsidR="00412825" w:rsidRDefault="00412825" w:rsidP="00DC03ED">
            <w:pPr>
              <w:keepNext/>
              <w:keepLines/>
              <w:jc w:val="right"/>
              <w:rPr>
                <w:rFonts w:ascii="Arial" w:hAnsi="Arial" w:cs="Arial"/>
                <w:b/>
                <w:bCs/>
                <w:color w:val="000000"/>
                <w:sz w:val="18"/>
                <w:szCs w:val="18"/>
              </w:rPr>
            </w:pPr>
            <w:r>
              <w:rPr>
                <w:rFonts w:ascii="Arial" w:hAnsi="Arial" w:cs="Arial"/>
                <w:b/>
                <w:bCs/>
                <w:color w:val="000000"/>
                <w:sz w:val="18"/>
                <w:szCs w:val="18"/>
              </w:rPr>
              <w:t>-</w:t>
            </w:r>
          </w:p>
        </w:tc>
      </w:tr>
      <w:tr w:rsidR="00412825" w:rsidTr="00412825">
        <w:trPr>
          <w:trHeight w:val="283"/>
        </w:trPr>
        <w:tc>
          <w:tcPr>
            <w:tcW w:w="246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2825" w:rsidRDefault="00412825" w:rsidP="003E4223">
            <w:pPr>
              <w:rPr>
                <w:rFonts w:ascii="Arial" w:hAnsi="Arial" w:cs="Arial"/>
                <w:b/>
                <w:bCs/>
                <w:color w:val="000000"/>
                <w:sz w:val="18"/>
                <w:szCs w:val="18"/>
              </w:rPr>
            </w:pPr>
            <w:r>
              <w:rPr>
                <w:rFonts w:ascii="Arial" w:hAnsi="Arial" w:cs="Arial"/>
                <w:b/>
                <w:bCs/>
                <w:color w:val="000000"/>
                <w:sz w:val="18"/>
                <w:szCs w:val="18"/>
              </w:rPr>
              <w:t>Saldo final del ejercicio 2020</w:t>
            </w:r>
          </w:p>
        </w:tc>
        <w:tc>
          <w:tcPr>
            <w:tcW w:w="1267" w:type="pct"/>
            <w:tcBorders>
              <w:top w:val="nil"/>
              <w:left w:val="nil"/>
              <w:bottom w:val="single" w:sz="4" w:space="0" w:color="auto"/>
              <w:right w:val="single" w:sz="4" w:space="0" w:color="auto"/>
            </w:tcBorders>
            <w:shd w:val="clear" w:color="auto" w:fill="F2F2F2"/>
            <w:noWrap/>
            <w:vAlign w:val="center"/>
          </w:tcPr>
          <w:p w:rsidR="00412825" w:rsidRDefault="00412825" w:rsidP="003E4223">
            <w:pPr>
              <w:jc w:val="right"/>
              <w:rPr>
                <w:rFonts w:ascii="Arial" w:hAnsi="Arial" w:cs="Arial"/>
                <w:b/>
                <w:bCs/>
                <w:color w:val="000000"/>
                <w:sz w:val="18"/>
                <w:szCs w:val="18"/>
              </w:rPr>
            </w:pPr>
            <w:r>
              <w:rPr>
                <w:rFonts w:ascii="Arial" w:hAnsi="Arial" w:cs="Arial"/>
                <w:b/>
                <w:bCs/>
                <w:color w:val="000000"/>
                <w:sz w:val="18"/>
                <w:szCs w:val="18"/>
              </w:rPr>
              <w:t>662.833,66</w:t>
            </w:r>
          </w:p>
        </w:tc>
        <w:tc>
          <w:tcPr>
            <w:tcW w:w="1268" w:type="pct"/>
            <w:tcBorders>
              <w:top w:val="nil"/>
              <w:left w:val="nil"/>
              <w:bottom w:val="single" w:sz="4" w:space="0" w:color="auto"/>
              <w:right w:val="single" w:sz="4" w:space="0" w:color="auto"/>
            </w:tcBorders>
            <w:shd w:val="clear" w:color="auto" w:fill="F2F2F2"/>
            <w:noWrap/>
            <w:vAlign w:val="center"/>
          </w:tcPr>
          <w:p w:rsidR="00412825" w:rsidRDefault="00412825" w:rsidP="003E4223">
            <w:pPr>
              <w:jc w:val="right"/>
              <w:rPr>
                <w:rFonts w:ascii="Arial" w:hAnsi="Arial" w:cs="Arial"/>
                <w:b/>
                <w:bCs/>
                <w:color w:val="000000"/>
                <w:sz w:val="18"/>
                <w:szCs w:val="18"/>
              </w:rPr>
            </w:pPr>
            <w:r>
              <w:rPr>
                <w:rFonts w:ascii="Arial" w:hAnsi="Arial" w:cs="Arial"/>
                <w:b/>
                <w:bCs/>
                <w:color w:val="000000"/>
                <w:sz w:val="18"/>
                <w:szCs w:val="18"/>
              </w:rPr>
              <w:t>662.833,66</w:t>
            </w:r>
          </w:p>
        </w:tc>
      </w:tr>
    </w:tbl>
    <w:p w:rsidR="006B4B87" w:rsidRPr="00552600"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t xml:space="preserve">En </w:t>
      </w:r>
      <w:r>
        <w:rPr>
          <w:rFonts w:ascii="Arial" w:hAnsi="Arial" w:cs="Arial"/>
          <w:sz w:val="20"/>
          <w:szCs w:val="20"/>
        </w:rPr>
        <w:t>la</w:t>
      </w:r>
      <w:r w:rsidRPr="00552600">
        <w:rPr>
          <w:rFonts w:ascii="Arial" w:hAnsi="Arial" w:cs="Arial"/>
          <w:sz w:val="20"/>
          <w:szCs w:val="20"/>
        </w:rPr>
        <w:t xml:space="preserve"> partida </w:t>
      </w:r>
      <w:r>
        <w:rPr>
          <w:rFonts w:ascii="Arial" w:hAnsi="Arial" w:cs="Arial"/>
          <w:sz w:val="20"/>
          <w:szCs w:val="20"/>
        </w:rPr>
        <w:t xml:space="preserve">“Créditos, derivados y otros” </w:t>
      </w:r>
      <w:r w:rsidRPr="00552600">
        <w:rPr>
          <w:rFonts w:ascii="Arial" w:hAnsi="Arial" w:cs="Arial"/>
          <w:sz w:val="20"/>
          <w:szCs w:val="20"/>
        </w:rPr>
        <w:t>se agrupan, por un lado</w:t>
      </w:r>
      <w:r>
        <w:rPr>
          <w:rFonts w:ascii="Arial" w:hAnsi="Arial" w:cs="Arial"/>
          <w:sz w:val="20"/>
          <w:szCs w:val="20"/>
        </w:rPr>
        <w:t>,</w:t>
      </w:r>
      <w:r w:rsidRPr="00552600">
        <w:rPr>
          <w:rFonts w:ascii="Arial" w:hAnsi="Arial" w:cs="Arial"/>
          <w:sz w:val="20"/>
          <w:szCs w:val="20"/>
        </w:rPr>
        <w:t xml:space="preserve"> participaciones en acciones de La </w:t>
      </w:r>
      <w:proofErr w:type="spellStart"/>
      <w:r w:rsidRPr="00552600">
        <w:rPr>
          <w:rFonts w:ascii="Arial" w:hAnsi="Arial" w:cs="Arial"/>
          <w:sz w:val="20"/>
          <w:szCs w:val="20"/>
        </w:rPr>
        <w:t>Caixa</w:t>
      </w:r>
      <w:proofErr w:type="spellEnd"/>
      <w:r w:rsidRPr="00552600">
        <w:rPr>
          <w:rFonts w:ascii="Arial" w:hAnsi="Arial" w:cs="Arial"/>
          <w:sz w:val="20"/>
          <w:szCs w:val="20"/>
        </w:rPr>
        <w:t>, derivadas de la conversión de obligaciones en acciones por importe de 2.499,91 euros</w:t>
      </w:r>
      <w:r>
        <w:rPr>
          <w:rFonts w:ascii="Arial" w:hAnsi="Arial" w:cs="Arial"/>
          <w:sz w:val="20"/>
          <w:szCs w:val="20"/>
        </w:rPr>
        <w:t xml:space="preserve"> (mismo importe en el ejercicio anterior).</w:t>
      </w:r>
    </w:p>
    <w:p w:rsidR="006B4B87" w:rsidRPr="00552600"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t xml:space="preserve">La otra partida dentro de este epígrafe corresponde a gastos anticipados a largo plazo por importe de </w:t>
      </w:r>
      <w:r w:rsidR="00580F5E">
        <w:rPr>
          <w:rFonts w:ascii="Arial" w:hAnsi="Arial" w:cs="Arial"/>
          <w:sz w:val="20"/>
          <w:szCs w:val="20"/>
        </w:rPr>
        <w:t>660.333,75</w:t>
      </w:r>
      <w:r w:rsidRPr="00552600">
        <w:rPr>
          <w:rFonts w:ascii="Arial" w:hAnsi="Arial" w:cs="Arial"/>
          <w:sz w:val="20"/>
          <w:szCs w:val="20"/>
        </w:rPr>
        <w:t xml:space="preserve"> euros (</w:t>
      </w:r>
      <w:r w:rsidR="002506DD" w:rsidRPr="00552600">
        <w:rPr>
          <w:rFonts w:ascii="Arial" w:hAnsi="Arial" w:cs="Arial"/>
          <w:sz w:val="20"/>
          <w:szCs w:val="20"/>
        </w:rPr>
        <w:t xml:space="preserve">705.613,71 </w:t>
      </w:r>
      <w:r w:rsidRPr="00552600">
        <w:rPr>
          <w:rFonts w:ascii="Arial" w:hAnsi="Arial" w:cs="Arial"/>
          <w:sz w:val="20"/>
          <w:szCs w:val="20"/>
        </w:rPr>
        <w:t xml:space="preserve">euros en </w:t>
      </w:r>
      <w:r>
        <w:rPr>
          <w:rFonts w:ascii="Arial" w:hAnsi="Arial" w:cs="Arial"/>
          <w:sz w:val="20"/>
          <w:szCs w:val="20"/>
        </w:rPr>
        <w:t>el ejercicio 201</w:t>
      </w:r>
      <w:r w:rsidR="002506DD">
        <w:rPr>
          <w:rFonts w:ascii="Arial" w:hAnsi="Arial" w:cs="Arial"/>
          <w:sz w:val="20"/>
          <w:szCs w:val="20"/>
        </w:rPr>
        <w:t>9</w:t>
      </w:r>
      <w:r w:rsidRPr="00552600">
        <w:rPr>
          <w:rFonts w:ascii="Arial" w:hAnsi="Arial" w:cs="Arial"/>
          <w:sz w:val="20"/>
          <w:szCs w:val="20"/>
        </w:rPr>
        <w:t xml:space="preserve">). Se trata de gastos anticipados correspondientes a facturas por la cesión de uso de la canalización a 25 años con la entidad </w:t>
      </w:r>
      <w:r w:rsidR="005E1089">
        <w:rPr>
          <w:rFonts w:ascii="Arial" w:hAnsi="Arial" w:cs="Arial"/>
          <w:sz w:val="20"/>
          <w:szCs w:val="20"/>
        </w:rPr>
        <w:t>“</w:t>
      </w:r>
      <w:r w:rsidRPr="00552600">
        <w:rPr>
          <w:rFonts w:ascii="Arial" w:hAnsi="Arial" w:cs="Arial"/>
          <w:sz w:val="20"/>
          <w:szCs w:val="20"/>
        </w:rPr>
        <w:t>Metropolitano de Tenerife S.A.</w:t>
      </w:r>
      <w:r w:rsidR="005E1089">
        <w:rPr>
          <w:rFonts w:ascii="Arial" w:hAnsi="Arial" w:cs="Arial"/>
          <w:sz w:val="20"/>
          <w:szCs w:val="20"/>
        </w:rPr>
        <w:t>”</w:t>
      </w:r>
    </w:p>
    <w:p w:rsidR="006B4B87" w:rsidRPr="00193752" w:rsidRDefault="006B4B87" w:rsidP="00CB3E2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Correcciones por deterioro del valor originado por el riesgo de crédito</w:t>
      </w:r>
    </w:p>
    <w:p w:rsidR="006B4B87" w:rsidRPr="00552600" w:rsidRDefault="006B4B87" w:rsidP="00CB3E29">
      <w:pPr>
        <w:pStyle w:val="Prrafodelista1"/>
        <w:widowControl w:val="0"/>
        <w:autoSpaceDE w:val="0"/>
        <w:autoSpaceDN w:val="0"/>
        <w:adjustRightInd w:val="0"/>
        <w:spacing w:before="120" w:after="120" w:line="280" w:lineRule="exact"/>
        <w:ind w:left="0" w:right="28"/>
        <w:contextualSpacing w:val="0"/>
        <w:jc w:val="both"/>
        <w:rPr>
          <w:rFonts w:ascii="Arial" w:hAnsi="Arial" w:cs="Arial"/>
          <w:sz w:val="20"/>
          <w:szCs w:val="20"/>
        </w:rPr>
      </w:pPr>
      <w:r w:rsidRPr="00552600">
        <w:rPr>
          <w:rFonts w:ascii="Arial" w:hAnsi="Arial" w:cs="Arial"/>
          <w:sz w:val="20"/>
          <w:szCs w:val="20"/>
        </w:rPr>
        <w:t>No se han r</w:t>
      </w:r>
      <w:r>
        <w:rPr>
          <w:rFonts w:ascii="Arial" w:hAnsi="Arial" w:cs="Arial"/>
          <w:sz w:val="20"/>
          <w:szCs w:val="20"/>
        </w:rPr>
        <w:t>egistrado correcciones de valor en el ejercicio 20</w:t>
      </w:r>
      <w:r w:rsidR="002506DD">
        <w:rPr>
          <w:rFonts w:ascii="Arial" w:hAnsi="Arial" w:cs="Arial"/>
          <w:sz w:val="20"/>
          <w:szCs w:val="20"/>
        </w:rPr>
        <w:t>20</w:t>
      </w:r>
      <w:r>
        <w:rPr>
          <w:rFonts w:ascii="Arial" w:hAnsi="Arial" w:cs="Arial"/>
          <w:sz w:val="20"/>
          <w:szCs w:val="20"/>
        </w:rPr>
        <w:t xml:space="preserve"> y 201</w:t>
      </w:r>
      <w:r w:rsidR="002506DD">
        <w:rPr>
          <w:rFonts w:ascii="Arial" w:hAnsi="Arial" w:cs="Arial"/>
          <w:sz w:val="20"/>
          <w:szCs w:val="20"/>
        </w:rPr>
        <w:t>9</w:t>
      </w:r>
      <w:r>
        <w:rPr>
          <w:rFonts w:ascii="Arial" w:hAnsi="Arial" w:cs="Arial"/>
          <w:sz w:val="20"/>
          <w:szCs w:val="20"/>
        </w:rPr>
        <w:t>.</w:t>
      </w:r>
    </w:p>
    <w:p w:rsidR="006B4B87" w:rsidRPr="00193752" w:rsidRDefault="006B4B87" w:rsidP="00CB3E2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Activos financieros designados a valor razonable con cambios en la cuenta de pérdidas y ganancias.</w:t>
      </w:r>
    </w:p>
    <w:p w:rsidR="006B4B87" w:rsidRPr="00552600"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t xml:space="preserve">La </w:t>
      </w:r>
      <w:r w:rsidR="005E1089">
        <w:rPr>
          <w:rFonts w:ascii="Arial" w:hAnsi="Arial" w:cs="Arial"/>
          <w:sz w:val="20"/>
          <w:szCs w:val="20"/>
        </w:rPr>
        <w:t>Sociedad</w:t>
      </w:r>
      <w:r w:rsidRPr="00552600">
        <w:rPr>
          <w:rFonts w:ascii="Arial" w:hAnsi="Arial" w:cs="Arial"/>
          <w:sz w:val="20"/>
          <w:szCs w:val="20"/>
        </w:rPr>
        <w:t xml:space="preserve"> no dispone de este tipo de activos.</w:t>
      </w:r>
    </w:p>
    <w:p w:rsidR="00956FD0" w:rsidRPr="00193752" w:rsidRDefault="00956FD0" w:rsidP="00CB3E2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 xml:space="preserve">Empresas del grupo, </w:t>
      </w:r>
      <w:proofErr w:type="spellStart"/>
      <w:r w:rsidRPr="00193752">
        <w:rPr>
          <w:rFonts w:ascii="Arial" w:hAnsi="Arial" w:cs="Arial"/>
          <w:b/>
          <w:sz w:val="20"/>
          <w:szCs w:val="20"/>
          <w:u w:val="single"/>
        </w:rPr>
        <w:t>multigrupo</w:t>
      </w:r>
      <w:proofErr w:type="spellEnd"/>
      <w:r w:rsidRPr="00193752">
        <w:rPr>
          <w:rFonts w:ascii="Arial" w:hAnsi="Arial" w:cs="Arial"/>
          <w:b/>
          <w:sz w:val="20"/>
          <w:szCs w:val="20"/>
          <w:u w:val="single"/>
        </w:rPr>
        <w:t xml:space="preserve"> y asociadas</w:t>
      </w:r>
    </w:p>
    <w:p w:rsidR="00B2593C" w:rsidRPr="00552600" w:rsidRDefault="005E1089" w:rsidP="00CB3E2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 xml:space="preserve">En el ejercicio 2009, </w:t>
      </w:r>
      <w:r w:rsidR="00B2593C" w:rsidRPr="00552600">
        <w:rPr>
          <w:rFonts w:ascii="Arial" w:hAnsi="Arial" w:cs="Arial"/>
          <w:sz w:val="20"/>
          <w:szCs w:val="20"/>
        </w:rPr>
        <w:t xml:space="preserve">La Sociedad suscribe participaciones sociales de la entidad “Canarias </w:t>
      </w:r>
      <w:proofErr w:type="spellStart"/>
      <w:r w:rsidR="00B2593C" w:rsidRPr="00552600">
        <w:rPr>
          <w:rFonts w:ascii="Arial" w:hAnsi="Arial" w:cs="Arial"/>
          <w:sz w:val="20"/>
          <w:szCs w:val="20"/>
        </w:rPr>
        <w:t>Submarine</w:t>
      </w:r>
      <w:proofErr w:type="spellEnd"/>
      <w:r w:rsidR="00B2593C" w:rsidRPr="00552600">
        <w:rPr>
          <w:rFonts w:ascii="Arial" w:hAnsi="Arial" w:cs="Arial"/>
          <w:sz w:val="20"/>
          <w:szCs w:val="20"/>
        </w:rPr>
        <w:t xml:space="preserve"> Link, SL”, domiciliada en el Polígono Industrial de Granadilla, Granadilla de Abona y con CIF B35808468. La participación inicial de IT3 en Canarias </w:t>
      </w:r>
      <w:proofErr w:type="spellStart"/>
      <w:r w:rsidR="00B2593C" w:rsidRPr="00552600">
        <w:rPr>
          <w:rFonts w:ascii="Arial" w:hAnsi="Arial" w:cs="Arial"/>
          <w:sz w:val="20"/>
          <w:szCs w:val="20"/>
        </w:rPr>
        <w:t>Submarine</w:t>
      </w:r>
      <w:proofErr w:type="spellEnd"/>
      <w:r w:rsidR="00B2593C" w:rsidRPr="00552600">
        <w:rPr>
          <w:rFonts w:ascii="Arial" w:hAnsi="Arial" w:cs="Arial"/>
          <w:sz w:val="20"/>
          <w:szCs w:val="20"/>
        </w:rPr>
        <w:t xml:space="preserve"> Link fue del 50% valorada en 614.714,99 euros, de los cuales 478.340,00</w:t>
      </w:r>
      <w:r>
        <w:rPr>
          <w:rFonts w:ascii="Arial" w:hAnsi="Arial" w:cs="Arial"/>
          <w:sz w:val="20"/>
          <w:szCs w:val="20"/>
        </w:rPr>
        <w:t xml:space="preserve"> euros</w:t>
      </w:r>
      <w:r w:rsidR="00B2593C" w:rsidRPr="00552600">
        <w:rPr>
          <w:rFonts w:ascii="Arial" w:hAnsi="Arial" w:cs="Arial"/>
          <w:sz w:val="20"/>
          <w:szCs w:val="20"/>
        </w:rPr>
        <w:t xml:space="preserve"> corresponden al capital social suscrito y 136.374,99 euros a prima de emisión. </w:t>
      </w:r>
    </w:p>
    <w:p w:rsidR="00B2593C" w:rsidRPr="00552600" w:rsidRDefault="00B2593C"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lastRenderedPageBreak/>
        <w:t xml:space="preserve">Con fecha 19 de enero de 2011 se eleva a público la ampliación de capital de la Sociedad Canarias </w:t>
      </w:r>
      <w:proofErr w:type="spellStart"/>
      <w:r w:rsidRPr="00552600">
        <w:rPr>
          <w:rFonts w:ascii="Arial" w:hAnsi="Arial" w:cs="Arial"/>
          <w:sz w:val="20"/>
          <w:szCs w:val="20"/>
        </w:rPr>
        <w:t>Submarine</w:t>
      </w:r>
      <w:proofErr w:type="spellEnd"/>
      <w:r w:rsidRPr="00552600">
        <w:rPr>
          <w:rFonts w:ascii="Arial" w:hAnsi="Arial" w:cs="Arial"/>
          <w:sz w:val="20"/>
          <w:szCs w:val="20"/>
        </w:rPr>
        <w:t xml:space="preserve"> Link SL. En esta ampliación IT3 asume 1.780.744 nuevas participaciones valoradas en 14.385.292,68 euros, de los cuales 1.780.744 euros corresponden al nuevo capital suscrito y 12.604.548,55 euros a prima de emisión.</w:t>
      </w:r>
    </w:p>
    <w:p w:rsidR="00B2593C" w:rsidRPr="00552600" w:rsidRDefault="005E1089" w:rsidP="00CB3E29">
      <w:pPr>
        <w:keepNext/>
        <w:keepLines/>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Con fecha</w:t>
      </w:r>
      <w:r w:rsidR="00B2593C" w:rsidRPr="00552600">
        <w:rPr>
          <w:rFonts w:ascii="Arial" w:hAnsi="Arial" w:cs="Arial"/>
          <w:sz w:val="20"/>
          <w:szCs w:val="20"/>
        </w:rPr>
        <w:t xml:space="preserve"> 30 de Abril de 2013 se eleva a público la compra a </w:t>
      </w:r>
      <w:proofErr w:type="spellStart"/>
      <w:r w:rsidR="00B2593C" w:rsidRPr="00552600">
        <w:rPr>
          <w:rFonts w:ascii="Arial" w:hAnsi="Arial" w:cs="Arial"/>
          <w:sz w:val="20"/>
          <w:szCs w:val="20"/>
        </w:rPr>
        <w:t>Canalink</w:t>
      </w:r>
      <w:proofErr w:type="spellEnd"/>
      <w:r w:rsidR="00B2593C" w:rsidRPr="00552600">
        <w:rPr>
          <w:rFonts w:ascii="Arial" w:hAnsi="Arial" w:cs="Arial"/>
          <w:sz w:val="20"/>
          <w:szCs w:val="20"/>
        </w:rPr>
        <w:t xml:space="preserve"> </w:t>
      </w:r>
      <w:proofErr w:type="spellStart"/>
      <w:r w:rsidR="00B2593C" w:rsidRPr="00552600">
        <w:rPr>
          <w:rFonts w:ascii="Arial" w:hAnsi="Arial" w:cs="Arial"/>
          <w:sz w:val="20"/>
          <w:szCs w:val="20"/>
        </w:rPr>
        <w:t>Holdco</w:t>
      </w:r>
      <w:proofErr w:type="spellEnd"/>
      <w:r w:rsidR="00B2593C" w:rsidRPr="00552600">
        <w:rPr>
          <w:rFonts w:ascii="Arial" w:hAnsi="Arial" w:cs="Arial"/>
          <w:sz w:val="20"/>
          <w:szCs w:val="20"/>
        </w:rPr>
        <w:t xml:space="preserve"> de 1.904.598 participaciones por valor de 12.000.000 euros, correspondiente a las participaciones numeradas de la </w:t>
      </w:r>
      <w:smartTag w:uri="urn:schemas-microsoft-com:office:smarttags" w:element="metricconverter">
        <w:smartTagPr>
          <w:attr w:name="ProductID" w:val="1 a"/>
        </w:smartTagPr>
        <w:r w:rsidR="00B2593C" w:rsidRPr="00552600">
          <w:rPr>
            <w:rFonts w:ascii="Arial" w:hAnsi="Arial" w:cs="Arial"/>
            <w:sz w:val="20"/>
            <w:szCs w:val="20"/>
          </w:rPr>
          <w:t>1 a</w:t>
        </w:r>
      </w:smartTag>
      <w:r w:rsidR="00B2593C" w:rsidRPr="00552600">
        <w:rPr>
          <w:rFonts w:ascii="Arial" w:hAnsi="Arial" w:cs="Arial"/>
          <w:sz w:val="20"/>
          <w:szCs w:val="20"/>
        </w:rPr>
        <w:t xml:space="preserve"> la 478.340 y de la </w:t>
      </w:r>
      <w:smartTag w:uri="urn:schemas-microsoft-com:office:smarttags" w:element="metricconverter">
        <w:smartTagPr>
          <w:attr w:name="ProductID" w:val="956.681 a"/>
        </w:smartTagPr>
        <w:r w:rsidR="00B2593C" w:rsidRPr="00552600">
          <w:rPr>
            <w:rFonts w:ascii="Arial" w:hAnsi="Arial" w:cs="Arial"/>
            <w:sz w:val="20"/>
            <w:szCs w:val="20"/>
          </w:rPr>
          <w:t>956.681 a</w:t>
        </w:r>
      </w:smartTag>
      <w:r w:rsidR="00B2593C" w:rsidRPr="00552600">
        <w:rPr>
          <w:rFonts w:ascii="Arial" w:hAnsi="Arial" w:cs="Arial"/>
          <w:sz w:val="20"/>
          <w:szCs w:val="20"/>
        </w:rPr>
        <w:t xml:space="preserve"> la 2.382.938 de la Sociedad Canarias </w:t>
      </w:r>
      <w:proofErr w:type="spellStart"/>
      <w:r w:rsidR="00B2593C" w:rsidRPr="00552600">
        <w:rPr>
          <w:rFonts w:ascii="Arial" w:hAnsi="Arial" w:cs="Arial"/>
          <w:sz w:val="20"/>
          <w:szCs w:val="20"/>
        </w:rPr>
        <w:t>Subm</w:t>
      </w:r>
      <w:r w:rsidR="00956FD0">
        <w:rPr>
          <w:rFonts w:ascii="Arial" w:hAnsi="Arial" w:cs="Arial"/>
          <w:sz w:val="20"/>
          <w:szCs w:val="20"/>
        </w:rPr>
        <w:t>arine</w:t>
      </w:r>
      <w:proofErr w:type="spellEnd"/>
      <w:r w:rsidR="00956FD0">
        <w:rPr>
          <w:rFonts w:ascii="Arial" w:hAnsi="Arial" w:cs="Arial"/>
          <w:sz w:val="20"/>
          <w:szCs w:val="20"/>
        </w:rPr>
        <w:t xml:space="preserve"> Link. En consecuencia, Instituto Tecnológico y de Telecomunicaciones de Tenerife</w:t>
      </w:r>
      <w:r w:rsidR="00B2593C" w:rsidRPr="00552600">
        <w:rPr>
          <w:rFonts w:ascii="Arial" w:hAnsi="Arial" w:cs="Arial"/>
          <w:sz w:val="20"/>
          <w:szCs w:val="20"/>
        </w:rPr>
        <w:t xml:space="preserve"> asume el 100% del Capital Social, convirtiéndose en el socio único de esta Sociedad.</w:t>
      </w:r>
    </w:p>
    <w:p w:rsidR="008A3493" w:rsidRDefault="00956FD0" w:rsidP="005E1089">
      <w:pPr>
        <w:keepNext/>
        <w:keepLines/>
        <w:widowControl w:val="0"/>
        <w:autoSpaceDE w:val="0"/>
        <w:autoSpaceDN w:val="0"/>
        <w:adjustRightInd w:val="0"/>
        <w:spacing w:before="120" w:after="120" w:line="280" w:lineRule="exact"/>
        <w:ind w:right="28"/>
        <w:jc w:val="both"/>
        <w:rPr>
          <w:rFonts w:ascii="Arial" w:hAnsi="Arial" w:cs="Arial"/>
          <w:sz w:val="20"/>
          <w:szCs w:val="20"/>
        </w:rPr>
      </w:pPr>
      <w:r w:rsidRPr="00981E40">
        <w:rPr>
          <w:rFonts w:ascii="Arial" w:hAnsi="Arial" w:cs="Arial"/>
          <w:sz w:val="20"/>
          <w:szCs w:val="20"/>
        </w:rPr>
        <w:t>El resumen de los fondos propios, según sus cuentas anuales</w:t>
      </w:r>
      <w:r w:rsidR="00DF508F">
        <w:rPr>
          <w:rFonts w:ascii="Arial" w:hAnsi="Arial" w:cs="Arial"/>
          <w:sz w:val="20"/>
          <w:szCs w:val="20"/>
        </w:rPr>
        <w:t xml:space="preserve"> auditadas del </w:t>
      </w:r>
      <w:r w:rsidR="00DF508F" w:rsidRPr="00B60A5D">
        <w:rPr>
          <w:rFonts w:ascii="Arial" w:hAnsi="Arial" w:cs="Arial"/>
          <w:sz w:val="20"/>
          <w:szCs w:val="20"/>
        </w:rPr>
        <w:t>ejercicio 20</w:t>
      </w:r>
      <w:r w:rsidR="00B60A5D" w:rsidRPr="00B60A5D">
        <w:rPr>
          <w:rFonts w:ascii="Arial" w:hAnsi="Arial" w:cs="Arial"/>
          <w:sz w:val="20"/>
          <w:szCs w:val="20"/>
        </w:rPr>
        <w:t>20</w:t>
      </w:r>
      <w:r w:rsidR="00DF508F" w:rsidRPr="00B60A5D">
        <w:rPr>
          <w:rFonts w:ascii="Arial" w:hAnsi="Arial" w:cs="Arial"/>
          <w:sz w:val="20"/>
          <w:szCs w:val="20"/>
        </w:rPr>
        <w:t>,</w:t>
      </w:r>
      <w:r w:rsidR="00DF508F">
        <w:rPr>
          <w:rFonts w:ascii="Arial" w:hAnsi="Arial" w:cs="Arial"/>
          <w:sz w:val="20"/>
          <w:szCs w:val="20"/>
        </w:rPr>
        <w:t xml:space="preserve"> se </w:t>
      </w:r>
      <w:r w:rsidRPr="00981E40">
        <w:rPr>
          <w:rFonts w:ascii="Arial" w:hAnsi="Arial" w:cs="Arial"/>
          <w:sz w:val="20"/>
          <w:szCs w:val="20"/>
        </w:rPr>
        <w:t>muestra a continuación, en euros:</w:t>
      </w:r>
    </w:p>
    <w:tbl>
      <w:tblPr>
        <w:tblW w:w="5000" w:type="pct"/>
        <w:tblCellMar>
          <w:left w:w="70" w:type="dxa"/>
          <w:right w:w="70" w:type="dxa"/>
        </w:tblCellMar>
        <w:tblLook w:val="04A0"/>
      </w:tblPr>
      <w:tblGrid>
        <w:gridCol w:w="2653"/>
        <w:gridCol w:w="1128"/>
        <w:gridCol w:w="1216"/>
        <w:gridCol w:w="1370"/>
        <w:gridCol w:w="1211"/>
        <w:gridCol w:w="1350"/>
      </w:tblGrid>
      <w:tr w:rsidR="005A47CA" w:rsidTr="00DC03ED">
        <w:trPr>
          <w:trHeight w:val="460"/>
        </w:trPr>
        <w:tc>
          <w:tcPr>
            <w:tcW w:w="1486" w:type="pct"/>
            <w:tcBorders>
              <w:bottom w:val="single" w:sz="4" w:space="0" w:color="auto"/>
            </w:tcBorders>
            <w:shd w:val="clear" w:color="000000" w:fill="D9D9D9"/>
            <w:noWrap/>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Sociedad</w:t>
            </w:r>
          </w:p>
        </w:tc>
        <w:tc>
          <w:tcPr>
            <w:tcW w:w="632"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Fecha Balance</w:t>
            </w:r>
          </w:p>
        </w:tc>
        <w:tc>
          <w:tcPr>
            <w:tcW w:w="681"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Capital Social</w:t>
            </w:r>
          </w:p>
        </w:tc>
        <w:tc>
          <w:tcPr>
            <w:tcW w:w="767"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Reservas y otros</w:t>
            </w:r>
          </w:p>
        </w:tc>
        <w:tc>
          <w:tcPr>
            <w:tcW w:w="678"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Resultado</w:t>
            </w:r>
          </w:p>
        </w:tc>
        <w:tc>
          <w:tcPr>
            <w:tcW w:w="756"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Patrimonio Neto</w:t>
            </w:r>
          </w:p>
        </w:tc>
      </w:tr>
      <w:tr w:rsidR="005A47CA" w:rsidTr="00DC03ED">
        <w:trPr>
          <w:trHeight w:val="340"/>
        </w:trPr>
        <w:tc>
          <w:tcPr>
            <w:tcW w:w="1486" w:type="pct"/>
            <w:tcBorders>
              <w:top w:val="single" w:sz="4" w:space="0" w:color="auto"/>
            </w:tcBorders>
            <w:shd w:val="clear" w:color="auto" w:fill="auto"/>
            <w:noWrap/>
            <w:vAlign w:val="center"/>
          </w:tcPr>
          <w:p w:rsidR="00DC03ED" w:rsidRDefault="00DC03ED" w:rsidP="00DC03ED">
            <w:pPr>
              <w:rPr>
                <w:rFonts w:ascii="Arial" w:hAnsi="Arial" w:cs="Arial"/>
                <w:color w:val="000000"/>
                <w:sz w:val="18"/>
                <w:szCs w:val="18"/>
              </w:rPr>
            </w:pPr>
            <w:r>
              <w:rPr>
                <w:rFonts w:ascii="Arial" w:hAnsi="Arial" w:cs="Arial"/>
                <w:color w:val="000000"/>
                <w:sz w:val="18"/>
                <w:szCs w:val="18"/>
              </w:rPr>
              <w:t xml:space="preserve">Canarias </w:t>
            </w:r>
            <w:proofErr w:type="spellStart"/>
            <w:r>
              <w:rPr>
                <w:rFonts w:ascii="Arial" w:hAnsi="Arial" w:cs="Arial"/>
                <w:color w:val="000000"/>
                <w:sz w:val="18"/>
                <w:szCs w:val="18"/>
              </w:rPr>
              <w:t>Submarine</w:t>
            </w:r>
            <w:proofErr w:type="spellEnd"/>
            <w:r>
              <w:rPr>
                <w:rFonts w:ascii="Arial" w:hAnsi="Arial" w:cs="Arial"/>
                <w:color w:val="000000"/>
                <w:sz w:val="18"/>
                <w:szCs w:val="18"/>
              </w:rPr>
              <w:t xml:space="preserve"> Link, SLU</w:t>
            </w:r>
          </w:p>
        </w:tc>
        <w:tc>
          <w:tcPr>
            <w:tcW w:w="632" w:type="pct"/>
            <w:tcBorders>
              <w:top w:val="single" w:sz="4" w:space="0" w:color="auto"/>
            </w:tcBorders>
            <w:shd w:val="clear" w:color="auto" w:fill="auto"/>
            <w:noWrap/>
            <w:vAlign w:val="center"/>
          </w:tcPr>
          <w:p w:rsidR="00DC03ED" w:rsidRPr="00B60A5D" w:rsidRDefault="00DC03ED" w:rsidP="00B60A5D">
            <w:pPr>
              <w:jc w:val="right"/>
              <w:rPr>
                <w:rFonts w:ascii="Arial" w:hAnsi="Arial" w:cs="Arial"/>
                <w:color w:val="000000"/>
                <w:sz w:val="18"/>
                <w:szCs w:val="18"/>
              </w:rPr>
            </w:pPr>
            <w:r w:rsidRPr="00B60A5D">
              <w:rPr>
                <w:rFonts w:ascii="Arial" w:hAnsi="Arial" w:cs="Arial"/>
                <w:color w:val="000000"/>
                <w:sz w:val="18"/>
                <w:szCs w:val="18"/>
              </w:rPr>
              <w:t>31/12/20</w:t>
            </w:r>
            <w:r w:rsidR="00B60A5D" w:rsidRPr="00B60A5D">
              <w:rPr>
                <w:rFonts w:ascii="Arial" w:hAnsi="Arial" w:cs="Arial"/>
                <w:color w:val="000000"/>
                <w:sz w:val="18"/>
                <w:szCs w:val="18"/>
              </w:rPr>
              <w:t>20</w:t>
            </w:r>
          </w:p>
        </w:tc>
        <w:tc>
          <w:tcPr>
            <w:tcW w:w="681" w:type="pct"/>
            <w:tcBorders>
              <w:top w:val="single" w:sz="4" w:space="0" w:color="auto"/>
            </w:tcBorders>
            <w:shd w:val="clear" w:color="auto" w:fill="auto"/>
            <w:noWrap/>
            <w:vAlign w:val="center"/>
          </w:tcPr>
          <w:p w:rsidR="00DC03ED" w:rsidRPr="00B60A5D" w:rsidRDefault="00DC03ED" w:rsidP="00DC03ED">
            <w:pPr>
              <w:jc w:val="right"/>
              <w:rPr>
                <w:rFonts w:ascii="Arial" w:hAnsi="Arial" w:cs="Arial"/>
                <w:color w:val="000000"/>
                <w:sz w:val="18"/>
                <w:szCs w:val="18"/>
              </w:rPr>
            </w:pPr>
            <w:r w:rsidRPr="00B60A5D">
              <w:rPr>
                <w:rFonts w:ascii="Arial" w:hAnsi="Arial" w:cs="Arial"/>
                <w:color w:val="000000"/>
                <w:sz w:val="18"/>
                <w:szCs w:val="18"/>
              </w:rPr>
              <w:t>4.163.682,00</w:t>
            </w:r>
          </w:p>
        </w:tc>
        <w:tc>
          <w:tcPr>
            <w:tcW w:w="767" w:type="pct"/>
            <w:tcBorders>
              <w:top w:val="single" w:sz="4" w:space="0" w:color="auto"/>
            </w:tcBorders>
            <w:shd w:val="clear" w:color="auto" w:fill="auto"/>
            <w:noWrap/>
            <w:vAlign w:val="center"/>
          </w:tcPr>
          <w:p w:rsidR="00DC03ED" w:rsidRPr="00FF15B0" w:rsidRDefault="005A47CA" w:rsidP="005A47CA">
            <w:pPr>
              <w:jc w:val="right"/>
              <w:rPr>
                <w:rFonts w:ascii="Arial" w:hAnsi="Arial" w:cs="Arial"/>
                <w:color w:val="000000"/>
                <w:sz w:val="18"/>
                <w:szCs w:val="18"/>
              </w:rPr>
            </w:pPr>
            <w:r w:rsidRPr="00FF15B0">
              <w:rPr>
                <w:rFonts w:ascii="Arial" w:hAnsi="Arial" w:cs="Arial"/>
                <w:color w:val="000000"/>
                <w:sz w:val="18"/>
                <w:szCs w:val="18"/>
              </w:rPr>
              <w:t>53.644.603,22</w:t>
            </w:r>
          </w:p>
        </w:tc>
        <w:tc>
          <w:tcPr>
            <w:tcW w:w="678" w:type="pct"/>
            <w:tcBorders>
              <w:top w:val="single" w:sz="4" w:space="0" w:color="auto"/>
            </w:tcBorders>
            <w:shd w:val="clear" w:color="auto" w:fill="auto"/>
            <w:noWrap/>
            <w:vAlign w:val="center"/>
          </w:tcPr>
          <w:p w:rsidR="00DC03ED" w:rsidRPr="00FF15B0" w:rsidRDefault="005A47CA" w:rsidP="00DC03ED">
            <w:pPr>
              <w:jc w:val="right"/>
              <w:rPr>
                <w:rFonts w:ascii="Arial" w:hAnsi="Arial" w:cs="Arial"/>
                <w:color w:val="000000"/>
                <w:sz w:val="18"/>
                <w:szCs w:val="18"/>
              </w:rPr>
            </w:pPr>
            <w:r w:rsidRPr="00FF15B0">
              <w:rPr>
                <w:rFonts w:ascii="Arial" w:hAnsi="Arial" w:cs="Arial"/>
                <w:color w:val="000000"/>
                <w:sz w:val="18"/>
                <w:szCs w:val="18"/>
              </w:rPr>
              <w:t>5.775.434,14</w:t>
            </w:r>
          </w:p>
        </w:tc>
        <w:tc>
          <w:tcPr>
            <w:tcW w:w="756" w:type="pct"/>
            <w:tcBorders>
              <w:top w:val="single" w:sz="4" w:space="0" w:color="auto"/>
            </w:tcBorders>
            <w:shd w:val="clear" w:color="auto" w:fill="auto"/>
            <w:noWrap/>
            <w:vAlign w:val="center"/>
          </w:tcPr>
          <w:p w:rsidR="00DC03ED" w:rsidRPr="00FF15B0" w:rsidRDefault="00FF15B0" w:rsidP="00DC03ED">
            <w:pPr>
              <w:jc w:val="right"/>
              <w:rPr>
                <w:rFonts w:ascii="Arial" w:hAnsi="Arial" w:cs="Arial"/>
                <w:color w:val="000000"/>
                <w:sz w:val="18"/>
                <w:szCs w:val="18"/>
              </w:rPr>
            </w:pPr>
            <w:r w:rsidRPr="00FF15B0">
              <w:rPr>
                <w:rFonts w:ascii="Arial" w:hAnsi="Arial" w:cs="Arial"/>
                <w:color w:val="000000"/>
                <w:sz w:val="18"/>
                <w:szCs w:val="18"/>
              </w:rPr>
              <w:t>65.060.739,13</w:t>
            </w:r>
          </w:p>
        </w:tc>
      </w:tr>
      <w:tr w:rsidR="005A47CA" w:rsidRPr="00F566E0" w:rsidTr="00F566E0">
        <w:trPr>
          <w:trHeight w:val="113"/>
        </w:trPr>
        <w:tc>
          <w:tcPr>
            <w:tcW w:w="1486" w:type="pct"/>
            <w:shd w:val="clear" w:color="auto" w:fill="F2F2F2"/>
            <w:noWrap/>
            <w:vAlign w:val="center"/>
          </w:tcPr>
          <w:p w:rsidR="00297CF1" w:rsidRPr="00F566E0" w:rsidRDefault="00297CF1">
            <w:pPr>
              <w:rPr>
                <w:rFonts w:ascii="Arial" w:hAnsi="Arial" w:cs="Arial"/>
                <w:color w:val="000000"/>
                <w:sz w:val="10"/>
                <w:szCs w:val="10"/>
              </w:rPr>
            </w:pPr>
          </w:p>
        </w:tc>
        <w:tc>
          <w:tcPr>
            <w:tcW w:w="632" w:type="pct"/>
            <w:shd w:val="clear" w:color="auto" w:fill="F2F2F2"/>
            <w:noWrap/>
            <w:vAlign w:val="center"/>
          </w:tcPr>
          <w:p w:rsidR="00297CF1" w:rsidRPr="00F566E0" w:rsidRDefault="00297CF1">
            <w:pPr>
              <w:jc w:val="right"/>
              <w:rPr>
                <w:rFonts w:ascii="Arial" w:hAnsi="Arial" w:cs="Arial"/>
                <w:color w:val="000000"/>
                <w:sz w:val="10"/>
                <w:szCs w:val="10"/>
              </w:rPr>
            </w:pPr>
          </w:p>
        </w:tc>
        <w:tc>
          <w:tcPr>
            <w:tcW w:w="681" w:type="pct"/>
            <w:shd w:val="clear" w:color="auto" w:fill="F2F2F2"/>
            <w:noWrap/>
            <w:vAlign w:val="center"/>
          </w:tcPr>
          <w:p w:rsidR="00297CF1" w:rsidRPr="00F566E0" w:rsidRDefault="00297CF1">
            <w:pPr>
              <w:jc w:val="right"/>
              <w:rPr>
                <w:rFonts w:ascii="Arial" w:hAnsi="Arial" w:cs="Arial"/>
                <w:color w:val="000000"/>
                <w:sz w:val="10"/>
                <w:szCs w:val="10"/>
              </w:rPr>
            </w:pPr>
          </w:p>
        </w:tc>
        <w:tc>
          <w:tcPr>
            <w:tcW w:w="767" w:type="pct"/>
            <w:shd w:val="clear" w:color="auto" w:fill="F2F2F2"/>
            <w:noWrap/>
            <w:vAlign w:val="center"/>
          </w:tcPr>
          <w:p w:rsidR="00297CF1" w:rsidRPr="00F566E0" w:rsidRDefault="00297CF1">
            <w:pPr>
              <w:jc w:val="right"/>
              <w:rPr>
                <w:rFonts w:ascii="Arial" w:hAnsi="Arial" w:cs="Arial"/>
                <w:color w:val="000000"/>
                <w:sz w:val="10"/>
                <w:szCs w:val="10"/>
              </w:rPr>
            </w:pPr>
          </w:p>
        </w:tc>
        <w:tc>
          <w:tcPr>
            <w:tcW w:w="678" w:type="pct"/>
            <w:shd w:val="clear" w:color="auto" w:fill="F2F2F2"/>
            <w:noWrap/>
            <w:vAlign w:val="center"/>
          </w:tcPr>
          <w:p w:rsidR="00297CF1" w:rsidRPr="00F566E0" w:rsidRDefault="00297CF1">
            <w:pPr>
              <w:jc w:val="right"/>
              <w:rPr>
                <w:rFonts w:ascii="Arial" w:hAnsi="Arial" w:cs="Arial"/>
                <w:color w:val="000000"/>
                <w:sz w:val="10"/>
                <w:szCs w:val="10"/>
              </w:rPr>
            </w:pPr>
          </w:p>
        </w:tc>
        <w:tc>
          <w:tcPr>
            <w:tcW w:w="756" w:type="pct"/>
            <w:shd w:val="clear" w:color="auto" w:fill="F2F2F2"/>
            <w:noWrap/>
            <w:vAlign w:val="center"/>
          </w:tcPr>
          <w:p w:rsidR="00297CF1" w:rsidRPr="00F566E0" w:rsidRDefault="00297CF1">
            <w:pPr>
              <w:jc w:val="right"/>
              <w:rPr>
                <w:rFonts w:ascii="Arial" w:hAnsi="Arial" w:cs="Arial"/>
                <w:color w:val="000000"/>
                <w:sz w:val="10"/>
                <w:szCs w:val="10"/>
              </w:rPr>
            </w:pPr>
          </w:p>
        </w:tc>
      </w:tr>
    </w:tbl>
    <w:p w:rsidR="00FF6A39" w:rsidRPr="00552600" w:rsidRDefault="00DF508F" w:rsidP="005E1089">
      <w:pPr>
        <w:pStyle w:val="Prrafodelista1"/>
        <w:widowControl w:val="0"/>
        <w:autoSpaceDE w:val="0"/>
        <w:autoSpaceDN w:val="0"/>
        <w:adjustRightInd w:val="0"/>
        <w:spacing w:before="120" w:after="120" w:line="280" w:lineRule="exact"/>
        <w:ind w:left="0"/>
        <w:contextualSpacing w:val="0"/>
        <w:jc w:val="both"/>
        <w:rPr>
          <w:rFonts w:ascii="Arial" w:hAnsi="Arial" w:cs="Arial"/>
          <w:sz w:val="20"/>
          <w:szCs w:val="20"/>
        </w:rPr>
      </w:pPr>
      <w:r>
        <w:rPr>
          <w:rFonts w:ascii="Arial" w:hAnsi="Arial" w:cs="Arial"/>
          <w:sz w:val="20"/>
          <w:szCs w:val="20"/>
        </w:rPr>
        <w:t>El valor de la inversión a 31 de diciembre de 20</w:t>
      </w:r>
      <w:r w:rsidR="002506DD">
        <w:rPr>
          <w:rFonts w:ascii="Arial" w:hAnsi="Arial" w:cs="Arial"/>
          <w:sz w:val="20"/>
          <w:szCs w:val="20"/>
        </w:rPr>
        <w:t>20</w:t>
      </w:r>
      <w:r>
        <w:rPr>
          <w:rFonts w:ascii="Arial" w:hAnsi="Arial" w:cs="Arial"/>
          <w:sz w:val="20"/>
          <w:szCs w:val="20"/>
        </w:rPr>
        <w:t xml:space="preserve"> en Canarias </w:t>
      </w:r>
      <w:proofErr w:type="spellStart"/>
      <w:r>
        <w:rPr>
          <w:rFonts w:ascii="Arial" w:hAnsi="Arial" w:cs="Arial"/>
          <w:sz w:val="20"/>
          <w:szCs w:val="20"/>
        </w:rPr>
        <w:t>Submarine</w:t>
      </w:r>
      <w:proofErr w:type="spellEnd"/>
      <w:r>
        <w:rPr>
          <w:rFonts w:ascii="Arial" w:hAnsi="Arial" w:cs="Arial"/>
          <w:sz w:val="20"/>
          <w:szCs w:val="20"/>
        </w:rPr>
        <w:t xml:space="preserve"> Link, SLU es de </w:t>
      </w:r>
      <w:r w:rsidRPr="00DF508F">
        <w:rPr>
          <w:rFonts w:ascii="Arial" w:hAnsi="Arial" w:cs="Arial"/>
          <w:sz w:val="20"/>
          <w:szCs w:val="20"/>
        </w:rPr>
        <w:t>27.000.007,61</w:t>
      </w:r>
      <w:r>
        <w:rPr>
          <w:rFonts w:ascii="Arial" w:hAnsi="Arial" w:cs="Arial"/>
          <w:sz w:val="20"/>
          <w:szCs w:val="20"/>
        </w:rPr>
        <w:t xml:space="preserve"> euros (mismo importe en el ejercicio anterior)</w:t>
      </w:r>
    </w:p>
    <w:p w:rsidR="00381304" w:rsidRPr="00193752" w:rsidRDefault="0079649C" w:rsidP="005E1089">
      <w:pPr>
        <w:pStyle w:val="Prrafodelista1"/>
        <w:keepNext/>
        <w:keepLines/>
        <w:widowControl w:val="0"/>
        <w:numPr>
          <w:ilvl w:val="0"/>
          <w:numId w:val="7"/>
        </w:numPr>
        <w:autoSpaceDE w:val="0"/>
        <w:autoSpaceDN w:val="0"/>
        <w:adjustRightInd w:val="0"/>
        <w:spacing w:before="240" w:after="120" w:line="280" w:lineRule="exact"/>
        <w:ind w:left="284" w:hanging="284"/>
        <w:contextualSpacing w:val="0"/>
        <w:rPr>
          <w:rFonts w:ascii="Arial" w:hAnsi="Arial" w:cs="Arial"/>
          <w:b/>
          <w:sz w:val="20"/>
          <w:szCs w:val="20"/>
          <w:u w:val="single"/>
        </w:rPr>
      </w:pPr>
      <w:r w:rsidRPr="00193752">
        <w:rPr>
          <w:rFonts w:ascii="Arial" w:hAnsi="Arial" w:cs="Arial"/>
          <w:b/>
          <w:sz w:val="20"/>
          <w:szCs w:val="20"/>
          <w:u w:val="single"/>
        </w:rPr>
        <w:t>Activos financieros corrientes</w:t>
      </w:r>
    </w:p>
    <w:p w:rsidR="00FB18EF" w:rsidRDefault="00342782" w:rsidP="005E1089">
      <w:pPr>
        <w:keepNext/>
        <w:keepLines/>
        <w:widowControl w:val="0"/>
        <w:autoSpaceDE w:val="0"/>
        <w:autoSpaceDN w:val="0"/>
        <w:adjustRightInd w:val="0"/>
        <w:spacing w:before="120" w:after="120" w:line="280" w:lineRule="exact"/>
        <w:rPr>
          <w:rFonts w:ascii="Arial" w:hAnsi="Arial" w:cs="Arial"/>
          <w:sz w:val="20"/>
          <w:szCs w:val="20"/>
        </w:rPr>
      </w:pPr>
      <w:r>
        <w:rPr>
          <w:rFonts w:ascii="Arial" w:hAnsi="Arial" w:cs="Arial"/>
          <w:sz w:val="20"/>
          <w:szCs w:val="20"/>
        </w:rPr>
        <w:t xml:space="preserve">El detalle de activos financieros </w:t>
      </w:r>
      <w:r w:rsidR="008E301F">
        <w:rPr>
          <w:rFonts w:ascii="Arial" w:hAnsi="Arial" w:cs="Arial"/>
          <w:sz w:val="20"/>
          <w:szCs w:val="20"/>
        </w:rPr>
        <w:t>corrientes</w:t>
      </w:r>
      <w:r>
        <w:rPr>
          <w:rFonts w:ascii="Arial" w:hAnsi="Arial" w:cs="Arial"/>
          <w:sz w:val="20"/>
          <w:szCs w:val="20"/>
        </w:rPr>
        <w:t>, es el siguiente, en euros:</w:t>
      </w:r>
    </w:p>
    <w:tbl>
      <w:tblPr>
        <w:tblW w:w="5000" w:type="pct"/>
        <w:tblCellMar>
          <w:left w:w="0" w:type="dxa"/>
          <w:right w:w="0" w:type="dxa"/>
        </w:tblCellMar>
        <w:tblLook w:val="04A0"/>
      </w:tblPr>
      <w:tblGrid>
        <w:gridCol w:w="5716"/>
        <w:gridCol w:w="1552"/>
        <w:gridCol w:w="1550"/>
      </w:tblGrid>
      <w:tr w:rsidR="00297CF1">
        <w:trPr>
          <w:trHeight w:val="230"/>
        </w:trPr>
        <w:tc>
          <w:tcPr>
            <w:tcW w:w="3241" w:type="pct"/>
            <w:tcBorders>
              <w:top w:val="nil"/>
              <w:left w:val="nil"/>
              <w:bottom w:val="nil"/>
              <w:right w:val="nil"/>
            </w:tcBorders>
            <w:shd w:val="clear" w:color="000000" w:fill="D9D9D9"/>
            <w:noWrap/>
            <w:tcMar>
              <w:top w:w="15" w:type="dxa"/>
              <w:left w:w="15" w:type="dxa"/>
              <w:bottom w:w="0" w:type="dxa"/>
              <w:right w:w="15" w:type="dxa"/>
            </w:tcMar>
            <w:vAlign w:val="bottom"/>
          </w:tcPr>
          <w:p w:rsidR="00297CF1" w:rsidRDefault="00297CF1" w:rsidP="005E1089">
            <w:pPr>
              <w:keepNext/>
              <w:keepLines/>
              <w:jc w:val="center"/>
              <w:rPr>
                <w:rFonts w:ascii="Arial" w:hAnsi="Arial" w:cs="Arial"/>
                <w:color w:val="000000"/>
                <w:sz w:val="18"/>
                <w:szCs w:val="18"/>
              </w:rPr>
            </w:pPr>
          </w:p>
        </w:tc>
        <w:tc>
          <w:tcPr>
            <w:tcW w:w="1759" w:type="pct"/>
            <w:gridSpan w:val="2"/>
            <w:tcBorders>
              <w:top w:val="nil"/>
              <w:left w:val="nil"/>
              <w:bottom w:val="nil"/>
              <w:right w:val="nil"/>
            </w:tcBorders>
            <w:shd w:val="clear" w:color="000000" w:fill="D9D9D9"/>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r>
              <w:rPr>
                <w:rFonts w:ascii="Arial" w:hAnsi="Arial" w:cs="Arial"/>
                <w:b/>
                <w:bCs/>
                <w:color w:val="000000"/>
                <w:sz w:val="18"/>
                <w:szCs w:val="18"/>
              </w:rPr>
              <w:t>Créditos y otros</w:t>
            </w:r>
          </w:p>
        </w:tc>
      </w:tr>
      <w:tr w:rsidR="00297CF1" w:rsidTr="002506DD">
        <w:trPr>
          <w:trHeight w:val="230"/>
        </w:trPr>
        <w:tc>
          <w:tcPr>
            <w:tcW w:w="3241" w:type="pct"/>
            <w:tcBorders>
              <w:top w:val="nil"/>
              <w:left w:val="nil"/>
              <w:bottom w:val="single" w:sz="4" w:space="0" w:color="auto"/>
              <w:right w:val="nil"/>
            </w:tcBorders>
            <w:shd w:val="clear" w:color="000000" w:fill="D9D9D9"/>
            <w:noWrap/>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p>
        </w:tc>
        <w:tc>
          <w:tcPr>
            <w:tcW w:w="880" w:type="pct"/>
            <w:tcBorders>
              <w:top w:val="nil"/>
              <w:left w:val="nil"/>
              <w:bottom w:val="single" w:sz="4" w:space="0" w:color="auto"/>
              <w:right w:val="nil"/>
            </w:tcBorders>
            <w:shd w:val="clear" w:color="000000" w:fill="D9D9D9"/>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r>
              <w:rPr>
                <w:rFonts w:ascii="Arial" w:hAnsi="Arial" w:cs="Arial"/>
                <w:b/>
                <w:bCs/>
                <w:color w:val="000000"/>
                <w:sz w:val="18"/>
                <w:szCs w:val="18"/>
              </w:rPr>
              <w:t>31/12/20</w:t>
            </w:r>
            <w:r w:rsidR="002506DD">
              <w:rPr>
                <w:rFonts w:ascii="Arial" w:hAnsi="Arial" w:cs="Arial"/>
                <w:b/>
                <w:bCs/>
                <w:color w:val="000000"/>
                <w:sz w:val="18"/>
                <w:szCs w:val="18"/>
              </w:rPr>
              <w:t>20</w:t>
            </w:r>
          </w:p>
        </w:tc>
        <w:tc>
          <w:tcPr>
            <w:tcW w:w="879" w:type="pct"/>
            <w:tcBorders>
              <w:top w:val="nil"/>
              <w:left w:val="nil"/>
              <w:bottom w:val="single" w:sz="4" w:space="0" w:color="auto"/>
              <w:right w:val="nil"/>
            </w:tcBorders>
            <w:shd w:val="clear" w:color="000000" w:fill="D9D9D9"/>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r>
              <w:rPr>
                <w:rFonts w:ascii="Arial" w:hAnsi="Arial" w:cs="Arial"/>
                <w:b/>
                <w:bCs/>
                <w:color w:val="000000"/>
                <w:sz w:val="18"/>
                <w:szCs w:val="18"/>
              </w:rPr>
              <w:t>31/12/201</w:t>
            </w:r>
            <w:r w:rsidR="002506DD">
              <w:rPr>
                <w:rFonts w:ascii="Arial" w:hAnsi="Arial" w:cs="Arial"/>
                <w:b/>
                <w:bCs/>
                <w:color w:val="000000"/>
                <w:sz w:val="18"/>
                <w:szCs w:val="18"/>
              </w:rPr>
              <w:t>9</w:t>
            </w:r>
          </w:p>
        </w:tc>
      </w:tr>
      <w:tr w:rsidR="00297CF1" w:rsidTr="002506DD">
        <w:trPr>
          <w:trHeight w:val="283"/>
        </w:trPr>
        <w:tc>
          <w:tcPr>
            <w:tcW w:w="3241"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rFonts w:ascii="Arial" w:hAnsi="Arial" w:cs="Arial"/>
                <w:b/>
                <w:bCs/>
                <w:color w:val="000000"/>
                <w:sz w:val="18"/>
                <w:szCs w:val="18"/>
              </w:rPr>
            </w:pPr>
            <w:r>
              <w:rPr>
                <w:rFonts w:ascii="Arial" w:hAnsi="Arial" w:cs="Arial"/>
                <w:b/>
                <w:bCs/>
                <w:color w:val="000000"/>
                <w:sz w:val="18"/>
                <w:szCs w:val="18"/>
              </w:rPr>
              <w:t xml:space="preserve">Activos a valor razonable con cambios en </w:t>
            </w:r>
            <w:proofErr w:type="spellStart"/>
            <w:r>
              <w:rPr>
                <w:rFonts w:ascii="Arial" w:hAnsi="Arial" w:cs="Arial"/>
                <w:b/>
                <w:bCs/>
                <w:color w:val="000000"/>
                <w:sz w:val="18"/>
                <w:szCs w:val="18"/>
              </w:rPr>
              <w:t>pyg</w:t>
            </w:r>
            <w:proofErr w:type="spellEnd"/>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rFonts w:ascii="Arial" w:hAnsi="Arial" w:cs="Arial"/>
                <w:b/>
                <w:bCs/>
                <w:color w:val="000000"/>
                <w:sz w:val="18"/>
                <w:szCs w:val="18"/>
              </w:rPr>
            </w:pPr>
          </w:p>
        </w:tc>
        <w:tc>
          <w:tcPr>
            <w:tcW w:w="879"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sz w:val="20"/>
                <w:szCs w:val="20"/>
              </w:rPr>
            </w:pPr>
          </w:p>
        </w:tc>
      </w:tr>
      <w:tr w:rsidR="002506DD" w:rsidTr="002506DD">
        <w:trPr>
          <w:trHeight w:val="283"/>
        </w:trPr>
        <w:tc>
          <w:tcPr>
            <w:tcW w:w="3241" w:type="pct"/>
            <w:tcBorders>
              <w:top w:val="nil"/>
              <w:left w:val="nil"/>
              <w:bottom w:val="nil"/>
              <w:right w:val="nil"/>
            </w:tcBorders>
            <w:shd w:val="clear" w:color="auto" w:fill="auto"/>
            <w:noWrap/>
            <w:tcMar>
              <w:top w:w="15" w:type="dxa"/>
              <w:left w:w="15" w:type="dxa"/>
              <w:bottom w:w="0" w:type="dxa"/>
              <w:right w:w="15" w:type="dxa"/>
            </w:tcMar>
            <w:vAlign w:val="center"/>
          </w:tcPr>
          <w:p w:rsidR="002506DD" w:rsidRDefault="002506DD" w:rsidP="002506DD">
            <w:pPr>
              <w:keepNext/>
              <w:keepLines/>
              <w:rPr>
                <w:rFonts w:ascii="Arial" w:hAnsi="Arial" w:cs="Arial"/>
                <w:color w:val="000000"/>
                <w:sz w:val="18"/>
                <w:szCs w:val="18"/>
              </w:rPr>
            </w:pPr>
            <w:r>
              <w:rPr>
                <w:rFonts w:ascii="Arial" w:hAnsi="Arial" w:cs="Arial"/>
                <w:color w:val="000000"/>
                <w:sz w:val="18"/>
                <w:szCs w:val="18"/>
              </w:rPr>
              <w:t>Efectivo y otros activos líquidos</w:t>
            </w: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506DD" w:rsidRDefault="00ED67E6" w:rsidP="002506DD">
            <w:pPr>
              <w:keepNext/>
              <w:keepLines/>
              <w:jc w:val="right"/>
              <w:rPr>
                <w:rFonts w:ascii="Arial" w:hAnsi="Arial" w:cs="Arial"/>
                <w:color w:val="000000"/>
                <w:sz w:val="18"/>
                <w:szCs w:val="18"/>
              </w:rPr>
            </w:pPr>
            <w:r>
              <w:rPr>
                <w:rFonts w:ascii="Arial" w:hAnsi="Arial" w:cs="Arial"/>
                <w:color w:val="000000"/>
                <w:sz w:val="18"/>
                <w:szCs w:val="18"/>
              </w:rPr>
              <w:t>1.712.558,62</w:t>
            </w:r>
          </w:p>
        </w:tc>
        <w:tc>
          <w:tcPr>
            <w:tcW w:w="879" w:type="pct"/>
            <w:tcBorders>
              <w:top w:val="nil"/>
              <w:left w:val="nil"/>
              <w:bottom w:val="nil"/>
              <w:right w:val="nil"/>
            </w:tcBorders>
            <w:shd w:val="clear" w:color="auto" w:fill="auto"/>
            <w:noWrap/>
            <w:tcMar>
              <w:top w:w="15" w:type="dxa"/>
              <w:left w:w="15" w:type="dxa"/>
              <w:bottom w:w="0" w:type="dxa"/>
              <w:right w:w="15" w:type="dxa"/>
            </w:tcMar>
            <w:vAlign w:val="center"/>
          </w:tcPr>
          <w:p w:rsidR="002506DD" w:rsidRDefault="002506DD" w:rsidP="002506DD">
            <w:pPr>
              <w:keepNext/>
              <w:keepLines/>
              <w:jc w:val="right"/>
              <w:rPr>
                <w:rFonts w:ascii="Arial" w:hAnsi="Arial" w:cs="Arial"/>
                <w:color w:val="000000"/>
                <w:sz w:val="18"/>
                <w:szCs w:val="18"/>
              </w:rPr>
            </w:pPr>
            <w:r>
              <w:rPr>
                <w:rFonts w:ascii="Arial" w:hAnsi="Arial" w:cs="Arial"/>
                <w:color w:val="000000"/>
                <w:sz w:val="18"/>
                <w:szCs w:val="18"/>
              </w:rPr>
              <w:t>656.069,92</w:t>
            </w:r>
          </w:p>
        </w:tc>
      </w:tr>
      <w:tr w:rsidR="002506DD" w:rsidTr="002506DD">
        <w:trPr>
          <w:trHeight w:val="283"/>
        </w:trPr>
        <w:tc>
          <w:tcPr>
            <w:tcW w:w="3241" w:type="pct"/>
            <w:tcBorders>
              <w:top w:val="nil"/>
              <w:left w:val="nil"/>
              <w:bottom w:val="nil"/>
              <w:right w:val="nil"/>
            </w:tcBorders>
            <w:shd w:val="clear" w:color="auto" w:fill="auto"/>
            <w:noWrap/>
            <w:tcMar>
              <w:top w:w="15" w:type="dxa"/>
              <w:left w:w="15" w:type="dxa"/>
              <w:bottom w:w="0" w:type="dxa"/>
              <w:right w:w="15" w:type="dxa"/>
            </w:tcMar>
            <w:vAlign w:val="center"/>
          </w:tcPr>
          <w:p w:rsidR="002506DD" w:rsidRDefault="002506DD" w:rsidP="002506DD">
            <w:pPr>
              <w:keepNext/>
              <w:keepLines/>
              <w:rPr>
                <w:rFonts w:ascii="Arial" w:hAnsi="Arial" w:cs="Arial"/>
                <w:b/>
                <w:bCs/>
                <w:color w:val="000000"/>
                <w:sz w:val="18"/>
                <w:szCs w:val="18"/>
              </w:rPr>
            </w:pPr>
            <w:r>
              <w:rPr>
                <w:rFonts w:ascii="Arial" w:hAnsi="Arial" w:cs="Arial"/>
                <w:b/>
                <w:bCs/>
                <w:color w:val="000000"/>
                <w:sz w:val="18"/>
                <w:szCs w:val="18"/>
              </w:rPr>
              <w:t xml:space="preserve">Préstamos y partidas a cobrar </w:t>
            </w: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506DD" w:rsidRPr="004E1939" w:rsidRDefault="00ED67E6" w:rsidP="002506DD">
            <w:pPr>
              <w:keepNext/>
              <w:keepLines/>
              <w:jc w:val="right"/>
              <w:rPr>
                <w:rFonts w:ascii="Arial" w:hAnsi="Arial" w:cs="Arial"/>
                <w:b/>
                <w:color w:val="000000"/>
                <w:sz w:val="18"/>
                <w:szCs w:val="18"/>
              </w:rPr>
            </w:pPr>
            <w:r w:rsidRPr="004E1939">
              <w:rPr>
                <w:rFonts w:ascii="Arial" w:hAnsi="Arial" w:cs="Arial"/>
                <w:b/>
                <w:color w:val="000000"/>
                <w:sz w:val="18"/>
                <w:szCs w:val="18"/>
              </w:rPr>
              <w:t>1.147.319,76</w:t>
            </w:r>
          </w:p>
        </w:tc>
        <w:tc>
          <w:tcPr>
            <w:tcW w:w="879" w:type="pct"/>
            <w:tcBorders>
              <w:top w:val="nil"/>
              <w:left w:val="nil"/>
              <w:bottom w:val="nil"/>
              <w:right w:val="nil"/>
            </w:tcBorders>
            <w:shd w:val="clear" w:color="auto" w:fill="auto"/>
            <w:noWrap/>
            <w:tcMar>
              <w:top w:w="15" w:type="dxa"/>
              <w:left w:w="15" w:type="dxa"/>
              <w:bottom w:w="0" w:type="dxa"/>
              <w:right w:w="15" w:type="dxa"/>
            </w:tcMar>
            <w:vAlign w:val="center"/>
          </w:tcPr>
          <w:p w:rsidR="002506DD" w:rsidRPr="004E1939" w:rsidRDefault="002506DD" w:rsidP="002506DD">
            <w:pPr>
              <w:keepNext/>
              <w:keepLines/>
              <w:jc w:val="right"/>
              <w:rPr>
                <w:rFonts w:ascii="Arial" w:hAnsi="Arial" w:cs="Arial"/>
                <w:b/>
                <w:color w:val="000000"/>
                <w:sz w:val="18"/>
                <w:szCs w:val="18"/>
              </w:rPr>
            </w:pPr>
            <w:r w:rsidRPr="004E1939">
              <w:rPr>
                <w:rFonts w:ascii="Arial" w:hAnsi="Arial" w:cs="Arial"/>
                <w:b/>
                <w:color w:val="000000"/>
                <w:sz w:val="18"/>
                <w:szCs w:val="18"/>
              </w:rPr>
              <w:t>881.837,81</w:t>
            </w:r>
          </w:p>
        </w:tc>
      </w:tr>
      <w:tr w:rsidR="002506DD" w:rsidTr="002506DD">
        <w:trPr>
          <w:trHeight w:val="283"/>
        </w:trPr>
        <w:tc>
          <w:tcPr>
            <w:tcW w:w="3241" w:type="pct"/>
            <w:tcBorders>
              <w:top w:val="single" w:sz="4" w:space="0" w:color="auto"/>
              <w:left w:val="nil"/>
              <w:bottom w:val="single" w:sz="4" w:space="0" w:color="auto"/>
              <w:right w:val="nil"/>
            </w:tcBorders>
            <w:shd w:val="clear" w:color="auto" w:fill="F2F2F2"/>
            <w:noWrap/>
            <w:tcMar>
              <w:top w:w="15" w:type="dxa"/>
              <w:left w:w="15" w:type="dxa"/>
              <w:bottom w:w="0" w:type="dxa"/>
              <w:right w:w="15" w:type="dxa"/>
            </w:tcMar>
            <w:vAlign w:val="center"/>
          </w:tcPr>
          <w:p w:rsidR="002506DD" w:rsidRDefault="002506DD" w:rsidP="002506DD">
            <w:pPr>
              <w:keepNext/>
              <w:keepLines/>
              <w:rPr>
                <w:rFonts w:ascii="Arial" w:hAnsi="Arial" w:cs="Arial"/>
                <w:b/>
                <w:bCs/>
                <w:color w:val="000000"/>
                <w:sz w:val="18"/>
                <w:szCs w:val="18"/>
              </w:rPr>
            </w:pPr>
            <w:r>
              <w:rPr>
                <w:rFonts w:ascii="Arial" w:hAnsi="Arial" w:cs="Arial"/>
                <w:b/>
                <w:bCs/>
                <w:color w:val="000000"/>
                <w:sz w:val="18"/>
                <w:szCs w:val="18"/>
              </w:rPr>
              <w:t>Total</w:t>
            </w:r>
          </w:p>
        </w:tc>
        <w:tc>
          <w:tcPr>
            <w:tcW w:w="880" w:type="pct"/>
            <w:tcBorders>
              <w:top w:val="single" w:sz="4" w:space="0" w:color="auto"/>
              <w:left w:val="nil"/>
              <w:bottom w:val="single" w:sz="4" w:space="0" w:color="auto"/>
              <w:right w:val="nil"/>
            </w:tcBorders>
            <w:shd w:val="clear" w:color="auto" w:fill="F2F2F2"/>
            <w:noWrap/>
            <w:tcMar>
              <w:top w:w="15" w:type="dxa"/>
              <w:left w:w="15" w:type="dxa"/>
              <w:bottom w:w="0" w:type="dxa"/>
              <w:right w:w="15" w:type="dxa"/>
            </w:tcMar>
            <w:vAlign w:val="center"/>
          </w:tcPr>
          <w:p w:rsidR="002506DD" w:rsidRDefault="00ED67E6" w:rsidP="002506DD">
            <w:pPr>
              <w:keepNext/>
              <w:keepLines/>
              <w:jc w:val="right"/>
              <w:rPr>
                <w:rFonts w:ascii="Arial" w:hAnsi="Arial" w:cs="Arial"/>
                <w:b/>
                <w:bCs/>
                <w:color w:val="000000"/>
                <w:sz w:val="18"/>
                <w:szCs w:val="18"/>
              </w:rPr>
            </w:pPr>
            <w:r>
              <w:rPr>
                <w:rFonts w:ascii="Arial" w:hAnsi="Arial" w:cs="Arial"/>
                <w:b/>
                <w:bCs/>
                <w:color w:val="000000"/>
                <w:sz w:val="18"/>
                <w:szCs w:val="18"/>
              </w:rPr>
              <w:t>2.859.878,38</w:t>
            </w:r>
          </w:p>
        </w:tc>
        <w:tc>
          <w:tcPr>
            <w:tcW w:w="879" w:type="pct"/>
            <w:tcBorders>
              <w:top w:val="single" w:sz="4" w:space="0" w:color="auto"/>
              <w:left w:val="nil"/>
              <w:bottom w:val="single" w:sz="4" w:space="0" w:color="auto"/>
              <w:right w:val="nil"/>
            </w:tcBorders>
            <w:shd w:val="clear" w:color="auto" w:fill="F2F2F2"/>
            <w:noWrap/>
            <w:tcMar>
              <w:top w:w="15" w:type="dxa"/>
              <w:left w:w="15" w:type="dxa"/>
              <w:bottom w:w="0" w:type="dxa"/>
              <w:right w:w="15" w:type="dxa"/>
            </w:tcMar>
            <w:vAlign w:val="center"/>
          </w:tcPr>
          <w:p w:rsidR="002506DD" w:rsidRDefault="002506DD" w:rsidP="002506DD">
            <w:pPr>
              <w:keepNext/>
              <w:keepLines/>
              <w:jc w:val="right"/>
              <w:rPr>
                <w:rFonts w:ascii="Arial" w:hAnsi="Arial" w:cs="Arial"/>
                <w:b/>
                <w:bCs/>
                <w:color w:val="000000"/>
                <w:sz w:val="18"/>
                <w:szCs w:val="18"/>
              </w:rPr>
            </w:pPr>
            <w:r>
              <w:rPr>
                <w:rFonts w:ascii="Arial" w:eastAsia="Arial" w:hAnsi="Arial" w:cs="Arial"/>
                <w:b/>
                <w:bCs/>
                <w:color w:val="000000"/>
                <w:sz w:val="18"/>
                <w:szCs w:val="18"/>
              </w:rPr>
              <w:t>1.537.907,73</w:t>
            </w:r>
          </w:p>
        </w:tc>
      </w:tr>
    </w:tbl>
    <w:p w:rsidR="0079649C" w:rsidRDefault="003E4223" w:rsidP="005E1089">
      <w:pPr>
        <w:widowControl w:val="0"/>
        <w:autoSpaceDE w:val="0"/>
        <w:autoSpaceDN w:val="0"/>
        <w:adjustRightInd w:val="0"/>
        <w:spacing w:before="120" w:after="120" w:line="280" w:lineRule="exact"/>
        <w:jc w:val="both"/>
        <w:rPr>
          <w:rFonts w:ascii="Arial" w:hAnsi="Arial" w:cs="Arial"/>
          <w:sz w:val="20"/>
          <w:szCs w:val="20"/>
        </w:rPr>
      </w:pPr>
      <w:r>
        <w:rPr>
          <w:rFonts w:ascii="Arial" w:hAnsi="Arial" w:cs="Arial"/>
          <w:sz w:val="20"/>
          <w:szCs w:val="20"/>
        </w:rPr>
        <w:t>La composición de “préstamos y partidas a cobrar” al 31 de diciembre de 20</w:t>
      </w:r>
      <w:r w:rsidR="002506DD">
        <w:rPr>
          <w:rFonts w:ascii="Arial" w:hAnsi="Arial" w:cs="Arial"/>
          <w:sz w:val="20"/>
          <w:szCs w:val="20"/>
        </w:rPr>
        <w:t>20</w:t>
      </w:r>
      <w:r>
        <w:rPr>
          <w:rFonts w:ascii="Arial" w:hAnsi="Arial" w:cs="Arial"/>
          <w:sz w:val="20"/>
          <w:szCs w:val="20"/>
        </w:rPr>
        <w:t xml:space="preserve"> y 201</w:t>
      </w:r>
      <w:r w:rsidR="002506DD">
        <w:rPr>
          <w:rFonts w:ascii="Arial" w:hAnsi="Arial" w:cs="Arial"/>
          <w:sz w:val="20"/>
          <w:szCs w:val="20"/>
        </w:rPr>
        <w:t>9</w:t>
      </w:r>
      <w:r>
        <w:rPr>
          <w:rFonts w:ascii="Arial" w:hAnsi="Arial" w:cs="Arial"/>
          <w:sz w:val="20"/>
          <w:szCs w:val="20"/>
        </w:rPr>
        <w:t>, es la siguiente, en euros:</w:t>
      </w:r>
    </w:p>
    <w:tbl>
      <w:tblPr>
        <w:tblW w:w="5000" w:type="pct"/>
        <w:tblCellMar>
          <w:left w:w="70" w:type="dxa"/>
          <w:right w:w="70" w:type="dxa"/>
        </w:tblCellMar>
        <w:tblLook w:val="04A0"/>
      </w:tblPr>
      <w:tblGrid>
        <w:gridCol w:w="5954"/>
        <w:gridCol w:w="1387"/>
        <w:gridCol w:w="1587"/>
      </w:tblGrid>
      <w:tr w:rsidR="00297CF1" w:rsidTr="002506DD">
        <w:trPr>
          <w:trHeight w:val="340"/>
        </w:trPr>
        <w:tc>
          <w:tcPr>
            <w:tcW w:w="3334" w:type="pct"/>
            <w:tcBorders>
              <w:bottom w:val="single" w:sz="4" w:space="0" w:color="auto"/>
            </w:tcBorders>
            <w:shd w:val="clear" w:color="000000" w:fill="D9D9D9"/>
            <w:noWrap/>
            <w:vAlign w:val="bottom"/>
          </w:tcPr>
          <w:p w:rsidR="00297CF1" w:rsidRDefault="00297CF1">
            <w:pPr>
              <w:rPr>
                <w:rFonts w:ascii="Arial" w:hAnsi="Arial" w:cs="Arial"/>
                <w:color w:val="000000"/>
                <w:sz w:val="18"/>
                <w:szCs w:val="18"/>
              </w:rPr>
            </w:pPr>
            <w:r>
              <w:rPr>
                <w:rFonts w:ascii="Arial" w:hAnsi="Arial" w:cs="Arial"/>
                <w:color w:val="000000"/>
                <w:sz w:val="18"/>
                <w:szCs w:val="18"/>
              </w:rPr>
              <w:t> </w:t>
            </w:r>
          </w:p>
        </w:tc>
        <w:tc>
          <w:tcPr>
            <w:tcW w:w="777" w:type="pct"/>
            <w:tcBorders>
              <w:bottom w:val="single" w:sz="4" w:space="0" w:color="auto"/>
            </w:tcBorders>
            <w:shd w:val="clear" w:color="000000" w:fill="D9D9D9"/>
            <w:vAlign w:val="bottom"/>
          </w:tcPr>
          <w:p w:rsidR="00297CF1" w:rsidRDefault="00297CF1">
            <w:pPr>
              <w:jc w:val="center"/>
              <w:rPr>
                <w:rFonts w:ascii="Arial" w:hAnsi="Arial" w:cs="Arial"/>
                <w:b/>
                <w:bCs/>
                <w:color w:val="000000"/>
                <w:sz w:val="18"/>
                <w:szCs w:val="18"/>
              </w:rPr>
            </w:pPr>
            <w:r>
              <w:rPr>
                <w:rFonts w:ascii="Arial" w:hAnsi="Arial" w:cs="Arial"/>
                <w:b/>
                <w:bCs/>
                <w:color w:val="000000"/>
                <w:sz w:val="18"/>
                <w:szCs w:val="18"/>
              </w:rPr>
              <w:t>31/12/20</w:t>
            </w:r>
            <w:r w:rsidR="002506DD">
              <w:rPr>
                <w:rFonts w:ascii="Arial" w:hAnsi="Arial" w:cs="Arial"/>
                <w:b/>
                <w:bCs/>
                <w:color w:val="000000"/>
                <w:sz w:val="18"/>
                <w:szCs w:val="18"/>
              </w:rPr>
              <w:t>20</w:t>
            </w:r>
          </w:p>
        </w:tc>
        <w:tc>
          <w:tcPr>
            <w:tcW w:w="889" w:type="pct"/>
            <w:tcBorders>
              <w:bottom w:val="single" w:sz="4" w:space="0" w:color="auto"/>
            </w:tcBorders>
            <w:shd w:val="clear" w:color="000000" w:fill="D9D9D9"/>
            <w:vAlign w:val="bottom"/>
          </w:tcPr>
          <w:p w:rsidR="00297CF1" w:rsidRDefault="00297CF1">
            <w:pPr>
              <w:jc w:val="center"/>
              <w:rPr>
                <w:rFonts w:ascii="Arial" w:hAnsi="Arial" w:cs="Arial"/>
                <w:b/>
                <w:bCs/>
                <w:color w:val="000000"/>
                <w:sz w:val="18"/>
                <w:szCs w:val="18"/>
              </w:rPr>
            </w:pPr>
            <w:r>
              <w:rPr>
                <w:rFonts w:ascii="Arial" w:hAnsi="Arial" w:cs="Arial"/>
                <w:b/>
                <w:bCs/>
                <w:color w:val="000000"/>
                <w:sz w:val="18"/>
                <w:szCs w:val="18"/>
              </w:rPr>
              <w:t>31/12/201</w:t>
            </w:r>
            <w:r w:rsidR="002506DD">
              <w:rPr>
                <w:rFonts w:ascii="Arial" w:hAnsi="Arial" w:cs="Arial"/>
                <w:b/>
                <w:bCs/>
                <w:color w:val="000000"/>
                <w:sz w:val="18"/>
                <w:szCs w:val="18"/>
              </w:rPr>
              <w:t>9</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Créditos empresas del grupo efecto impositivo (Nota 9)</w:t>
            </w:r>
          </w:p>
        </w:tc>
        <w:tc>
          <w:tcPr>
            <w:tcW w:w="777" w:type="pct"/>
            <w:shd w:val="clear" w:color="auto" w:fill="auto"/>
            <w:noWrap/>
            <w:vAlign w:val="center"/>
          </w:tcPr>
          <w:p w:rsidR="002506DD" w:rsidRDefault="00580F5E" w:rsidP="002506DD">
            <w:pPr>
              <w:jc w:val="right"/>
              <w:rPr>
                <w:rFonts w:ascii="Arial" w:hAnsi="Arial" w:cs="Arial"/>
                <w:color w:val="000000"/>
                <w:sz w:val="18"/>
                <w:szCs w:val="18"/>
              </w:rPr>
            </w:pPr>
            <w:r>
              <w:rPr>
                <w:rFonts w:ascii="Arial" w:hAnsi="Arial" w:cs="Arial"/>
                <w:color w:val="000000"/>
                <w:sz w:val="18"/>
                <w:szCs w:val="18"/>
              </w:rPr>
              <w:t>186.415,66</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190.337,04</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Cuentas corrientes con empresas del grupo (Nota 9)</w:t>
            </w:r>
          </w:p>
        </w:tc>
        <w:tc>
          <w:tcPr>
            <w:tcW w:w="777" w:type="pct"/>
            <w:shd w:val="clear" w:color="auto" w:fill="auto"/>
            <w:noWrap/>
            <w:vAlign w:val="center"/>
          </w:tcPr>
          <w:p w:rsidR="002506DD" w:rsidRDefault="00580F5E" w:rsidP="002506DD">
            <w:pPr>
              <w:jc w:val="right"/>
              <w:rPr>
                <w:rFonts w:ascii="Arial" w:hAnsi="Arial" w:cs="Arial"/>
                <w:color w:val="000000"/>
                <w:sz w:val="18"/>
                <w:szCs w:val="18"/>
              </w:rPr>
            </w:pPr>
            <w:r>
              <w:rPr>
                <w:rFonts w:ascii="Arial" w:hAnsi="Arial" w:cs="Arial"/>
                <w:color w:val="000000"/>
                <w:sz w:val="18"/>
                <w:szCs w:val="18"/>
              </w:rPr>
              <w:t>8.473,51</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8.429,46</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Clientes por ventas y prestaciones de servicios</w:t>
            </w:r>
          </w:p>
        </w:tc>
        <w:tc>
          <w:tcPr>
            <w:tcW w:w="777" w:type="pct"/>
            <w:shd w:val="clear" w:color="auto" w:fill="auto"/>
            <w:noWrap/>
            <w:vAlign w:val="center"/>
          </w:tcPr>
          <w:p w:rsidR="002506DD" w:rsidRDefault="00580F5E" w:rsidP="002506DD">
            <w:pPr>
              <w:jc w:val="right"/>
              <w:rPr>
                <w:rFonts w:ascii="Arial" w:hAnsi="Arial" w:cs="Arial"/>
                <w:color w:val="000000"/>
                <w:sz w:val="18"/>
                <w:szCs w:val="18"/>
              </w:rPr>
            </w:pPr>
            <w:r>
              <w:rPr>
                <w:rFonts w:ascii="Arial" w:hAnsi="Arial" w:cs="Arial"/>
                <w:color w:val="000000"/>
                <w:sz w:val="18"/>
                <w:szCs w:val="18"/>
              </w:rPr>
              <w:t>863.2</w:t>
            </w:r>
            <w:r w:rsidR="00ED67E6">
              <w:rPr>
                <w:rFonts w:ascii="Arial" w:hAnsi="Arial" w:cs="Arial"/>
                <w:color w:val="000000"/>
                <w:sz w:val="18"/>
                <w:szCs w:val="18"/>
              </w:rPr>
              <w:t>25,51</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546.642,12</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Deudores por prestación de servicios empresas grupo</w:t>
            </w:r>
          </w:p>
        </w:tc>
        <w:tc>
          <w:tcPr>
            <w:tcW w:w="777" w:type="pct"/>
            <w:shd w:val="clear" w:color="auto" w:fill="auto"/>
            <w:noWrap/>
            <w:vAlign w:val="center"/>
          </w:tcPr>
          <w:p w:rsidR="002506DD" w:rsidRDefault="00ED67E6" w:rsidP="002506DD">
            <w:pPr>
              <w:jc w:val="right"/>
              <w:rPr>
                <w:rFonts w:ascii="Arial" w:hAnsi="Arial" w:cs="Arial"/>
                <w:color w:val="000000"/>
                <w:sz w:val="18"/>
                <w:szCs w:val="18"/>
              </w:rPr>
            </w:pPr>
            <w:r>
              <w:rPr>
                <w:rFonts w:ascii="Arial" w:hAnsi="Arial" w:cs="Arial"/>
                <w:color w:val="000000"/>
                <w:sz w:val="18"/>
                <w:szCs w:val="18"/>
              </w:rPr>
              <w:t>67.685,92</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114.910,02</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 Créditos prest. Servicios</w:t>
            </w:r>
          </w:p>
        </w:tc>
        <w:tc>
          <w:tcPr>
            <w:tcW w:w="777" w:type="pct"/>
            <w:shd w:val="clear" w:color="auto" w:fill="auto"/>
            <w:noWrap/>
            <w:vAlign w:val="center"/>
          </w:tcPr>
          <w:p w:rsidR="002506DD" w:rsidRDefault="00ED67E6" w:rsidP="002506DD">
            <w:pPr>
              <w:jc w:val="right"/>
              <w:rPr>
                <w:rFonts w:ascii="Arial" w:hAnsi="Arial" w:cs="Arial"/>
                <w:color w:val="000000"/>
                <w:sz w:val="18"/>
                <w:szCs w:val="18"/>
              </w:rPr>
            </w:pPr>
            <w:r>
              <w:rPr>
                <w:rFonts w:ascii="Arial" w:hAnsi="Arial" w:cs="Arial"/>
                <w:color w:val="000000"/>
                <w:sz w:val="18"/>
                <w:szCs w:val="18"/>
              </w:rPr>
              <w:t>13.583,04</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13.583,04</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Anticipo de proveedores</w:t>
            </w:r>
          </w:p>
        </w:tc>
        <w:tc>
          <w:tcPr>
            <w:tcW w:w="777" w:type="pct"/>
            <w:shd w:val="clear" w:color="auto" w:fill="auto"/>
            <w:noWrap/>
            <w:vAlign w:val="center"/>
          </w:tcPr>
          <w:p w:rsidR="002506DD" w:rsidRDefault="00ED67E6" w:rsidP="002506DD">
            <w:pPr>
              <w:jc w:val="right"/>
              <w:rPr>
                <w:rFonts w:ascii="Arial" w:hAnsi="Arial" w:cs="Arial"/>
                <w:color w:val="000000"/>
                <w:sz w:val="18"/>
                <w:szCs w:val="18"/>
              </w:rPr>
            </w:pPr>
            <w:r>
              <w:rPr>
                <w:rFonts w:ascii="Arial" w:hAnsi="Arial" w:cs="Arial"/>
                <w:color w:val="000000"/>
                <w:sz w:val="18"/>
                <w:szCs w:val="18"/>
              </w:rPr>
              <w:t>163,90</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163,90</w:t>
            </w:r>
          </w:p>
        </w:tc>
      </w:tr>
      <w:tr w:rsidR="002506DD" w:rsidTr="002506DD">
        <w:trPr>
          <w:trHeight w:val="283"/>
        </w:trPr>
        <w:tc>
          <w:tcPr>
            <w:tcW w:w="3334" w:type="pct"/>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Valores representativos de deuda: Obligaciones</w:t>
            </w:r>
          </w:p>
        </w:tc>
        <w:tc>
          <w:tcPr>
            <w:tcW w:w="777" w:type="pct"/>
            <w:shd w:val="clear" w:color="auto" w:fill="auto"/>
            <w:noWrap/>
            <w:vAlign w:val="center"/>
          </w:tcPr>
          <w:p w:rsidR="002506DD" w:rsidRDefault="00ED67E6" w:rsidP="002506DD">
            <w:pPr>
              <w:jc w:val="right"/>
              <w:rPr>
                <w:rFonts w:ascii="Arial" w:hAnsi="Arial" w:cs="Arial"/>
                <w:color w:val="000000"/>
                <w:sz w:val="18"/>
                <w:szCs w:val="18"/>
              </w:rPr>
            </w:pPr>
            <w:r>
              <w:rPr>
                <w:rFonts w:ascii="Arial" w:hAnsi="Arial" w:cs="Arial"/>
                <w:color w:val="000000"/>
                <w:sz w:val="18"/>
                <w:szCs w:val="18"/>
              </w:rPr>
              <w:t>2.500,00</w:t>
            </w:r>
          </w:p>
        </w:tc>
        <w:tc>
          <w:tcPr>
            <w:tcW w:w="889" w:type="pct"/>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2.500,00</w:t>
            </w:r>
          </w:p>
        </w:tc>
      </w:tr>
      <w:tr w:rsidR="002506DD" w:rsidTr="002506DD">
        <w:trPr>
          <w:trHeight w:val="283"/>
        </w:trPr>
        <w:tc>
          <w:tcPr>
            <w:tcW w:w="3334" w:type="pct"/>
            <w:tcBorders>
              <w:bottom w:val="single" w:sz="4" w:space="0" w:color="auto"/>
            </w:tcBorders>
            <w:shd w:val="clear" w:color="auto" w:fill="auto"/>
            <w:noWrap/>
            <w:vAlign w:val="center"/>
          </w:tcPr>
          <w:p w:rsidR="002506DD" w:rsidRDefault="002506DD" w:rsidP="002506DD">
            <w:pPr>
              <w:rPr>
                <w:rFonts w:ascii="Arial" w:hAnsi="Arial" w:cs="Arial"/>
                <w:color w:val="000000"/>
                <w:sz w:val="18"/>
                <w:szCs w:val="18"/>
              </w:rPr>
            </w:pPr>
            <w:r>
              <w:rPr>
                <w:rFonts w:ascii="Arial" w:hAnsi="Arial" w:cs="Arial"/>
                <w:color w:val="000000"/>
                <w:sz w:val="18"/>
                <w:szCs w:val="18"/>
              </w:rPr>
              <w:t>Fianzas</w:t>
            </w:r>
          </w:p>
        </w:tc>
        <w:tc>
          <w:tcPr>
            <w:tcW w:w="777" w:type="pct"/>
            <w:tcBorders>
              <w:bottom w:val="single" w:sz="4" w:space="0" w:color="auto"/>
            </w:tcBorders>
            <w:shd w:val="clear" w:color="auto" w:fill="auto"/>
            <w:noWrap/>
            <w:vAlign w:val="center"/>
          </w:tcPr>
          <w:p w:rsidR="002506DD" w:rsidRDefault="00ED67E6" w:rsidP="002506DD">
            <w:pPr>
              <w:jc w:val="right"/>
              <w:rPr>
                <w:rFonts w:ascii="Arial" w:hAnsi="Arial" w:cs="Arial"/>
                <w:color w:val="000000"/>
                <w:sz w:val="18"/>
                <w:szCs w:val="18"/>
              </w:rPr>
            </w:pPr>
            <w:r>
              <w:rPr>
                <w:rFonts w:ascii="Arial" w:hAnsi="Arial" w:cs="Arial"/>
                <w:color w:val="000000"/>
                <w:sz w:val="18"/>
                <w:szCs w:val="18"/>
              </w:rPr>
              <w:t>5.272,22</w:t>
            </w:r>
          </w:p>
        </w:tc>
        <w:tc>
          <w:tcPr>
            <w:tcW w:w="889" w:type="pct"/>
            <w:tcBorders>
              <w:bottom w:val="single" w:sz="4" w:space="0" w:color="auto"/>
            </w:tcBorders>
            <w:shd w:val="clear" w:color="auto" w:fill="auto"/>
            <w:noWrap/>
            <w:vAlign w:val="center"/>
          </w:tcPr>
          <w:p w:rsidR="002506DD" w:rsidRDefault="002506DD" w:rsidP="002506DD">
            <w:pPr>
              <w:jc w:val="right"/>
              <w:rPr>
                <w:rFonts w:ascii="Arial" w:hAnsi="Arial" w:cs="Arial"/>
                <w:color w:val="000000"/>
                <w:sz w:val="18"/>
                <w:szCs w:val="18"/>
              </w:rPr>
            </w:pPr>
            <w:r>
              <w:rPr>
                <w:rFonts w:ascii="Arial" w:hAnsi="Arial" w:cs="Arial"/>
                <w:color w:val="000000"/>
                <w:sz w:val="18"/>
                <w:szCs w:val="18"/>
              </w:rPr>
              <w:t>5.272,22</w:t>
            </w:r>
          </w:p>
        </w:tc>
      </w:tr>
      <w:tr w:rsidR="002506DD" w:rsidTr="002506DD">
        <w:trPr>
          <w:trHeight w:val="283"/>
        </w:trPr>
        <w:tc>
          <w:tcPr>
            <w:tcW w:w="3334" w:type="pct"/>
            <w:tcBorders>
              <w:top w:val="single" w:sz="4" w:space="0" w:color="auto"/>
              <w:bottom w:val="single" w:sz="4" w:space="0" w:color="auto"/>
            </w:tcBorders>
            <w:shd w:val="clear" w:color="000000" w:fill="F2F2F2"/>
            <w:noWrap/>
            <w:vAlign w:val="center"/>
          </w:tcPr>
          <w:p w:rsidR="002506DD" w:rsidRDefault="002506DD" w:rsidP="002506DD">
            <w:pPr>
              <w:rPr>
                <w:rFonts w:ascii="Arial" w:hAnsi="Arial" w:cs="Arial"/>
                <w:b/>
                <w:bCs/>
                <w:color w:val="000000"/>
                <w:sz w:val="18"/>
                <w:szCs w:val="18"/>
              </w:rPr>
            </w:pPr>
            <w:r>
              <w:rPr>
                <w:rFonts w:ascii="Arial" w:hAnsi="Arial" w:cs="Arial"/>
                <w:b/>
                <w:bCs/>
                <w:color w:val="000000"/>
                <w:sz w:val="18"/>
                <w:szCs w:val="18"/>
              </w:rPr>
              <w:t>TOTAL</w:t>
            </w:r>
          </w:p>
        </w:tc>
        <w:tc>
          <w:tcPr>
            <w:tcW w:w="777" w:type="pct"/>
            <w:tcBorders>
              <w:top w:val="single" w:sz="4" w:space="0" w:color="auto"/>
              <w:bottom w:val="single" w:sz="4" w:space="0" w:color="auto"/>
            </w:tcBorders>
            <w:shd w:val="clear" w:color="000000" w:fill="F2F2F2"/>
            <w:noWrap/>
            <w:vAlign w:val="center"/>
          </w:tcPr>
          <w:p w:rsidR="002506DD" w:rsidRDefault="00ED67E6" w:rsidP="002506DD">
            <w:pPr>
              <w:jc w:val="right"/>
              <w:rPr>
                <w:rFonts w:ascii="Arial" w:hAnsi="Arial" w:cs="Arial"/>
                <w:b/>
                <w:bCs/>
                <w:color w:val="000000"/>
                <w:sz w:val="18"/>
                <w:szCs w:val="18"/>
              </w:rPr>
            </w:pPr>
            <w:r>
              <w:rPr>
                <w:rFonts w:ascii="Arial" w:hAnsi="Arial" w:cs="Arial"/>
                <w:b/>
                <w:bCs/>
                <w:color w:val="000000"/>
                <w:sz w:val="18"/>
                <w:szCs w:val="18"/>
              </w:rPr>
              <w:t>1.147.319,76</w:t>
            </w:r>
          </w:p>
        </w:tc>
        <w:tc>
          <w:tcPr>
            <w:tcW w:w="889" w:type="pct"/>
            <w:tcBorders>
              <w:top w:val="single" w:sz="4" w:space="0" w:color="auto"/>
              <w:bottom w:val="single" w:sz="4" w:space="0" w:color="auto"/>
            </w:tcBorders>
            <w:shd w:val="clear" w:color="000000" w:fill="F2F2F2"/>
            <w:noWrap/>
            <w:vAlign w:val="center"/>
          </w:tcPr>
          <w:p w:rsidR="002506DD" w:rsidRDefault="002506DD" w:rsidP="002506DD">
            <w:pPr>
              <w:jc w:val="right"/>
              <w:rPr>
                <w:rFonts w:ascii="Arial" w:hAnsi="Arial" w:cs="Arial"/>
                <w:b/>
                <w:bCs/>
                <w:color w:val="000000"/>
                <w:sz w:val="18"/>
                <w:szCs w:val="18"/>
              </w:rPr>
            </w:pPr>
            <w:r>
              <w:rPr>
                <w:rFonts w:ascii="Arial" w:hAnsi="Arial" w:cs="Arial"/>
                <w:b/>
                <w:bCs/>
                <w:color w:val="000000"/>
                <w:sz w:val="18"/>
                <w:szCs w:val="18"/>
              </w:rPr>
              <w:t>881.837,80</w:t>
            </w:r>
          </w:p>
        </w:tc>
      </w:tr>
    </w:tbl>
    <w:p w:rsidR="0079649C" w:rsidRDefault="00575921" w:rsidP="00CB3E2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Dur</w:t>
      </w:r>
      <w:r w:rsidR="005E1089">
        <w:rPr>
          <w:rFonts w:ascii="Arial" w:hAnsi="Arial" w:cs="Arial"/>
          <w:sz w:val="20"/>
          <w:szCs w:val="20"/>
        </w:rPr>
        <w:t>a</w:t>
      </w:r>
      <w:r>
        <w:rPr>
          <w:rFonts w:ascii="Arial" w:hAnsi="Arial" w:cs="Arial"/>
          <w:sz w:val="20"/>
          <w:szCs w:val="20"/>
        </w:rPr>
        <w:t xml:space="preserve">nte el ejercicio 2019 se han cobrado los créditos a empresas del grupo por importe de 2.350.000,00 euros e intereses por 204.302,04 euros de la </w:t>
      </w:r>
      <w:r w:rsidR="00DD6D7E">
        <w:rPr>
          <w:rFonts w:ascii="Arial" w:hAnsi="Arial" w:cs="Arial"/>
          <w:sz w:val="20"/>
          <w:szCs w:val="20"/>
        </w:rPr>
        <w:t>socieda</w:t>
      </w:r>
      <w:r w:rsidR="003E4223">
        <w:rPr>
          <w:rFonts w:ascii="Arial" w:hAnsi="Arial" w:cs="Arial"/>
          <w:sz w:val="20"/>
          <w:szCs w:val="20"/>
        </w:rPr>
        <w:t xml:space="preserve">d Canarias </w:t>
      </w:r>
      <w:proofErr w:type="spellStart"/>
      <w:r w:rsidR="003E4223">
        <w:rPr>
          <w:rFonts w:ascii="Arial" w:hAnsi="Arial" w:cs="Arial"/>
          <w:sz w:val="20"/>
          <w:szCs w:val="20"/>
        </w:rPr>
        <w:t>Submarine</w:t>
      </w:r>
      <w:proofErr w:type="spellEnd"/>
      <w:r w:rsidR="003E4223">
        <w:rPr>
          <w:rFonts w:ascii="Arial" w:hAnsi="Arial" w:cs="Arial"/>
          <w:sz w:val="20"/>
          <w:szCs w:val="20"/>
        </w:rPr>
        <w:t xml:space="preserve"> Link, S.L.U</w:t>
      </w:r>
      <w:r w:rsidR="00DD6D7E">
        <w:rPr>
          <w:rFonts w:ascii="Arial" w:hAnsi="Arial" w:cs="Arial"/>
          <w:sz w:val="20"/>
          <w:szCs w:val="20"/>
        </w:rPr>
        <w:t>.</w:t>
      </w:r>
    </w:p>
    <w:p w:rsidR="00FB18EF" w:rsidRPr="00193752" w:rsidRDefault="00FB18EF" w:rsidP="00F566E0">
      <w:pPr>
        <w:keepNext/>
        <w:keepLines/>
        <w:widowControl w:val="0"/>
        <w:autoSpaceDE w:val="0"/>
        <w:autoSpaceDN w:val="0"/>
        <w:adjustRightInd w:val="0"/>
        <w:spacing w:before="120" w:after="120" w:line="280" w:lineRule="exact"/>
        <w:ind w:right="28"/>
        <w:jc w:val="both"/>
        <w:rPr>
          <w:rFonts w:ascii="Arial" w:hAnsi="Arial" w:cs="Arial"/>
          <w:b/>
          <w:sz w:val="20"/>
          <w:szCs w:val="20"/>
          <w:u w:val="single"/>
        </w:rPr>
      </w:pPr>
      <w:proofErr w:type="spellStart"/>
      <w:r w:rsidRPr="00193752">
        <w:rPr>
          <w:rFonts w:ascii="Arial" w:hAnsi="Arial" w:cs="Arial"/>
          <w:b/>
          <w:sz w:val="20"/>
          <w:szCs w:val="20"/>
          <w:u w:val="single"/>
        </w:rPr>
        <w:lastRenderedPageBreak/>
        <w:t>Periodificaciones</w:t>
      </w:r>
      <w:proofErr w:type="spellEnd"/>
    </w:p>
    <w:p w:rsidR="00FB18EF" w:rsidRPr="00575921" w:rsidRDefault="00FB18EF" w:rsidP="00F566E0">
      <w:pPr>
        <w:keepNext/>
        <w:keepLines/>
        <w:widowControl w:val="0"/>
        <w:autoSpaceDE w:val="0"/>
        <w:autoSpaceDN w:val="0"/>
        <w:adjustRightInd w:val="0"/>
        <w:spacing w:before="120" w:after="120" w:line="280" w:lineRule="exact"/>
        <w:ind w:right="28"/>
        <w:jc w:val="both"/>
        <w:rPr>
          <w:rFonts w:ascii="Arial" w:hAnsi="Arial" w:cs="Arial"/>
          <w:sz w:val="20"/>
          <w:szCs w:val="20"/>
        </w:rPr>
      </w:pPr>
      <w:r w:rsidRPr="00575921">
        <w:rPr>
          <w:rFonts w:ascii="Arial" w:hAnsi="Arial" w:cs="Arial"/>
          <w:sz w:val="20"/>
          <w:szCs w:val="20"/>
        </w:rPr>
        <w:t xml:space="preserve">La partida </w:t>
      </w:r>
      <w:proofErr w:type="spellStart"/>
      <w:r w:rsidRPr="00575921">
        <w:rPr>
          <w:rFonts w:ascii="Arial" w:hAnsi="Arial" w:cs="Arial"/>
          <w:sz w:val="20"/>
          <w:szCs w:val="20"/>
        </w:rPr>
        <w:t>periodificaciones</w:t>
      </w:r>
      <w:proofErr w:type="spellEnd"/>
      <w:r w:rsidRPr="00575921">
        <w:rPr>
          <w:rFonts w:ascii="Arial" w:hAnsi="Arial" w:cs="Arial"/>
          <w:sz w:val="20"/>
          <w:szCs w:val="20"/>
        </w:rPr>
        <w:t xml:space="preserve"> que figura en el activo corriente corresponde al gasto anticipado a corto plazo por la cesión de uso de la canalización a 25 años, y c</w:t>
      </w:r>
      <w:r w:rsidR="00575921" w:rsidRPr="00575921">
        <w:rPr>
          <w:rFonts w:ascii="Arial" w:hAnsi="Arial" w:cs="Arial"/>
          <w:sz w:val="20"/>
          <w:szCs w:val="20"/>
        </w:rPr>
        <w:t>uyo saldo es de 45.279,96 euros en el ejercicio 20</w:t>
      </w:r>
      <w:r w:rsidR="00ED67E6">
        <w:rPr>
          <w:rFonts w:ascii="Arial" w:hAnsi="Arial" w:cs="Arial"/>
          <w:sz w:val="20"/>
          <w:szCs w:val="20"/>
        </w:rPr>
        <w:t>20</w:t>
      </w:r>
      <w:r w:rsidR="00575921" w:rsidRPr="00575921">
        <w:rPr>
          <w:rFonts w:ascii="Arial" w:hAnsi="Arial" w:cs="Arial"/>
          <w:sz w:val="20"/>
          <w:szCs w:val="20"/>
        </w:rPr>
        <w:t xml:space="preserve"> y 201</w:t>
      </w:r>
      <w:r w:rsidR="00ED67E6">
        <w:rPr>
          <w:rFonts w:ascii="Arial" w:hAnsi="Arial" w:cs="Arial"/>
          <w:sz w:val="20"/>
          <w:szCs w:val="20"/>
        </w:rPr>
        <w:t>9</w:t>
      </w:r>
      <w:r w:rsidR="00575921" w:rsidRPr="00575921">
        <w:rPr>
          <w:rFonts w:ascii="Arial" w:hAnsi="Arial" w:cs="Arial"/>
          <w:sz w:val="20"/>
          <w:szCs w:val="20"/>
        </w:rPr>
        <w:t>.</w:t>
      </w:r>
    </w:p>
    <w:p w:rsidR="00C732BA" w:rsidRPr="00193752" w:rsidRDefault="00C732BA" w:rsidP="005E1089">
      <w:pPr>
        <w:keepNext/>
        <w:keepLines/>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Efectivo y otros activos financieros</w:t>
      </w:r>
    </w:p>
    <w:p w:rsidR="00C732BA" w:rsidRPr="00575921" w:rsidRDefault="00C732BA" w:rsidP="005E1089">
      <w:pPr>
        <w:pStyle w:val="Prrafodelista1"/>
        <w:keepNext/>
        <w:keepLines/>
        <w:widowControl w:val="0"/>
        <w:autoSpaceDE w:val="0"/>
        <w:autoSpaceDN w:val="0"/>
        <w:adjustRightInd w:val="0"/>
        <w:spacing w:before="120" w:after="120" w:line="280" w:lineRule="exact"/>
        <w:ind w:left="0" w:right="28"/>
        <w:contextualSpacing w:val="0"/>
        <w:jc w:val="both"/>
        <w:rPr>
          <w:rFonts w:ascii="Arial" w:hAnsi="Arial" w:cs="Arial"/>
          <w:sz w:val="20"/>
          <w:szCs w:val="20"/>
        </w:rPr>
      </w:pPr>
      <w:r w:rsidRPr="00575921">
        <w:rPr>
          <w:rFonts w:ascii="Arial" w:hAnsi="Arial" w:cs="Arial"/>
          <w:sz w:val="20"/>
          <w:szCs w:val="20"/>
        </w:rPr>
        <w:t>El detalle del epígrafe de efectivo y otros activos líquidos equivalentes al cierre del ejercicio es como sigue:</w:t>
      </w:r>
    </w:p>
    <w:tbl>
      <w:tblPr>
        <w:tblW w:w="5000" w:type="pct"/>
        <w:jc w:val="center"/>
        <w:tblCellMar>
          <w:left w:w="70" w:type="dxa"/>
          <w:right w:w="70" w:type="dxa"/>
        </w:tblCellMar>
        <w:tblLook w:val="04A0"/>
      </w:tblPr>
      <w:tblGrid>
        <w:gridCol w:w="4466"/>
        <w:gridCol w:w="2230"/>
        <w:gridCol w:w="2232"/>
      </w:tblGrid>
      <w:tr w:rsidR="002506DD" w:rsidRPr="008231DD" w:rsidTr="00F566E0">
        <w:trPr>
          <w:trHeight w:val="288"/>
          <w:jc w:val="center"/>
        </w:trPr>
        <w:tc>
          <w:tcPr>
            <w:tcW w:w="2501" w:type="pct"/>
            <w:tcBorders>
              <w:bottom w:val="single" w:sz="4" w:space="0" w:color="auto"/>
            </w:tcBorders>
            <w:shd w:val="clear" w:color="auto" w:fill="D9D9D9"/>
            <w:noWrap/>
            <w:vAlign w:val="bottom"/>
          </w:tcPr>
          <w:p w:rsidR="002506DD" w:rsidRPr="008231DD" w:rsidRDefault="002506DD" w:rsidP="002506DD">
            <w:pPr>
              <w:rPr>
                <w:rFonts w:ascii="Arial" w:hAnsi="Arial" w:cs="Arial"/>
                <w:b/>
                <w:bCs/>
                <w:sz w:val="18"/>
                <w:szCs w:val="18"/>
              </w:rPr>
            </w:pPr>
            <w:r w:rsidRPr="008231DD">
              <w:rPr>
                <w:rFonts w:ascii="Arial" w:hAnsi="Arial" w:cs="Arial"/>
                <w:b/>
                <w:bCs/>
                <w:sz w:val="18"/>
                <w:szCs w:val="18"/>
              </w:rPr>
              <w:t>Tesorería</w:t>
            </w:r>
          </w:p>
        </w:tc>
        <w:tc>
          <w:tcPr>
            <w:tcW w:w="1249" w:type="pct"/>
            <w:tcBorders>
              <w:bottom w:val="single" w:sz="4" w:space="0" w:color="auto"/>
            </w:tcBorders>
            <w:shd w:val="clear" w:color="auto" w:fill="D9D9D9"/>
            <w:vAlign w:val="bottom"/>
          </w:tcPr>
          <w:p w:rsidR="002506DD" w:rsidRPr="008231DD" w:rsidRDefault="002506DD" w:rsidP="002506DD">
            <w:pPr>
              <w:jc w:val="center"/>
              <w:rPr>
                <w:rFonts w:ascii="Arial" w:hAnsi="Arial" w:cs="Arial"/>
                <w:b/>
                <w:bCs/>
                <w:color w:val="000000"/>
                <w:sz w:val="18"/>
                <w:szCs w:val="18"/>
              </w:rPr>
            </w:pPr>
            <w:r>
              <w:rPr>
                <w:rFonts w:ascii="Arial" w:hAnsi="Arial" w:cs="Arial"/>
                <w:b/>
                <w:bCs/>
                <w:color w:val="000000"/>
                <w:sz w:val="18"/>
                <w:szCs w:val="18"/>
              </w:rPr>
              <w:t>31/12/</w:t>
            </w:r>
            <w:r w:rsidRPr="008231DD">
              <w:rPr>
                <w:rFonts w:ascii="Arial" w:hAnsi="Arial" w:cs="Arial"/>
                <w:b/>
                <w:bCs/>
                <w:color w:val="000000"/>
                <w:sz w:val="18"/>
                <w:szCs w:val="18"/>
              </w:rPr>
              <w:t>20</w:t>
            </w:r>
            <w:r>
              <w:rPr>
                <w:rFonts w:ascii="Arial" w:hAnsi="Arial" w:cs="Arial"/>
                <w:b/>
                <w:bCs/>
                <w:color w:val="000000"/>
                <w:sz w:val="18"/>
                <w:szCs w:val="18"/>
              </w:rPr>
              <w:t>20</w:t>
            </w:r>
          </w:p>
        </w:tc>
        <w:tc>
          <w:tcPr>
            <w:tcW w:w="1250" w:type="pct"/>
            <w:tcBorders>
              <w:bottom w:val="single" w:sz="4" w:space="0" w:color="auto"/>
            </w:tcBorders>
            <w:shd w:val="clear" w:color="auto" w:fill="D9D9D9"/>
            <w:vAlign w:val="bottom"/>
          </w:tcPr>
          <w:p w:rsidR="002506DD" w:rsidRPr="008231DD" w:rsidRDefault="002506DD" w:rsidP="002506DD">
            <w:pPr>
              <w:jc w:val="center"/>
              <w:rPr>
                <w:rFonts w:ascii="Arial" w:hAnsi="Arial" w:cs="Arial"/>
                <w:b/>
                <w:bCs/>
                <w:color w:val="000000"/>
                <w:sz w:val="18"/>
                <w:szCs w:val="18"/>
              </w:rPr>
            </w:pPr>
            <w:r>
              <w:rPr>
                <w:rFonts w:ascii="Arial" w:hAnsi="Arial" w:cs="Arial"/>
                <w:b/>
                <w:bCs/>
                <w:color w:val="000000"/>
                <w:sz w:val="18"/>
                <w:szCs w:val="18"/>
              </w:rPr>
              <w:t>31/12/</w:t>
            </w:r>
            <w:r w:rsidRPr="008231DD">
              <w:rPr>
                <w:rFonts w:ascii="Arial" w:hAnsi="Arial" w:cs="Arial"/>
                <w:b/>
                <w:bCs/>
                <w:color w:val="000000"/>
                <w:sz w:val="18"/>
                <w:szCs w:val="18"/>
              </w:rPr>
              <w:t>201</w:t>
            </w:r>
            <w:r>
              <w:rPr>
                <w:rFonts w:ascii="Arial" w:hAnsi="Arial" w:cs="Arial"/>
                <w:b/>
                <w:bCs/>
                <w:color w:val="000000"/>
                <w:sz w:val="18"/>
                <w:szCs w:val="18"/>
              </w:rPr>
              <w:t>9</w:t>
            </w:r>
          </w:p>
        </w:tc>
      </w:tr>
      <w:tr w:rsidR="002506DD" w:rsidRPr="008231DD" w:rsidTr="00F566E0">
        <w:trPr>
          <w:trHeight w:val="340"/>
          <w:jc w:val="center"/>
        </w:trPr>
        <w:tc>
          <w:tcPr>
            <w:tcW w:w="2501" w:type="pct"/>
            <w:tcBorders>
              <w:top w:val="single" w:sz="4" w:space="0" w:color="auto"/>
              <w:bottom w:val="single" w:sz="4" w:space="0" w:color="auto"/>
            </w:tcBorders>
            <w:shd w:val="clear" w:color="auto" w:fill="auto"/>
            <w:noWrap/>
            <w:vAlign w:val="center"/>
          </w:tcPr>
          <w:p w:rsidR="002506DD" w:rsidRPr="008231DD" w:rsidRDefault="002506DD" w:rsidP="002506DD">
            <w:pPr>
              <w:rPr>
                <w:rFonts w:ascii="Arial" w:hAnsi="Arial" w:cs="Arial"/>
                <w:sz w:val="18"/>
                <w:szCs w:val="18"/>
              </w:rPr>
            </w:pPr>
            <w:r w:rsidRPr="008231DD">
              <w:rPr>
                <w:rFonts w:ascii="Arial" w:hAnsi="Arial" w:cs="Arial"/>
                <w:sz w:val="18"/>
                <w:szCs w:val="18"/>
              </w:rPr>
              <w:t>Caja y Bancos</w:t>
            </w:r>
          </w:p>
        </w:tc>
        <w:tc>
          <w:tcPr>
            <w:tcW w:w="1249" w:type="pct"/>
            <w:tcBorders>
              <w:top w:val="single" w:sz="4" w:space="0" w:color="auto"/>
              <w:bottom w:val="single" w:sz="4" w:space="0" w:color="auto"/>
            </w:tcBorders>
            <w:shd w:val="clear" w:color="auto" w:fill="auto"/>
            <w:noWrap/>
            <w:vAlign w:val="center"/>
          </w:tcPr>
          <w:p w:rsidR="002506DD" w:rsidRPr="008231DD" w:rsidRDefault="00ED67E6" w:rsidP="002506DD">
            <w:pPr>
              <w:jc w:val="right"/>
              <w:rPr>
                <w:rFonts w:ascii="Arial" w:hAnsi="Arial" w:cs="Arial"/>
                <w:sz w:val="18"/>
                <w:szCs w:val="18"/>
              </w:rPr>
            </w:pPr>
            <w:r>
              <w:rPr>
                <w:rFonts w:ascii="Arial" w:hAnsi="Arial" w:cs="Arial"/>
                <w:color w:val="000000"/>
                <w:sz w:val="18"/>
                <w:szCs w:val="18"/>
              </w:rPr>
              <w:t>1.712.558,62</w:t>
            </w:r>
          </w:p>
        </w:tc>
        <w:tc>
          <w:tcPr>
            <w:tcW w:w="1250" w:type="pct"/>
            <w:tcBorders>
              <w:top w:val="single" w:sz="4" w:space="0" w:color="auto"/>
              <w:bottom w:val="single" w:sz="4" w:space="0" w:color="auto"/>
            </w:tcBorders>
            <w:shd w:val="clear" w:color="auto" w:fill="auto"/>
            <w:noWrap/>
            <w:vAlign w:val="center"/>
          </w:tcPr>
          <w:p w:rsidR="002506DD" w:rsidRPr="008231DD" w:rsidRDefault="002506DD" w:rsidP="002506DD">
            <w:pPr>
              <w:jc w:val="right"/>
              <w:rPr>
                <w:rFonts w:ascii="Arial" w:hAnsi="Arial" w:cs="Arial"/>
                <w:sz w:val="18"/>
                <w:szCs w:val="18"/>
              </w:rPr>
            </w:pPr>
            <w:r>
              <w:rPr>
                <w:rFonts w:ascii="Arial" w:hAnsi="Arial" w:cs="Arial"/>
                <w:sz w:val="18"/>
                <w:szCs w:val="18"/>
              </w:rPr>
              <w:t>656.069,92</w:t>
            </w:r>
          </w:p>
        </w:tc>
      </w:tr>
      <w:tr w:rsidR="00FA353B" w:rsidRPr="005E1089" w:rsidTr="00F566E0">
        <w:trPr>
          <w:trHeight w:val="170"/>
          <w:jc w:val="center"/>
        </w:trPr>
        <w:tc>
          <w:tcPr>
            <w:tcW w:w="2501" w:type="pct"/>
            <w:tcBorders>
              <w:top w:val="single" w:sz="4" w:space="0" w:color="auto"/>
            </w:tcBorders>
            <w:shd w:val="clear" w:color="auto" w:fill="F2F2F2"/>
            <w:noWrap/>
            <w:vAlign w:val="center"/>
          </w:tcPr>
          <w:p w:rsidR="00FA353B" w:rsidRPr="005E1089" w:rsidRDefault="00FA353B" w:rsidP="00A2735E">
            <w:pPr>
              <w:rPr>
                <w:rFonts w:ascii="Arial" w:hAnsi="Arial" w:cs="Arial"/>
                <w:sz w:val="10"/>
                <w:szCs w:val="10"/>
              </w:rPr>
            </w:pPr>
          </w:p>
        </w:tc>
        <w:tc>
          <w:tcPr>
            <w:tcW w:w="1249" w:type="pct"/>
            <w:tcBorders>
              <w:top w:val="single" w:sz="4" w:space="0" w:color="auto"/>
            </w:tcBorders>
            <w:shd w:val="clear" w:color="auto" w:fill="F2F2F2"/>
            <w:noWrap/>
            <w:vAlign w:val="center"/>
          </w:tcPr>
          <w:p w:rsidR="00FA353B" w:rsidRPr="005E1089" w:rsidRDefault="00FA353B" w:rsidP="00A2735E">
            <w:pPr>
              <w:jc w:val="right"/>
              <w:rPr>
                <w:rFonts w:ascii="Arial" w:hAnsi="Arial" w:cs="Arial"/>
                <w:sz w:val="10"/>
                <w:szCs w:val="10"/>
              </w:rPr>
            </w:pPr>
          </w:p>
        </w:tc>
        <w:tc>
          <w:tcPr>
            <w:tcW w:w="1250" w:type="pct"/>
            <w:tcBorders>
              <w:top w:val="single" w:sz="4" w:space="0" w:color="auto"/>
            </w:tcBorders>
            <w:shd w:val="clear" w:color="auto" w:fill="F2F2F2"/>
            <w:noWrap/>
            <w:vAlign w:val="center"/>
          </w:tcPr>
          <w:p w:rsidR="00FA353B" w:rsidRPr="005E1089" w:rsidRDefault="00FA353B" w:rsidP="00A2735E">
            <w:pPr>
              <w:jc w:val="right"/>
              <w:rPr>
                <w:rFonts w:ascii="Arial" w:hAnsi="Arial" w:cs="Arial"/>
                <w:sz w:val="10"/>
                <w:szCs w:val="10"/>
              </w:rPr>
            </w:pPr>
          </w:p>
        </w:tc>
      </w:tr>
    </w:tbl>
    <w:p w:rsidR="00C732BA" w:rsidRPr="00575921" w:rsidRDefault="00C732BA" w:rsidP="00575921">
      <w:pPr>
        <w:pStyle w:val="Prrafodelista1"/>
        <w:widowControl w:val="0"/>
        <w:autoSpaceDE w:val="0"/>
        <w:autoSpaceDN w:val="0"/>
        <w:adjustRightInd w:val="0"/>
        <w:spacing w:line="276" w:lineRule="auto"/>
        <w:rPr>
          <w:rFonts w:ascii="Arial" w:hAnsi="Arial" w:cs="Arial"/>
          <w:sz w:val="20"/>
          <w:szCs w:val="20"/>
        </w:rPr>
      </w:pPr>
    </w:p>
    <w:p w:rsidR="008A3493" w:rsidRPr="003604CB" w:rsidRDefault="005A0F9A" w:rsidP="005E1089">
      <w:pPr>
        <w:keepNext/>
        <w:keepLines/>
        <w:widowControl w:val="0"/>
        <w:numPr>
          <w:ilvl w:val="0"/>
          <w:numId w:val="2"/>
        </w:numPr>
        <w:autoSpaceDE w:val="0"/>
        <w:autoSpaceDN w:val="0"/>
        <w:adjustRightInd w:val="0"/>
        <w:spacing w:before="240" w:after="120" w:line="280" w:lineRule="exact"/>
        <w:ind w:left="0" w:firstLine="0"/>
        <w:rPr>
          <w:rFonts w:ascii="Arial" w:hAnsi="Arial" w:cs="Arial"/>
          <w:b/>
          <w:bCs/>
          <w:sz w:val="20"/>
          <w:szCs w:val="20"/>
        </w:rPr>
      </w:pPr>
      <w:r w:rsidRPr="003604CB">
        <w:rPr>
          <w:rFonts w:ascii="Arial" w:hAnsi="Arial" w:cs="Arial"/>
          <w:b/>
          <w:bCs/>
          <w:sz w:val="20"/>
          <w:szCs w:val="20"/>
        </w:rPr>
        <w:t>PASIVOS FINANCIEROS</w:t>
      </w:r>
    </w:p>
    <w:p w:rsidR="00FA353B" w:rsidRDefault="00FA353B" w:rsidP="005E1089">
      <w:pPr>
        <w:keepNext/>
        <w:keepLines/>
        <w:widowControl w:val="0"/>
        <w:autoSpaceDE w:val="0"/>
        <w:autoSpaceDN w:val="0"/>
        <w:adjustRightInd w:val="0"/>
        <w:spacing w:before="120" w:after="120" w:line="280" w:lineRule="exact"/>
        <w:ind w:right="28"/>
        <w:jc w:val="both"/>
        <w:rPr>
          <w:rFonts w:ascii="Arial" w:hAnsi="Arial" w:cs="Arial"/>
          <w:bCs/>
          <w:sz w:val="20"/>
          <w:szCs w:val="20"/>
        </w:rPr>
      </w:pPr>
      <w:r>
        <w:rPr>
          <w:rFonts w:ascii="Arial" w:hAnsi="Arial" w:cs="Arial"/>
          <w:bCs/>
          <w:sz w:val="20"/>
          <w:szCs w:val="20"/>
        </w:rPr>
        <w:t>El detalle de pasivos fina</w:t>
      </w:r>
      <w:r w:rsidR="008702B5">
        <w:rPr>
          <w:rFonts w:ascii="Arial" w:hAnsi="Arial" w:cs="Arial"/>
          <w:bCs/>
          <w:sz w:val="20"/>
          <w:szCs w:val="20"/>
        </w:rPr>
        <w:t>n</w:t>
      </w:r>
      <w:r w:rsidR="001D758F">
        <w:rPr>
          <w:rFonts w:ascii="Arial" w:hAnsi="Arial" w:cs="Arial"/>
          <w:bCs/>
          <w:sz w:val="20"/>
          <w:szCs w:val="20"/>
        </w:rPr>
        <w:t xml:space="preserve">cieros </w:t>
      </w:r>
      <w:r w:rsidR="00A17DE0">
        <w:rPr>
          <w:rFonts w:ascii="Arial" w:hAnsi="Arial" w:cs="Arial"/>
          <w:bCs/>
          <w:sz w:val="20"/>
          <w:szCs w:val="20"/>
        </w:rPr>
        <w:t>no corriente y corriente</w:t>
      </w:r>
      <w:r>
        <w:rPr>
          <w:rFonts w:ascii="Arial" w:hAnsi="Arial" w:cs="Arial"/>
          <w:bCs/>
          <w:sz w:val="20"/>
          <w:szCs w:val="20"/>
        </w:rPr>
        <w:t>, es el siguiente en euros:</w:t>
      </w:r>
    </w:p>
    <w:tbl>
      <w:tblPr>
        <w:tblW w:w="5000" w:type="pct"/>
        <w:jc w:val="center"/>
        <w:tblCellMar>
          <w:left w:w="0" w:type="dxa"/>
          <w:right w:w="0" w:type="dxa"/>
        </w:tblCellMar>
        <w:tblLook w:val="04A0"/>
      </w:tblPr>
      <w:tblGrid>
        <w:gridCol w:w="4866"/>
        <w:gridCol w:w="1975"/>
        <w:gridCol w:w="1977"/>
      </w:tblGrid>
      <w:tr w:rsidR="00FA353B" w:rsidTr="00F566E0">
        <w:trPr>
          <w:trHeight w:val="227"/>
          <w:jc w:val="center"/>
        </w:trPr>
        <w:tc>
          <w:tcPr>
            <w:tcW w:w="2759" w:type="pct"/>
            <w:tcBorders>
              <w:top w:val="nil"/>
              <w:left w:val="nil"/>
              <w:bottom w:val="nil"/>
              <w:right w:val="nil"/>
            </w:tcBorders>
            <w:shd w:val="clear" w:color="000000" w:fill="D9D9D9"/>
            <w:noWrap/>
            <w:tcMar>
              <w:top w:w="15" w:type="dxa"/>
              <w:left w:w="15" w:type="dxa"/>
              <w:bottom w:w="0" w:type="dxa"/>
              <w:right w:w="15" w:type="dxa"/>
            </w:tcMar>
            <w:vAlign w:val="center"/>
          </w:tcPr>
          <w:p w:rsidR="00FA353B" w:rsidRDefault="00FA353B" w:rsidP="005E1089">
            <w:pPr>
              <w:keepNext/>
              <w:keepLines/>
              <w:rPr>
                <w:rFonts w:ascii="Arial" w:hAnsi="Arial" w:cs="Arial"/>
                <w:color w:val="000000"/>
                <w:sz w:val="18"/>
                <w:szCs w:val="18"/>
              </w:rPr>
            </w:pPr>
          </w:p>
        </w:tc>
        <w:tc>
          <w:tcPr>
            <w:tcW w:w="2241" w:type="pct"/>
            <w:gridSpan w:val="2"/>
            <w:tcBorders>
              <w:top w:val="nil"/>
              <w:left w:val="nil"/>
              <w:bottom w:val="nil"/>
              <w:right w:val="nil"/>
            </w:tcBorders>
            <w:shd w:val="clear" w:color="000000" w:fill="D9D9D9"/>
            <w:tcMar>
              <w:top w:w="15" w:type="dxa"/>
              <w:left w:w="15" w:type="dxa"/>
              <w:bottom w:w="0" w:type="dxa"/>
              <w:right w:w="15" w:type="dxa"/>
            </w:tcMar>
            <w:vAlign w:val="center"/>
          </w:tcPr>
          <w:p w:rsidR="00FA353B" w:rsidRDefault="00FA353B" w:rsidP="005E1089">
            <w:pPr>
              <w:keepNext/>
              <w:keepLines/>
              <w:jc w:val="center"/>
              <w:rPr>
                <w:rFonts w:ascii="Arial" w:hAnsi="Arial" w:cs="Arial"/>
                <w:b/>
                <w:bCs/>
                <w:color w:val="000000"/>
                <w:sz w:val="18"/>
                <w:szCs w:val="18"/>
              </w:rPr>
            </w:pPr>
            <w:r>
              <w:rPr>
                <w:rFonts w:ascii="Arial" w:hAnsi="Arial" w:cs="Arial"/>
                <w:b/>
                <w:bCs/>
                <w:color w:val="000000"/>
                <w:sz w:val="18"/>
                <w:szCs w:val="18"/>
              </w:rPr>
              <w:t>Créditos y otros</w:t>
            </w:r>
          </w:p>
        </w:tc>
      </w:tr>
      <w:tr w:rsidR="002506DD" w:rsidTr="00F566E0">
        <w:trPr>
          <w:trHeight w:val="227"/>
          <w:jc w:val="center"/>
        </w:trPr>
        <w:tc>
          <w:tcPr>
            <w:tcW w:w="2759"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tcPr>
          <w:p w:rsidR="002506DD" w:rsidRDefault="002506DD" w:rsidP="002506DD">
            <w:pPr>
              <w:keepNext/>
              <w:keepLines/>
              <w:rPr>
                <w:rFonts w:ascii="Arial" w:hAnsi="Arial" w:cs="Arial"/>
                <w:b/>
                <w:bCs/>
                <w:color w:val="000000"/>
                <w:sz w:val="18"/>
                <w:szCs w:val="18"/>
              </w:rPr>
            </w:pPr>
            <w:r>
              <w:rPr>
                <w:rFonts w:ascii="Arial" w:hAnsi="Arial" w:cs="Arial"/>
                <w:b/>
                <w:bCs/>
                <w:color w:val="000000"/>
                <w:sz w:val="18"/>
                <w:szCs w:val="18"/>
              </w:rPr>
              <w:t> </w:t>
            </w:r>
          </w:p>
        </w:tc>
        <w:tc>
          <w:tcPr>
            <w:tcW w:w="1120" w:type="pct"/>
            <w:tcBorders>
              <w:top w:val="nil"/>
              <w:left w:val="nil"/>
              <w:bottom w:val="single" w:sz="4" w:space="0" w:color="auto"/>
              <w:right w:val="nil"/>
            </w:tcBorders>
            <w:shd w:val="clear" w:color="000000" w:fill="D9D9D9"/>
            <w:tcMar>
              <w:top w:w="15" w:type="dxa"/>
              <w:left w:w="15" w:type="dxa"/>
              <w:bottom w:w="0" w:type="dxa"/>
              <w:right w:w="15" w:type="dxa"/>
            </w:tcMar>
            <w:vAlign w:val="center"/>
          </w:tcPr>
          <w:p w:rsidR="002506DD" w:rsidRDefault="002506DD" w:rsidP="002506DD">
            <w:pPr>
              <w:keepNext/>
              <w:keepLines/>
              <w:jc w:val="center"/>
              <w:rPr>
                <w:rFonts w:ascii="Arial" w:hAnsi="Arial" w:cs="Arial"/>
                <w:b/>
                <w:bCs/>
                <w:color w:val="000000"/>
                <w:sz w:val="18"/>
                <w:szCs w:val="18"/>
              </w:rPr>
            </w:pPr>
            <w:r>
              <w:rPr>
                <w:rFonts w:ascii="Arial" w:hAnsi="Arial" w:cs="Arial"/>
                <w:b/>
                <w:bCs/>
                <w:color w:val="000000"/>
                <w:sz w:val="18"/>
                <w:szCs w:val="18"/>
              </w:rPr>
              <w:t>31/12/2020</w:t>
            </w:r>
          </w:p>
        </w:tc>
        <w:tc>
          <w:tcPr>
            <w:tcW w:w="1121" w:type="pct"/>
            <w:tcBorders>
              <w:top w:val="nil"/>
              <w:left w:val="nil"/>
              <w:bottom w:val="single" w:sz="4" w:space="0" w:color="auto"/>
              <w:right w:val="nil"/>
            </w:tcBorders>
            <w:shd w:val="clear" w:color="000000" w:fill="D9D9D9"/>
            <w:tcMar>
              <w:top w:w="15" w:type="dxa"/>
              <w:left w:w="15" w:type="dxa"/>
              <w:bottom w:w="0" w:type="dxa"/>
              <w:right w:w="15" w:type="dxa"/>
            </w:tcMar>
            <w:vAlign w:val="center"/>
          </w:tcPr>
          <w:p w:rsidR="002506DD" w:rsidRDefault="002506DD" w:rsidP="002506DD">
            <w:pPr>
              <w:keepNext/>
              <w:keepLines/>
              <w:jc w:val="center"/>
              <w:rPr>
                <w:rFonts w:ascii="Arial" w:hAnsi="Arial" w:cs="Arial"/>
                <w:b/>
                <w:bCs/>
                <w:color w:val="000000"/>
                <w:sz w:val="18"/>
                <w:szCs w:val="18"/>
              </w:rPr>
            </w:pPr>
            <w:r>
              <w:rPr>
                <w:rFonts w:ascii="Arial" w:hAnsi="Arial" w:cs="Arial"/>
                <w:b/>
                <w:bCs/>
                <w:color w:val="000000"/>
                <w:sz w:val="18"/>
                <w:szCs w:val="18"/>
              </w:rPr>
              <w:t>31/12/2019</w:t>
            </w:r>
          </w:p>
        </w:tc>
      </w:tr>
      <w:tr w:rsidR="002506DD" w:rsidRPr="001D758F" w:rsidTr="004E58D8">
        <w:trPr>
          <w:trHeight w:val="283"/>
          <w:jc w:val="center"/>
        </w:trPr>
        <w:tc>
          <w:tcPr>
            <w:tcW w:w="2759" w:type="pct"/>
            <w:tcBorders>
              <w:top w:val="single" w:sz="4" w:space="0" w:color="auto"/>
              <w:left w:val="nil"/>
              <w:right w:val="nil"/>
            </w:tcBorders>
            <w:shd w:val="clear" w:color="auto" w:fill="auto"/>
            <w:noWrap/>
            <w:tcMar>
              <w:top w:w="15" w:type="dxa"/>
              <w:left w:w="15" w:type="dxa"/>
              <w:bottom w:w="0" w:type="dxa"/>
              <w:right w:w="15" w:type="dxa"/>
            </w:tcMar>
            <w:vAlign w:val="center"/>
          </w:tcPr>
          <w:p w:rsidR="002506DD" w:rsidRPr="00721307" w:rsidRDefault="002506DD" w:rsidP="002506DD">
            <w:pPr>
              <w:keepNext/>
              <w:keepLines/>
              <w:rPr>
                <w:rFonts w:ascii="Arial" w:hAnsi="Arial" w:cs="Arial"/>
                <w:b/>
                <w:bCs/>
                <w:color w:val="000000"/>
                <w:sz w:val="18"/>
                <w:szCs w:val="18"/>
                <w:u w:val="single"/>
              </w:rPr>
            </w:pPr>
            <w:r w:rsidRPr="00721307">
              <w:rPr>
                <w:rFonts w:ascii="Arial" w:hAnsi="Arial" w:cs="Arial"/>
                <w:b/>
                <w:bCs/>
                <w:color w:val="000000"/>
                <w:sz w:val="18"/>
                <w:szCs w:val="18"/>
                <w:u w:val="single"/>
              </w:rPr>
              <w:t>Pasivos no corriente</w:t>
            </w:r>
          </w:p>
        </w:tc>
        <w:tc>
          <w:tcPr>
            <w:tcW w:w="1120" w:type="pct"/>
            <w:tcBorders>
              <w:top w:val="single" w:sz="4" w:space="0" w:color="auto"/>
              <w:left w:val="nil"/>
              <w:right w:val="nil"/>
            </w:tcBorders>
            <w:shd w:val="clear" w:color="auto" w:fill="auto"/>
            <w:tcMar>
              <w:top w:w="15" w:type="dxa"/>
              <w:left w:w="15" w:type="dxa"/>
              <w:bottom w:w="0" w:type="dxa"/>
              <w:right w:w="15" w:type="dxa"/>
            </w:tcMar>
            <w:vAlign w:val="center"/>
          </w:tcPr>
          <w:p w:rsidR="002506DD" w:rsidRPr="001D758F" w:rsidRDefault="002506DD" w:rsidP="002506DD">
            <w:pPr>
              <w:keepNext/>
              <w:keepLines/>
              <w:jc w:val="center"/>
              <w:rPr>
                <w:rFonts w:ascii="Arial" w:hAnsi="Arial" w:cs="Arial"/>
                <w:bCs/>
                <w:color w:val="000000"/>
                <w:sz w:val="18"/>
                <w:szCs w:val="18"/>
                <w:u w:val="single"/>
              </w:rPr>
            </w:pPr>
          </w:p>
        </w:tc>
        <w:tc>
          <w:tcPr>
            <w:tcW w:w="1121" w:type="pct"/>
            <w:tcBorders>
              <w:top w:val="single" w:sz="4" w:space="0" w:color="auto"/>
              <w:left w:val="nil"/>
              <w:right w:val="nil"/>
            </w:tcBorders>
            <w:shd w:val="clear" w:color="auto" w:fill="auto"/>
            <w:tcMar>
              <w:top w:w="15" w:type="dxa"/>
              <w:left w:w="15" w:type="dxa"/>
              <w:bottom w:w="0" w:type="dxa"/>
              <w:right w:w="15" w:type="dxa"/>
            </w:tcMar>
            <w:vAlign w:val="center"/>
          </w:tcPr>
          <w:p w:rsidR="002506DD" w:rsidRPr="001D758F" w:rsidRDefault="002506DD" w:rsidP="002506DD">
            <w:pPr>
              <w:keepNext/>
              <w:keepLines/>
              <w:jc w:val="center"/>
              <w:rPr>
                <w:rFonts w:ascii="Arial" w:hAnsi="Arial" w:cs="Arial"/>
                <w:bCs/>
                <w:color w:val="000000"/>
                <w:sz w:val="18"/>
                <w:szCs w:val="18"/>
                <w:u w:val="single"/>
              </w:rPr>
            </w:pPr>
          </w:p>
        </w:tc>
      </w:tr>
      <w:tr w:rsidR="002506DD" w:rsidTr="004E58D8">
        <w:trPr>
          <w:trHeight w:val="283"/>
          <w:jc w:val="center"/>
        </w:trPr>
        <w:tc>
          <w:tcPr>
            <w:tcW w:w="2759" w:type="pct"/>
            <w:tcBorders>
              <w:left w:val="nil"/>
              <w:right w:val="nil"/>
            </w:tcBorders>
            <w:shd w:val="clear" w:color="auto" w:fill="auto"/>
            <w:noWrap/>
            <w:tcMar>
              <w:top w:w="15" w:type="dxa"/>
              <w:left w:w="15" w:type="dxa"/>
              <w:bottom w:w="0" w:type="dxa"/>
              <w:right w:w="15" w:type="dxa"/>
            </w:tcMar>
            <w:vAlign w:val="center"/>
          </w:tcPr>
          <w:p w:rsidR="002506DD" w:rsidRPr="00721307" w:rsidRDefault="002506DD" w:rsidP="002506DD">
            <w:pPr>
              <w:keepNext/>
              <w:keepLines/>
              <w:rPr>
                <w:rFonts w:ascii="Arial" w:hAnsi="Arial" w:cs="Arial"/>
                <w:bCs/>
                <w:color w:val="000000"/>
                <w:sz w:val="18"/>
                <w:szCs w:val="18"/>
              </w:rPr>
            </w:pPr>
            <w:r w:rsidRPr="00721307">
              <w:rPr>
                <w:rFonts w:ascii="Arial" w:hAnsi="Arial" w:cs="Arial"/>
                <w:bCs/>
                <w:color w:val="000000"/>
                <w:sz w:val="18"/>
                <w:szCs w:val="18"/>
              </w:rPr>
              <w:t xml:space="preserve">Débitos y partidas a pagar </w:t>
            </w:r>
            <w:r w:rsidR="00A17DE0">
              <w:rPr>
                <w:rFonts w:ascii="Arial" w:hAnsi="Arial" w:cs="Arial"/>
                <w:bCs/>
                <w:color w:val="000000"/>
                <w:sz w:val="18"/>
                <w:szCs w:val="18"/>
              </w:rPr>
              <w:t xml:space="preserve">a </w:t>
            </w:r>
            <w:r w:rsidRPr="00721307">
              <w:rPr>
                <w:rFonts w:ascii="Arial" w:hAnsi="Arial" w:cs="Arial"/>
                <w:bCs/>
                <w:color w:val="000000"/>
                <w:sz w:val="18"/>
                <w:szCs w:val="18"/>
              </w:rPr>
              <w:t>l</w:t>
            </w:r>
            <w:r w:rsidR="00A17DE0">
              <w:rPr>
                <w:rFonts w:ascii="Arial" w:hAnsi="Arial" w:cs="Arial"/>
                <w:bCs/>
                <w:color w:val="000000"/>
                <w:sz w:val="18"/>
                <w:szCs w:val="18"/>
              </w:rPr>
              <w:t>argo plazo</w:t>
            </w:r>
          </w:p>
        </w:tc>
        <w:tc>
          <w:tcPr>
            <w:tcW w:w="1120" w:type="pct"/>
            <w:tcBorders>
              <w:left w:val="nil"/>
              <w:right w:val="nil"/>
            </w:tcBorders>
            <w:shd w:val="clear" w:color="auto" w:fill="auto"/>
            <w:noWrap/>
            <w:tcMar>
              <w:top w:w="15" w:type="dxa"/>
              <w:left w:w="15" w:type="dxa"/>
              <w:bottom w:w="0" w:type="dxa"/>
              <w:right w:w="15" w:type="dxa"/>
            </w:tcMar>
            <w:vAlign w:val="center"/>
          </w:tcPr>
          <w:p w:rsidR="002506DD" w:rsidRPr="00721307" w:rsidRDefault="00ED67E6" w:rsidP="002506DD">
            <w:pPr>
              <w:keepNext/>
              <w:keepLines/>
              <w:jc w:val="right"/>
              <w:rPr>
                <w:rFonts w:ascii="Arial" w:hAnsi="Arial" w:cs="Arial"/>
                <w:bCs/>
                <w:color w:val="000000"/>
                <w:sz w:val="18"/>
                <w:szCs w:val="18"/>
              </w:rPr>
            </w:pPr>
            <w:r>
              <w:rPr>
                <w:rFonts w:ascii="Arial" w:hAnsi="Arial" w:cs="Arial"/>
                <w:bCs/>
                <w:color w:val="000000"/>
                <w:sz w:val="18"/>
                <w:szCs w:val="18"/>
              </w:rPr>
              <w:t>19.205.420,74</w:t>
            </w:r>
          </w:p>
        </w:tc>
        <w:tc>
          <w:tcPr>
            <w:tcW w:w="1121" w:type="pct"/>
            <w:tcBorders>
              <w:left w:val="nil"/>
              <w:right w:val="nil"/>
            </w:tcBorders>
            <w:shd w:val="clear" w:color="auto" w:fill="auto"/>
            <w:noWrap/>
            <w:tcMar>
              <w:top w:w="15" w:type="dxa"/>
              <w:left w:w="15" w:type="dxa"/>
              <w:bottom w:w="0" w:type="dxa"/>
              <w:right w:w="15" w:type="dxa"/>
            </w:tcMar>
            <w:vAlign w:val="center"/>
          </w:tcPr>
          <w:p w:rsidR="002506DD" w:rsidRPr="00721307" w:rsidRDefault="002506DD" w:rsidP="002506DD">
            <w:pPr>
              <w:keepNext/>
              <w:keepLines/>
              <w:jc w:val="right"/>
              <w:rPr>
                <w:rFonts w:ascii="Arial" w:hAnsi="Arial" w:cs="Arial"/>
                <w:bCs/>
                <w:color w:val="000000"/>
                <w:sz w:val="18"/>
                <w:szCs w:val="18"/>
              </w:rPr>
            </w:pPr>
            <w:r w:rsidRPr="00721307">
              <w:rPr>
                <w:rFonts w:ascii="Arial" w:hAnsi="Arial" w:cs="Arial"/>
                <w:bCs/>
                <w:color w:val="000000"/>
                <w:sz w:val="18"/>
                <w:szCs w:val="18"/>
              </w:rPr>
              <w:t>18.880.227,24</w:t>
            </w:r>
          </w:p>
        </w:tc>
      </w:tr>
      <w:tr w:rsidR="002506DD" w:rsidTr="004E58D8">
        <w:trPr>
          <w:trHeight w:val="283"/>
          <w:jc w:val="center"/>
        </w:trPr>
        <w:tc>
          <w:tcPr>
            <w:tcW w:w="2759" w:type="pct"/>
            <w:tcBorders>
              <w:left w:val="nil"/>
              <w:right w:val="nil"/>
            </w:tcBorders>
            <w:shd w:val="clear" w:color="auto" w:fill="auto"/>
            <w:noWrap/>
            <w:tcMar>
              <w:top w:w="15" w:type="dxa"/>
              <w:left w:w="15" w:type="dxa"/>
              <w:bottom w:w="0" w:type="dxa"/>
              <w:right w:w="15" w:type="dxa"/>
            </w:tcMar>
            <w:vAlign w:val="center"/>
          </w:tcPr>
          <w:p w:rsidR="002506DD" w:rsidRPr="00721307" w:rsidRDefault="002506DD" w:rsidP="002506DD">
            <w:pPr>
              <w:keepNext/>
              <w:keepLines/>
              <w:rPr>
                <w:rFonts w:ascii="Arial" w:hAnsi="Arial" w:cs="Arial"/>
                <w:b/>
                <w:bCs/>
                <w:color w:val="000000"/>
                <w:sz w:val="18"/>
                <w:szCs w:val="18"/>
                <w:u w:val="single"/>
              </w:rPr>
            </w:pPr>
            <w:r w:rsidRPr="00721307">
              <w:rPr>
                <w:rFonts w:ascii="Arial" w:hAnsi="Arial" w:cs="Arial"/>
                <w:b/>
                <w:bCs/>
                <w:color w:val="000000"/>
                <w:sz w:val="18"/>
                <w:szCs w:val="18"/>
                <w:u w:val="single"/>
              </w:rPr>
              <w:t>Pasivos corriente</w:t>
            </w:r>
          </w:p>
        </w:tc>
        <w:tc>
          <w:tcPr>
            <w:tcW w:w="1120" w:type="pct"/>
            <w:tcBorders>
              <w:left w:val="nil"/>
              <w:right w:val="nil"/>
            </w:tcBorders>
            <w:shd w:val="clear" w:color="auto" w:fill="auto"/>
            <w:noWrap/>
            <w:tcMar>
              <w:top w:w="15" w:type="dxa"/>
              <w:left w:w="15" w:type="dxa"/>
              <w:bottom w:w="0" w:type="dxa"/>
              <w:right w:w="15" w:type="dxa"/>
            </w:tcMar>
            <w:vAlign w:val="center"/>
          </w:tcPr>
          <w:p w:rsidR="002506DD" w:rsidRDefault="002506DD" w:rsidP="002506DD">
            <w:pPr>
              <w:keepNext/>
              <w:keepLines/>
              <w:jc w:val="right"/>
              <w:rPr>
                <w:rFonts w:ascii="Arial" w:hAnsi="Arial" w:cs="Arial"/>
                <w:b/>
                <w:bCs/>
                <w:color w:val="000000"/>
                <w:sz w:val="18"/>
                <w:szCs w:val="18"/>
              </w:rPr>
            </w:pPr>
          </w:p>
        </w:tc>
        <w:tc>
          <w:tcPr>
            <w:tcW w:w="1121" w:type="pct"/>
            <w:tcBorders>
              <w:left w:val="nil"/>
              <w:right w:val="nil"/>
            </w:tcBorders>
            <w:shd w:val="clear" w:color="auto" w:fill="auto"/>
            <w:noWrap/>
            <w:tcMar>
              <w:top w:w="15" w:type="dxa"/>
              <w:left w:w="15" w:type="dxa"/>
              <w:bottom w:w="0" w:type="dxa"/>
              <w:right w:w="15" w:type="dxa"/>
            </w:tcMar>
            <w:vAlign w:val="center"/>
          </w:tcPr>
          <w:p w:rsidR="002506DD" w:rsidRDefault="002506DD" w:rsidP="002506DD">
            <w:pPr>
              <w:keepNext/>
              <w:keepLines/>
              <w:jc w:val="right"/>
              <w:rPr>
                <w:rFonts w:ascii="Arial" w:hAnsi="Arial" w:cs="Arial"/>
                <w:b/>
                <w:bCs/>
                <w:color w:val="000000"/>
                <w:sz w:val="18"/>
                <w:szCs w:val="18"/>
              </w:rPr>
            </w:pPr>
          </w:p>
        </w:tc>
      </w:tr>
      <w:tr w:rsidR="004E58D8" w:rsidRPr="00B37F38" w:rsidTr="004E58D8">
        <w:trPr>
          <w:trHeight w:val="283"/>
          <w:jc w:val="center"/>
        </w:trPr>
        <w:tc>
          <w:tcPr>
            <w:tcW w:w="2759" w:type="pct"/>
            <w:tcBorders>
              <w:left w:val="nil"/>
              <w:bottom w:val="single" w:sz="4" w:space="0" w:color="auto"/>
              <w:right w:val="nil"/>
            </w:tcBorders>
            <w:shd w:val="clear" w:color="auto" w:fill="auto"/>
            <w:noWrap/>
            <w:tcMar>
              <w:top w:w="15" w:type="dxa"/>
              <w:left w:w="15" w:type="dxa"/>
              <w:bottom w:w="0" w:type="dxa"/>
              <w:right w:w="15" w:type="dxa"/>
            </w:tcMar>
            <w:vAlign w:val="center"/>
          </w:tcPr>
          <w:p w:rsidR="004E58D8" w:rsidRPr="00721307" w:rsidRDefault="004E58D8" w:rsidP="004E58D8">
            <w:pPr>
              <w:keepNext/>
              <w:keepLines/>
              <w:rPr>
                <w:rFonts w:ascii="Arial" w:hAnsi="Arial" w:cs="Arial"/>
                <w:bCs/>
                <w:color w:val="000000"/>
                <w:sz w:val="18"/>
                <w:szCs w:val="18"/>
              </w:rPr>
            </w:pPr>
            <w:r w:rsidRPr="00721307">
              <w:rPr>
                <w:rFonts w:ascii="Arial" w:hAnsi="Arial" w:cs="Arial"/>
                <w:bCs/>
                <w:color w:val="000000"/>
                <w:sz w:val="18"/>
                <w:szCs w:val="18"/>
              </w:rPr>
              <w:t>Débitos y partidas a pagar</w:t>
            </w:r>
            <w:r>
              <w:rPr>
                <w:rFonts w:ascii="Arial" w:hAnsi="Arial" w:cs="Arial"/>
                <w:bCs/>
                <w:color w:val="000000"/>
                <w:sz w:val="18"/>
                <w:szCs w:val="18"/>
              </w:rPr>
              <w:t xml:space="preserve"> a</w:t>
            </w:r>
            <w:r w:rsidRPr="00721307">
              <w:rPr>
                <w:rFonts w:ascii="Arial" w:hAnsi="Arial" w:cs="Arial"/>
                <w:bCs/>
                <w:color w:val="000000"/>
                <w:sz w:val="18"/>
                <w:szCs w:val="18"/>
              </w:rPr>
              <w:t xml:space="preserve"> </w:t>
            </w:r>
            <w:r>
              <w:rPr>
                <w:rFonts w:ascii="Arial" w:hAnsi="Arial" w:cs="Arial"/>
                <w:bCs/>
                <w:color w:val="000000"/>
                <w:sz w:val="18"/>
                <w:szCs w:val="18"/>
              </w:rPr>
              <w:t>corto plazo</w:t>
            </w:r>
          </w:p>
        </w:tc>
        <w:tc>
          <w:tcPr>
            <w:tcW w:w="1120" w:type="pct"/>
            <w:tcBorders>
              <w:left w:val="nil"/>
              <w:bottom w:val="single" w:sz="4" w:space="0" w:color="auto"/>
              <w:right w:val="nil"/>
            </w:tcBorders>
            <w:shd w:val="clear" w:color="auto" w:fill="auto"/>
            <w:noWrap/>
            <w:tcMar>
              <w:top w:w="15" w:type="dxa"/>
              <w:left w:w="15" w:type="dxa"/>
              <w:bottom w:w="0" w:type="dxa"/>
              <w:right w:w="15" w:type="dxa"/>
            </w:tcMar>
            <w:vAlign w:val="center"/>
          </w:tcPr>
          <w:p w:rsidR="004E58D8" w:rsidRDefault="004E58D8" w:rsidP="004E58D8">
            <w:pPr>
              <w:jc w:val="right"/>
              <w:rPr>
                <w:rFonts w:ascii="Arial" w:hAnsi="Arial" w:cs="Arial"/>
                <w:color w:val="000000"/>
                <w:sz w:val="18"/>
                <w:szCs w:val="18"/>
              </w:rPr>
            </w:pPr>
            <w:r>
              <w:rPr>
                <w:rFonts w:ascii="Arial" w:hAnsi="Arial" w:cs="Arial"/>
                <w:bCs/>
                <w:color w:val="000000"/>
                <w:sz w:val="18"/>
                <w:szCs w:val="18"/>
              </w:rPr>
              <w:t>1.180.180,61</w:t>
            </w:r>
          </w:p>
        </w:tc>
        <w:tc>
          <w:tcPr>
            <w:tcW w:w="1121" w:type="pct"/>
            <w:tcBorders>
              <w:left w:val="nil"/>
              <w:bottom w:val="single" w:sz="4" w:space="0" w:color="auto"/>
              <w:right w:val="nil"/>
            </w:tcBorders>
            <w:shd w:val="clear" w:color="auto" w:fill="auto"/>
            <w:noWrap/>
            <w:tcMar>
              <w:top w:w="15" w:type="dxa"/>
              <w:left w:w="15" w:type="dxa"/>
              <w:bottom w:w="0" w:type="dxa"/>
              <w:right w:w="15" w:type="dxa"/>
            </w:tcMar>
            <w:vAlign w:val="center"/>
          </w:tcPr>
          <w:p w:rsidR="004E58D8" w:rsidRDefault="004E58D8" w:rsidP="004E58D8">
            <w:pPr>
              <w:jc w:val="right"/>
              <w:rPr>
                <w:rFonts w:ascii="Arial" w:hAnsi="Arial" w:cs="Arial"/>
                <w:color w:val="000000"/>
                <w:sz w:val="18"/>
                <w:szCs w:val="18"/>
              </w:rPr>
            </w:pPr>
            <w:r>
              <w:rPr>
                <w:rFonts w:ascii="Arial" w:hAnsi="Arial" w:cs="Arial"/>
                <w:bCs/>
                <w:color w:val="000000"/>
                <w:sz w:val="18"/>
                <w:szCs w:val="18"/>
              </w:rPr>
              <w:t>982.854,52</w:t>
            </w:r>
          </w:p>
        </w:tc>
      </w:tr>
      <w:tr w:rsidR="00FA353B" w:rsidRPr="005E1089" w:rsidTr="00F566E0">
        <w:trPr>
          <w:trHeight w:val="170"/>
          <w:jc w:val="center"/>
        </w:trPr>
        <w:tc>
          <w:tcPr>
            <w:tcW w:w="2759" w:type="pct"/>
            <w:tcBorders>
              <w:top w:val="single" w:sz="4" w:space="0" w:color="auto"/>
              <w:left w:val="nil"/>
              <w:right w:val="nil"/>
            </w:tcBorders>
            <w:shd w:val="clear" w:color="000000" w:fill="F2F2F2"/>
            <w:noWrap/>
            <w:tcMar>
              <w:top w:w="15" w:type="dxa"/>
              <w:left w:w="15" w:type="dxa"/>
              <w:bottom w:w="0" w:type="dxa"/>
              <w:right w:w="15" w:type="dxa"/>
            </w:tcMar>
            <w:vAlign w:val="center"/>
          </w:tcPr>
          <w:p w:rsidR="00FA353B" w:rsidRPr="005E1089" w:rsidRDefault="00FA353B" w:rsidP="005E1089">
            <w:pPr>
              <w:keepNext/>
              <w:keepLines/>
              <w:rPr>
                <w:rFonts w:ascii="Arial" w:hAnsi="Arial" w:cs="Arial"/>
                <w:b/>
                <w:bCs/>
                <w:color w:val="000000"/>
                <w:sz w:val="10"/>
                <w:szCs w:val="10"/>
              </w:rPr>
            </w:pPr>
          </w:p>
        </w:tc>
        <w:tc>
          <w:tcPr>
            <w:tcW w:w="1120" w:type="pct"/>
            <w:tcBorders>
              <w:top w:val="single" w:sz="4" w:space="0" w:color="auto"/>
              <w:left w:val="nil"/>
              <w:right w:val="nil"/>
            </w:tcBorders>
            <w:shd w:val="clear" w:color="000000" w:fill="F2F2F2"/>
            <w:noWrap/>
            <w:tcMar>
              <w:top w:w="15" w:type="dxa"/>
              <w:left w:w="15" w:type="dxa"/>
              <w:bottom w:w="0" w:type="dxa"/>
              <w:right w:w="15" w:type="dxa"/>
            </w:tcMar>
            <w:vAlign w:val="center"/>
          </w:tcPr>
          <w:p w:rsidR="00FA353B" w:rsidRPr="005E1089" w:rsidRDefault="00FA353B" w:rsidP="005E1089">
            <w:pPr>
              <w:keepNext/>
              <w:keepLines/>
              <w:jc w:val="right"/>
              <w:rPr>
                <w:rFonts w:ascii="Arial" w:hAnsi="Arial" w:cs="Arial"/>
                <w:b/>
                <w:bCs/>
                <w:color w:val="000000"/>
                <w:sz w:val="10"/>
                <w:szCs w:val="10"/>
              </w:rPr>
            </w:pPr>
          </w:p>
        </w:tc>
        <w:tc>
          <w:tcPr>
            <w:tcW w:w="1121" w:type="pct"/>
            <w:tcBorders>
              <w:top w:val="single" w:sz="4" w:space="0" w:color="auto"/>
              <w:left w:val="nil"/>
              <w:right w:val="nil"/>
            </w:tcBorders>
            <w:shd w:val="clear" w:color="000000" w:fill="F2F2F2"/>
            <w:noWrap/>
            <w:tcMar>
              <w:top w:w="15" w:type="dxa"/>
              <w:left w:w="15" w:type="dxa"/>
              <w:bottom w:w="0" w:type="dxa"/>
              <w:right w:w="15" w:type="dxa"/>
            </w:tcMar>
            <w:vAlign w:val="center"/>
          </w:tcPr>
          <w:p w:rsidR="00FA353B" w:rsidRPr="005E1089" w:rsidRDefault="00FA353B" w:rsidP="005E1089">
            <w:pPr>
              <w:keepNext/>
              <w:keepLines/>
              <w:jc w:val="right"/>
              <w:rPr>
                <w:rFonts w:ascii="Arial" w:hAnsi="Arial" w:cs="Arial"/>
                <w:b/>
                <w:bCs/>
                <w:color w:val="000000"/>
                <w:sz w:val="10"/>
                <w:szCs w:val="10"/>
              </w:rPr>
            </w:pPr>
          </w:p>
        </w:tc>
      </w:tr>
    </w:tbl>
    <w:p w:rsidR="00B06674" w:rsidRPr="00A008FA" w:rsidRDefault="00963893" w:rsidP="003B04D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El saldo correspondiente a “</w:t>
      </w:r>
      <w:r w:rsidR="004E6FCA">
        <w:rPr>
          <w:rFonts w:ascii="Arial" w:hAnsi="Arial" w:cs="Arial"/>
          <w:sz w:val="20"/>
          <w:szCs w:val="20"/>
        </w:rPr>
        <w:t>débitos y partidas a pagar</w:t>
      </w:r>
      <w:r w:rsidR="00721307">
        <w:rPr>
          <w:rFonts w:ascii="Arial" w:hAnsi="Arial" w:cs="Arial"/>
          <w:sz w:val="20"/>
          <w:szCs w:val="20"/>
        </w:rPr>
        <w:t xml:space="preserve"> a l</w:t>
      </w:r>
      <w:r w:rsidR="003B04D9">
        <w:rPr>
          <w:rFonts w:ascii="Arial" w:hAnsi="Arial" w:cs="Arial"/>
          <w:sz w:val="20"/>
          <w:szCs w:val="20"/>
        </w:rPr>
        <w:t xml:space="preserve">argo </w:t>
      </w:r>
      <w:r w:rsidR="00721307">
        <w:rPr>
          <w:rFonts w:ascii="Arial" w:hAnsi="Arial" w:cs="Arial"/>
          <w:sz w:val="20"/>
          <w:szCs w:val="20"/>
        </w:rPr>
        <w:t>p</w:t>
      </w:r>
      <w:r w:rsidR="003B04D9">
        <w:rPr>
          <w:rFonts w:ascii="Arial" w:hAnsi="Arial" w:cs="Arial"/>
          <w:sz w:val="20"/>
          <w:szCs w:val="20"/>
        </w:rPr>
        <w:t>lazo</w:t>
      </w:r>
      <w:r w:rsidR="004E6FCA">
        <w:rPr>
          <w:rFonts w:ascii="Arial" w:hAnsi="Arial" w:cs="Arial"/>
          <w:sz w:val="20"/>
          <w:szCs w:val="20"/>
        </w:rPr>
        <w:t>” a 31 de diciembre de 20</w:t>
      </w:r>
      <w:r w:rsidR="00ED67E6">
        <w:rPr>
          <w:rFonts w:ascii="Arial" w:hAnsi="Arial" w:cs="Arial"/>
          <w:sz w:val="20"/>
          <w:szCs w:val="20"/>
        </w:rPr>
        <w:t>20</w:t>
      </w:r>
      <w:r w:rsidR="00B06674" w:rsidRPr="004F314C">
        <w:rPr>
          <w:rFonts w:ascii="Arial" w:hAnsi="Arial" w:cs="Arial"/>
          <w:sz w:val="20"/>
          <w:szCs w:val="20"/>
        </w:rPr>
        <w:t xml:space="preserve"> asciende a </w:t>
      </w:r>
      <w:r w:rsidR="00ED67E6">
        <w:rPr>
          <w:rFonts w:ascii="Arial" w:hAnsi="Arial" w:cs="Arial"/>
          <w:sz w:val="20"/>
          <w:szCs w:val="20"/>
        </w:rPr>
        <w:t>19.205.420,74 (</w:t>
      </w:r>
      <w:r w:rsidR="00B06674" w:rsidRPr="004F314C">
        <w:rPr>
          <w:rFonts w:ascii="Arial" w:hAnsi="Arial" w:cs="Arial"/>
          <w:sz w:val="20"/>
          <w:szCs w:val="20"/>
        </w:rPr>
        <w:t>18.880.227,24 euros</w:t>
      </w:r>
      <w:r w:rsidR="00ED67E6">
        <w:rPr>
          <w:rFonts w:ascii="Arial" w:hAnsi="Arial" w:cs="Arial"/>
          <w:sz w:val="20"/>
          <w:szCs w:val="20"/>
        </w:rPr>
        <w:t xml:space="preserve"> a 31 de diciembre de 2019)</w:t>
      </w:r>
      <w:r w:rsidR="00B06674" w:rsidRPr="004F314C">
        <w:rPr>
          <w:rFonts w:ascii="Arial" w:hAnsi="Arial" w:cs="Arial"/>
          <w:sz w:val="20"/>
          <w:szCs w:val="20"/>
        </w:rPr>
        <w:t xml:space="preserve">, correspondiente a los préstamos recibidos del socio ITER, S.A. por </w:t>
      </w:r>
      <w:r w:rsidR="00B06674" w:rsidRPr="004F314C">
        <w:rPr>
          <w:rFonts w:ascii="Arial" w:hAnsi="Arial" w:cs="Arial"/>
          <w:color w:val="000000"/>
          <w:sz w:val="20"/>
          <w:szCs w:val="20"/>
        </w:rPr>
        <w:t>18.500.000,00</w:t>
      </w:r>
      <w:r w:rsidR="00B06674" w:rsidRPr="004F314C">
        <w:rPr>
          <w:rFonts w:ascii="Arial" w:hAnsi="Arial" w:cs="Arial"/>
          <w:sz w:val="20"/>
          <w:szCs w:val="20"/>
        </w:rPr>
        <w:t xml:space="preserve"> euros y</w:t>
      </w:r>
      <w:r w:rsidR="00ED67E6">
        <w:rPr>
          <w:rFonts w:ascii="Arial" w:hAnsi="Arial" w:cs="Arial"/>
          <w:sz w:val="20"/>
          <w:szCs w:val="20"/>
        </w:rPr>
        <w:t xml:space="preserve"> 705.420,74 euros (</w:t>
      </w:r>
      <w:r w:rsidR="00B06674" w:rsidRPr="004F314C">
        <w:rPr>
          <w:rFonts w:ascii="Arial" w:hAnsi="Arial" w:cs="Arial"/>
          <w:sz w:val="20"/>
          <w:szCs w:val="20"/>
        </w:rPr>
        <w:t>380.277,24</w:t>
      </w:r>
      <w:r w:rsidR="00B06674" w:rsidRPr="004F314C">
        <w:rPr>
          <w:rFonts w:ascii="Arial" w:hAnsi="Arial" w:cs="Arial"/>
          <w:color w:val="000000"/>
          <w:sz w:val="20"/>
          <w:szCs w:val="20"/>
        </w:rPr>
        <w:t xml:space="preserve"> </w:t>
      </w:r>
      <w:r w:rsidR="00B06674" w:rsidRPr="004F314C">
        <w:rPr>
          <w:rFonts w:ascii="Arial" w:hAnsi="Arial" w:cs="Arial"/>
          <w:sz w:val="20"/>
          <w:szCs w:val="20"/>
        </w:rPr>
        <w:t>euros</w:t>
      </w:r>
      <w:r w:rsidR="00ED67E6">
        <w:rPr>
          <w:rFonts w:ascii="Arial" w:hAnsi="Arial" w:cs="Arial"/>
          <w:sz w:val="20"/>
          <w:szCs w:val="20"/>
        </w:rPr>
        <w:t xml:space="preserve"> a 31 de diciembre de 2019)</w:t>
      </w:r>
      <w:r w:rsidR="00B06674" w:rsidRPr="004F314C">
        <w:rPr>
          <w:rFonts w:ascii="Arial" w:hAnsi="Arial" w:cs="Arial"/>
          <w:sz w:val="20"/>
          <w:szCs w:val="20"/>
        </w:rPr>
        <w:t xml:space="preserve"> de intereses generados por esta financiación (Nota 9). </w:t>
      </w:r>
    </w:p>
    <w:p w:rsidR="00C874D0" w:rsidRPr="003604CB" w:rsidRDefault="00B37F38" w:rsidP="003B04D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El detalle de débitos y partidas a pagar a corto plazo a 31 de diciembre de 20</w:t>
      </w:r>
      <w:r w:rsidR="00ED67E6">
        <w:rPr>
          <w:rFonts w:ascii="Arial" w:hAnsi="Arial" w:cs="Arial"/>
          <w:sz w:val="20"/>
          <w:szCs w:val="20"/>
        </w:rPr>
        <w:t>20</w:t>
      </w:r>
      <w:r>
        <w:rPr>
          <w:rFonts w:ascii="Arial" w:hAnsi="Arial" w:cs="Arial"/>
          <w:sz w:val="20"/>
          <w:szCs w:val="20"/>
        </w:rPr>
        <w:t xml:space="preserve"> y 201</w:t>
      </w:r>
      <w:r w:rsidR="00ED67E6">
        <w:rPr>
          <w:rFonts w:ascii="Arial" w:hAnsi="Arial" w:cs="Arial"/>
          <w:sz w:val="20"/>
          <w:szCs w:val="20"/>
        </w:rPr>
        <w:t>9</w:t>
      </w:r>
      <w:r>
        <w:rPr>
          <w:rFonts w:ascii="Arial" w:hAnsi="Arial" w:cs="Arial"/>
          <w:sz w:val="20"/>
          <w:szCs w:val="20"/>
        </w:rPr>
        <w:t xml:space="preserve"> es el siguiente:</w:t>
      </w:r>
    </w:p>
    <w:tbl>
      <w:tblPr>
        <w:tblW w:w="5001" w:type="pct"/>
        <w:jc w:val="center"/>
        <w:tblCellMar>
          <w:left w:w="70" w:type="dxa"/>
          <w:right w:w="70" w:type="dxa"/>
        </w:tblCellMar>
        <w:tblLook w:val="04A0"/>
      </w:tblPr>
      <w:tblGrid>
        <w:gridCol w:w="5398"/>
        <w:gridCol w:w="1766"/>
        <w:gridCol w:w="1766"/>
      </w:tblGrid>
      <w:tr w:rsidR="002506DD" w:rsidTr="00FE4EEB">
        <w:trPr>
          <w:trHeight w:val="300"/>
          <w:jc w:val="center"/>
        </w:trPr>
        <w:tc>
          <w:tcPr>
            <w:tcW w:w="3022" w:type="pct"/>
            <w:tcBorders>
              <w:bottom w:val="single" w:sz="4" w:space="0" w:color="auto"/>
            </w:tcBorders>
            <w:shd w:val="clear" w:color="auto" w:fill="D9D9D9"/>
            <w:noWrap/>
            <w:vAlign w:val="bottom"/>
          </w:tcPr>
          <w:p w:rsidR="002506DD" w:rsidRDefault="002506DD" w:rsidP="002506DD">
            <w:pPr>
              <w:keepNext/>
              <w:keepLines/>
              <w:jc w:val="center"/>
              <w:rPr>
                <w:rFonts w:ascii="Arial" w:hAnsi="Arial" w:cs="Arial"/>
                <w:color w:val="000000"/>
                <w:sz w:val="18"/>
                <w:szCs w:val="18"/>
              </w:rPr>
            </w:pPr>
          </w:p>
        </w:tc>
        <w:tc>
          <w:tcPr>
            <w:tcW w:w="989" w:type="pct"/>
            <w:tcBorders>
              <w:bottom w:val="single" w:sz="4" w:space="0" w:color="auto"/>
            </w:tcBorders>
            <w:shd w:val="clear" w:color="auto" w:fill="D9D9D9"/>
            <w:vAlign w:val="bottom"/>
          </w:tcPr>
          <w:p w:rsidR="002506DD" w:rsidRDefault="002506DD" w:rsidP="002506DD">
            <w:pPr>
              <w:keepNext/>
              <w:keepLines/>
              <w:jc w:val="center"/>
              <w:rPr>
                <w:rFonts w:ascii="Arial" w:hAnsi="Arial" w:cs="Arial"/>
                <w:b/>
                <w:bCs/>
                <w:color w:val="000000"/>
                <w:sz w:val="18"/>
                <w:szCs w:val="18"/>
              </w:rPr>
            </w:pPr>
            <w:r>
              <w:rPr>
                <w:rFonts w:ascii="Arial" w:hAnsi="Arial" w:cs="Arial"/>
                <w:b/>
                <w:bCs/>
                <w:color w:val="000000"/>
                <w:sz w:val="18"/>
                <w:szCs w:val="18"/>
              </w:rPr>
              <w:t>31/12/2020</w:t>
            </w:r>
          </w:p>
        </w:tc>
        <w:tc>
          <w:tcPr>
            <w:tcW w:w="989" w:type="pct"/>
            <w:tcBorders>
              <w:bottom w:val="single" w:sz="4" w:space="0" w:color="auto"/>
            </w:tcBorders>
            <w:shd w:val="clear" w:color="auto" w:fill="D9D9D9"/>
            <w:vAlign w:val="bottom"/>
          </w:tcPr>
          <w:p w:rsidR="002506DD" w:rsidRDefault="002506DD" w:rsidP="002506DD">
            <w:pPr>
              <w:keepNext/>
              <w:keepLines/>
              <w:jc w:val="center"/>
              <w:rPr>
                <w:rFonts w:ascii="Arial" w:hAnsi="Arial" w:cs="Arial"/>
                <w:b/>
                <w:bCs/>
                <w:color w:val="000000"/>
                <w:sz w:val="18"/>
                <w:szCs w:val="18"/>
              </w:rPr>
            </w:pPr>
            <w:r>
              <w:rPr>
                <w:rFonts w:ascii="Arial" w:hAnsi="Arial" w:cs="Arial"/>
                <w:b/>
                <w:bCs/>
                <w:color w:val="000000"/>
                <w:sz w:val="18"/>
                <w:szCs w:val="18"/>
              </w:rPr>
              <w:t>31/12/2019</w:t>
            </w:r>
          </w:p>
        </w:tc>
      </w:tr>
      <w:tr w:rsidR="004E58D8" w:rsidTr="00FE4EEB">
        <w:trPr>
          <w:trHeight w:val="283"/>
          <w:jc w:val="center"/>
        </w:trPr>
        <w:tc>
          <w:tcPr>
            <w:tcW w:w="3022" w:type="pct"/>
            <w:shd w:val="clear" w:color="auto" w:fill="auto"/>
            <w:noWrap/>
            <w:vAlign w:val="center"/>
          </w:tcPr>
          <w:p w:rsidR="004E58D8" w:rsidRDefault="004E58D8" w:rsidP="004E58D8">
            <w:pPr>
              <w:keepNext/>
              <w:keepLines/>
              <w:rPr>
                <w:rFonts w:ascii="Arial" w:hAnsi="Arial" w:cs="Arial"/>
                <w:color w:val="000000"/>
                <w:sz w:val="18"/>
                <w:szCs w:val="18"/>
              </w:rPr>
            </w:pPr>
            <w:r>
              <w:rPr>
                <w:rFonts w:ascii="Arial" w:hAnsi="Arial" w:cs="Arial"/>
                <w:color w:val="000000"/>
                <w:sz w:val="18"/>
                <w:szCs w:val="18"/>
              </w:rPr>
              <w:t>Deuda con empresa del grupo por efecto impositivo (Nota 9)</w:t>
            </w:r>
          </w:p>
        </w:tc>
        <w:tc>
          <w:tcPr>
            <w:tcW w:w="989" w:type="pct"/>
            <w:shd w:val="clear" w:color="auto" w:fill="auto"/>
            <w:noWrap/>
            <w:vAlign w:val="center"/>
          </w:tcPr>
          <w:p w:rsidR="004E58D8" w:rsidRDefault="004E58D8" w:rsidP="004E58D8">
            <w:pPr>
              <w:jc w:val="right"/>
              <w:rPr>
                <w:rFonts w:ascii="Arial" w:hAnsi="Arial" w:cs="Arial"/>
                <w:color w:val="000000"/>
                <w:sz w:val="18"/>
                <w:szCs w:val="18"/>
              </w:rPr>
            </w:pPr>
            <w:r>
              <w:rPr>
                <w:rFonts w:ascii="Arial" w:hAnsi="Arial" w:cs="Arial"/>
                <w:color w:val="000000"/>
                <w:sz w:val="18"/>
                <w:szCs w:val="18"/>
              </w:rPr>
              <w:t>1.155.934,37</w:t>
            </w:r>
          </w:p>
        </w:tc>
        <w:tc>
          <w:tcPr>
            <w:tcW w:w="989" w:type="pct"/>
            <w:vAlign w:val="center"/>
          </w:tcPr>
          <w:p w:rsidR="004E58D8" w:rsidRDefault="004E58D8" w:rsidP="004E58D8">
            <w:pPr>
              <w:keepNext/>
              <w:keepLines/>
              <w:jc w:val="right"/>
              <w:rPr>
                <w:rFonts w:ascii="Arial" w:hAnsi="Arial" w:cs="Arial"/>
                <w:color w:val="000000"/>
                <w:sz w:val="18"/>
                <w:szCs w:val="18"/>
              </w:rPr>
            </w:pPr>
            <w:r>
              <w:rPr>
                <w:rFonts w:ascii="Arial" w:hAnsi="Arial" w:cs="Arial"/>
                <w:color w:val="000000"/>
                <w:sz w:val="18"/>
                <w:szCs w:val="18"/>
              </w:rPr>
              <w:t>975.720,13</w:t>
            </w:r>
          </w:p>
        </w:tc>
      </w:tr>
      <w:tr w:rsidR="004E58D8" w:rsidTr="00FE4EEB">
        <w:trPr>
          <w:trHeight w:val="283"/>
          <w:jc w:val="center"/>
        </w:trPr>
        <w:tc>
          <w:tcPr>
            <w:tcW w:w="3022" w:type="pct"/>
            <w:tcBorders>
              <w:bottom w:val="single" w:sz="4" w:space="0" w:color="auto"/>
            </w:tcBorders>
            <w:shd w:val="clear" w:color="auto" w:fill="auto"/>
            <w:noWrap/>
            <w:vAlign w:val="center"/>
          </w:tcPr>
          <w:p w:rsidR="004E58D8" w:rsidRDefault="004E58D8" w:rsidP="004E58D8">
            <w:pPr>
              <w:keepNext/>
              <w:keepLines/>
              <w:rPr>
                <w:rFonts w:ascii="Arial" w:hAnsi="Arial" w:cs="Arial"/>
                <w:color w:val="000000"/>
                <w:sz w:val="18"/>
                <w:szCs w:val="18"/>
              </w:rPr>
            </w:pPr>
            <w:r>
              <w:rPr>
                <w:rFonts w:ascii="Arial" w:hAnsi="Arial" w:cs="Arial"/>
                <w:color w:val="000000"/>
                <w:sz w:val="18"/>
                <w:szCs w:val="18"/>
              </w:rPr>
              <w:t>Acreedores Varios</w:t>
            </w:r>
          </w:p>
        </w:tc>
        <w:tc>
          <w:tcPr>
            <w:tcW w:w="989" w:type="pct"/>
            <w:tcBorders>
              <w:bottom w:val="single" w:sz="4" w:space="0" w:color="auto"/>
            </w:tcBorders>
            <w:shd w:val="clear" w:color="auto" w:fill="auto"/>
            <w:noWrap/>
            <w:vAlign w:val="center"/>
          </w:tcPr>
          <w:p w:rsidR="004E58D8" w:rsidRDefault="004E58D8" w:rsidP="004E58D8">
            <w:pPr>
              <w:jc w:val="right"/>
              <w:rPr>
                <w:rFonts w:ascii="Arial" w:hAnsi="Arial" w:cs="Arial"/>
                <w:color w:val="000000"/>
                <w:sz w:val="18"/>
                <w:szCs w:val="18"/>
              </w:rPr>
            </w:pPr>
            <w:r>
              <w:rPr>
                <w:rFonts w:ascii="Arial" w:hAnsi="Arial" w:cs="Arial"/>
                <w:color w:val="000000"/>
                <w:sz w:val="18"/>
                <w:szCs w:val="18"/>
              </w:rPr>
              <w:t>24.246,24</w:t>
            </w:r>
          </w:p>
        </w:tc>
        <w:tc>
          <w:tcPr>
            <w:tcW w:w="989" w:type="pct"/>
            <w:tcBorders>
              <w:bottom w:val="single" w:sz="4" w:space="0" w:color="auto"/>
            </w:tcBorders>
            <w:vAlign w:val="center"/>
          </w:tcPr>
          <w:p w:rsidR="004E58D8" w:rsidRDefault="004E58D8" w:rsidP="004E58D8">
            <w:pPr>
              <w:keepNext/>
              <w:keepLines/>
              <w:jc w:val="right"/>
              <w:rPr>
                <w:rFonts w:ascii="Arial" w:hAnsi="Arial" w:cs="Arial"/>
                <w:color w:val="000000"/>
                <w:sz w:val="18"/>
                <w:szCs w:val="18"/>
              </w:rPr>
            </w:pPr>
            <w:r>
              <w:rPr>
                <w:rFonts w:ascii="Arial" w:hAnsi="Arial" w:cs="Arial"/>
                <w:color w:val="000000"/>
                <w:sz w:val="18"/>
                <w:szCs w:val="18"/>
              </w:rPr>
              <w:t>7.134,39</w:t>
            </w:r>
          </w:p>
        </w:tc>
      </w:tr>
      <w:tr w:rsidR="004E58D8" w:rsidTr="00FE4EEB">
        <w:trPr>
          <w:trHeight w:val="283"/>
          <w:jc w:val="center"/>
        </w:trPr>
        <w:tc>
          <w:tcPr>
            <w:tcW w:w="3022" w:type="pct"/>
            <w:tcBorders>
              <w:top w:val="single" w:sz="4" w:space="0" w:color="auto"/>
              <w:bottom w:val="single" w:sz="4" w:space="0" w:color="auto"/>
            </w:tcBorders>
            <w:shd w:val="clear" w:color="auto" w:fill="F2F2F2"/>
            <w:noWrap/>
            <w:vAlign w:val="center"/>
          </w:tcPr>
          <w:p w:rsidR="004E58D8" w:rsidRDefault="004E58D8" w:rsidP="004E58D8">
            <w:pPr>
              <w:keepNext/>
              <w:keepLines/>
              <w:rPr>
                <w:rFonts w:ascii="Arial" w:hAnsi="Arial" w:cs="Arial"/>
                <w:b/>
                <w:bCs/>
                <w:color w:val="000000"/>
                <w:sz w:val="18"/>
                <w:szCs w:val="18"/>
              </w:rPr>
            </w:pPr>
            <w:r>
              <w:rPr>
                <w:rFonts w:ascii="Arial" w:hAnsi="Arial" w:cs="Arial"/>
                <w:b/>
                <w:bCs/>
                <w:color w:val="000000"/>
                <w:sz w:val="18"/>
                <w:szCs w:val="18"/>
              </w:rPr>
              <w:t>TOTAL</w:t>
            </w:r>
          </w:p>
        </w:tc>
        <w:tc>
          <w:tcPr>
            <w:tcW w:w="989" w:type="pct"/>
            <w:tcBorders>
              <w:top w:val="single" w:sz="4" w:space="0" w:color="auto"/>
              <w:bottom w:val="single" w:sz="4" w:space="0" w:color="auto"/>
            </w:tcBorders>
            <w:shd w:val="clear" w:color="auto" w:fill="F2F2F2"/>
            <w:noWrap/>
            <w:vAlign w:val="center"/>
          </w:tcPr>
          <w:p w:rsidR="004E58D8" w:rsidRDefault="004E58D8" w:rsidP="004E58D8">
            <w:pPr>
              <w:jc w:val="right"/>
              <w:rPr>
                <w:rFonts w:ascii="Arial" w:hAnsi="Arial" w:cs="Arial"/>
                <w:b/>
                <w:bCs/>
                <w:color w:val="000000"/>
                <w:sz w:val="18"/>
                <w:szCs w:val="18"/>
              </w:rPr>
            </w:pPr>
            <w:r>
              <w:rPr>
                <w:rFonts w:ascii="Arial" w:hAnsi="Arial" w:cs="Arial"/>
                <w:b/>
                <w:bCs/>
                <w:color w:val="000000"/>
                <w:sz w:val="18"/>
                <w:szCs w:val="18"/>
              </w:rPr>
              <w:t>1.180.180,61</w:t>
            </w:r>
          </w:p>
        </w:tc>
        <w:tc>
          <w:tcPr>
            <w:tcW w:w="989" w:type="pct"/>
            <w:tcBorders>
              <w:top w:val="single" w:sz="4" w:space="0" w:color="auto"/>
              <w:bottom w:val="single" w:sz="4" w:space="0" w:color="auto"/>
            </w:tcBorders>
            <w:shd w:val="clear" w:color="auto" w:fill="F2F2F2"/>
            <w:vAlign w:val="center"/>
          </w:tcPr>
          <w:p w:rsidR="004E58D8" w:rsidRDefault="004E58D8" w:rsidP="004E58D8">
            <w:pPr>
              <w:keepNext/>
              <w:keepLines/>
              <w:jc w:val="right"/>
              <w:rPr>
                <w:rFonts w:ascii="Arial" w:hAnsi="Arial" w:cs="Arial"/>
                <w:b/>
                <w:bCs/>
                <w:color w:val="000000"/>
                <w:sz w:val="18"/>
                <w:szCs w:val="18"/>
              </w:rPr>
            </w:pPr>
            <w:r>
              <w:rPr>
                <w:rFonts w:ascii="Arial" w:hAnsi="Arial" w:cs="Arial"/>
                <w:b/>
                <w:bCs/>
                <w:color w:val="000000"/>
                <w:sz w:val="18"/>
                <w:szCs w:val="18"/>
              </w:rPr>
              <w:t>982.854,52</w:t>
            </w:r>
          </w:p>
        </w:tc>
      </w:tr>
    </w:tbl>
    <w:p w:rsidR="006E67F4" w:rsidRPr="00A008FA" w:rsidRDefault="006E67F4" w:rsidP="003B04D9">
      <w:pPr>
        <w:widowControl w:val="0"/>
        <w:autoSpaceDE w:val="0"/>
        <w:autoSpaceDN w:val="0"/>
        <w:adjustRightInd w:val="0"/>
        <w:spacing w:before="120" w:after="120" w:line="280" w:lineRule="exact"/>
        <w:ind w:right="28"/>
        <w:jc w:val="both"/>
        <w:rPr>
          <w:rFonts w:ascii="Arial" w:hAnsi="Arial" w:cs="Arial"/>
          <w:sz w:val="20"/>
          <w:szCs w:val="20"/>
        </w:rPr>
      </w:pPr>
      <w:r w:rsidRPr="00A008FA">
        <w:rPr>
          <w:rFonts w:ascii="Arial" w:hAnsi="Arial" w:cs="Arial"/>
          <w:sz w:val="20"/>
          <w:szCs w:val="20"/>
        </w:rPr>
        <w:t>El epígrafe de “</w:t>
      </w:r>
      <w:r w:rsidR="00755440" w:rsidRPr="00A008FA">
        <w:rPr>
          <w:rFonts w:ascii="Arial" w:hAnsi="Arial" w:cs="Arial"/>
          <w:sz w:val="20"/>
          <w:szCs w:val="20"/>
        </w:rPr>
        <w:t>Deuda con empresa de grupo por efecto impositivo</w:t>
      </w:r>
      <w:r w:rsidRPr="00A008FA">
        <w:rPr>
          <w:rFonts w:ascii="Arial" w:hAnsi="Arial" w:cs="Arial"/>
          <w:sz w:val="20"/>
          <w:szCs w:val="20"/>
        </w:rPr>
        <w:t>” al cierre del ejercicio</w:t>
      </w:r>
      <w:r w:rsidR="00CE4600">
        <w:rPr>
          <w:rFonts w:ascii="Arial" w:hAnsi="Arial" w:cs="Arial"/>
          <w:sz w:val="20"/>
          <w:szCs w:val="20"/>
        </w:rPr>
        <w:t xml:space="preserve"> </w:t>
      </w:r>
      <w:r w:rsidR="00A17DE0">
        <w:rPr>
          <w:rFonts w:ascii="Arial" w:hAnsi="Arial" w:cs="Arial"/>
          <w:sz w:val="20"/>
          <w:szCs w:val="20"/>
        </w:rPr>
        <w:t>2020</w:t>
      </w:r>
      <w:r w:rsidR="00755440">
        <w:rPr>
          <w:rFonts w:ascii="Arial" w:hAnsi="Arial" w:cs="Arial"/>
          <w:sz w:val="20"/>
          <w:szCs w:val="20"/>
        </w:rPr>
        <w:t xml:space="preserve"> asciende a </w:t>
      </w:r>
      <w:r w:rsidR="00FE4EEB">
        <w:rPr>
          <w:rFonts w:ascii="Arial" w:hAnsi="Arial" w:cs="Arial"/>
          <w:sz w:val="20"/>
          <w:szCs w:val="20"/>
        </w:rPr>
        <w:t>1.15</w:t>
      </w:r>
      <w:r w:rsidR="004E58D8">
        <w:rPr>
          <w:rFonts w:ascii="Arial" w:hAnsi="Arial" w:cs="Arial"/>
          <w:sz w:val="20"/>
          <w:szCs w:val="20"/>
        </w:rPr>
        <w:t>5.934,37</w:t>
      </w:r>
      <w:r w:rsidRPr="00A008FA">
        <w:rPr>
          <w:rFonts w:ascii="Arial" w:hAnsi="Arial" w:cs="Arial"/>
          <w:sz w:val="20"/>
          <w:szCs w:val="20"/>
        </w:rPr>
        <w:t xml:space="preserve"> </w:t>
      </w:r>
      <w:r w:rsidR="00514A12" w:rsidRPr="00A008FA">
        <w:rPr>
          <w:rFonts w:ascii="Arial" w:hAnsi="Arial" w:cs="Arial"/>
          <w:sz w:val="20"/>
          <w:szCs w:val="20"/>
        </w:rPr>
        <w:t>euros</w:t>
      </w:r>
      <w:r w:rsidRPr="00A008FA">
        <w:rPr>
          <w:rFonts w:ascii="Arial" w:hAnsi="Arial" w:cs="Arial"/>
          <w:sz w:val="20"/>
          <w:szCs w:val="20"/>
        </w:rPr>
        <w:t xml:space="preserve"> </w:t>
      </w:r>
      <w:r w:rsidR="00755440">
        <w:rPr>
          <w:rFonts w:ascii="Arial" w:hAnsi="Arial" w:cs="Arial"/>
          <w:sz w:val="20"/>
          <w:szCs w:val="20"/>
        </w:rPr>
        <w:t>(</w:t>
      </w:r>
      <w:r w:rsidR="00FE4EEB">
        <w:rPr>
          <w:rFonts w:ascii="Arial" w:hAnsi="Arial" w:cs="Arial"/>
          <w:sz w:val="20"/>
          <w:szCs w:val="20"/>
        </w:rPr>
        <w:t>975.720,13</w:t>
      </w:r>
      <w:r w:rsidR="00FE4EEB" w:rsidRPr="00A008FA">
        <w:rPr>
          <w:rFonts w:ascii="Arial" w:hAnsi="Arial" w:cs="Arial"/>
          <w:sz w:val="20"/>
          <w:szCs w:val="20"/>
        </w:rPr>
        <w:t xml:space="preserve"> </w:t>
      </w:r>
      <w:r w:rsidR="00755440">
        <w:rPr>
          <w:rFonts w:ascii="Arial" w:hAnsi="Arial" w:cs="Arial"/>
          <w:sz w:val="20"/>
          <w:szCs w:val="20"/>
        </w:rPr>
        <w:t xml:space="preserve">euros en el ejercicio anterior) </w:t>
      </w:r>
      <w:r w:rsidRPr="00A008FA">
        <w:rPr>
          <w:rFonts w:ascii="Arial" w:hAnsi="Arial" w:cs="Arial"/>
          <w:sz w:val="20"/>
          <w:szCs w:val="20"/>
        </w:rPr>
        <w:t>derivada de la consolidación fiscal del grupo ITER.</w:t>
      </w:r>
      <w:r w:rsidR="008A1591" w:rsidRPr="00A008FA">
        <w:rPr>
          <w:rFonts w:ascii="Arial" w:hAnsi="Arial" w:cs="Arial"/>
          <w:sz w:val="20"/>
          <w:szCs w:val="20"/>
        </w:rPr>
        <w:t xml:space="preserve"> </w:t>
      </w:r>
    </w:p>
    <w:p w:rsidR="00B37F38" w:rsidRPr="00193752" w:rsidRDefault="00B37F38" w:rsidP="003B04D9">
      <w:pPr>
        <w:widowControl w:val="0"/>
        <w:autoSpaceDE w:val="0"/>
        <w:autoSpaceDN w:val="0"/>
        <w:adjustRightInd w:val="0"/>
        <w:spacing w:before="120" w:after="120" w:line="280" w:lineRule="exact"/>
        <w:ind w:right="28"/>
        <w:jc w:val="both"/>
        <w:rPr>
          <w:rFonts w:ascii="Arial" w:hAnsi="Arial" w:cs="Arial"/>
          <w:b/>
          <w:sz w:val="20"/>
          <w:szCs w:val="20"/>
          <w:u w:val="single"/>
        </w:rPr>
      </w:pPr>
      <w:proofErr w:type="spellStart"/>
      <w:r w:rsidRPr="00193752">
        <w:rPr>
          <w:rFonts w:ascii="Arial" w:hAnsi="Arial" w:cs="Arial"/>
          <w:b/>
          <w:sz w:val="20"/>
          <w:szCs w:val="20"/>
          <w:u w:val="single"/>
        </w:rPr>
        <w:t>Periodificaciones</w:t>
      </w:r>
      <w:proofErr w:type="spellEnd"/>
    </w:p>
    <w:p w:rsidR="0088312A" w:rsidRPr="00A008FA" w:rsidRDefault="00B37F38" w:rsidP="003B04D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A 31 de diciembre de 20</w:t>
      </w:r>
      <w:r w:rsidR="00FE4EEB">
        <w:rPr>
          <w:rFonts w:ascii="Arial" w:hAnsi="Arial" w:cs="Arial"/>
          <w:sz w:val="20"/>
          <w:szCs w:val="20"/>
        </w:rPr>
        <w:t>20</w:t>
      </w:r>
      <w:r>
        <w:rPr>
          <w:rFonts w:ascii="Arial" w:hAnsi="Arial" w:cs="Arial"/>
          <w:sz w:val="20"/>
          <w:szCs w:val="20"/>
        </w:rPr>
        <w:t xml:space="preserve"> se recogen las</w:t>
      </w:r>
      <w:r w:rsidRPr="003604CB">
        <w:rPr>
          <w:rFonts w:ascii="Arial" w:hAnsi="Arial" w:cs="Arial"/>
          <w:sz w:val="20"/>
          <w:szCs w:val="20"/>
        </w:rPr>
        <w:t xml:space="preserve"> </w:t>
      </w:r>
      <w:proofErr w:type="spellStart"/>
      <w:r w:rsidRPr="003604CB">
        <w:rPr>
          <w:rFonts w:ascii="Arial" w:hAnsi="Arial" w:cs="Arial"/>
          <w:sz w:val="20"/>
          <w:szCs w:val="20"/>
        </w:rPr>
        <w:t>periodificaciones</w:t>
      </w:r>
      <w:proofErr w:type="spellEnd"/>
      <w:r w:rsidRPr="003604CB">
        <w:rPr>
          <w:rFonts w:ascii="Arial" w:hAnsi="Arial" w:cs="Arial"/>
          <w:sz w:val="20"/>
          <w:szCs w:val="20"/>
        </w:rPr>
        <w:t xml:space="preserve"> a largo plazo por ingresos anticipados por la cesión de uso de la canalización a la empresa asociada Canarias </w:t>
      </w:r>
      <w:proofErr w:type="spellStart"/>
      <w:r w:rsidRPr="003604CB">
        <w:rPr>
          <w:rFonts w:ascii="Arial" w:hAnsi="Arial" w:cs="Arial"/>
          <w:sz w:val="20"/>
          <w:szCs w:val="20"/>
        </w:rPr>
        <w:t>Submarine</w:t>
      </w:r>
      <w:proofErr w:type="spellEnd"/>
      <w:r w:rsidRPr="003604CB">
        <w:rPr>
          <w:rFonts w:ascii="Arial" w:hAnsi="Arial" w:cs="Arial"/>
          <w:sz w:val="20"/>
          <w:szCs w:val="20"/>
        </w:rPr>
        <w:t xml:space="preserve"> Link,</w:t>
      </w:r>
      <w:r>
        <w:rPr>
          <w:rFonts w:ascii="Arial" w:hAnsi="Arial" w:cs="Arial"/>
          <w:sz w:val="20"/>
          <w:szCs w:val="20"/>
        </w:rPr>
        <w:t xml:space="preserve"> S.L.U.</w:t>
      </w:r>
      <w:r w:rsidRPr="003604CB">
        <w:rPr>
          <w:rFonts w:ascii="Arial" w:hAnsi="Arial" w:cs="Arial"/>
          <w:sz w:val="20"/>
          <w:szCs w:val="20"/>
        </w:rPr>
        <w:t xml:space="preserve"> por importe de </w:t>
      </w:r>
      <w:r w:rsidR="00FE4EEB">
        <w:rPr>
          <w:rFonts w:ascii="Arial" w:hAnsi="Arial" w:cs="Arial"/>
          <w:sz w:val="20"/>
          <w:szCs w:val="20"/>
        </w:rPr>
        <w:t>3.142.833,31</w:t>
      </w:r>
      <w:r w:rsidRPr="003604CB">
        <w:rPr>
          <w:rFonts w:ascii="Arial" w:hAnsi="Arial" w:cs="Arial"/>
          <w:sz w:val="20"/>
          <w:szCs w:val="20"/>
        </w:rPr>
        <w:t xml:space="preserve"> euros (</w:t>
      </w:r>
      <w:r w:rsidR="00FE4EEB" w:rsidRPr="003604CB">
        <w:rPr>
          <w:rFonts w:ascii="Arial" w:hAnsi="Arial" w:cs="Arial"/>
          <w:sz w:val="20"/>
          <w:szCs w:val="20"/>
        </w:rPr>
        <w:t xml:space="preserve">3.360.833,31 </w:t>
      </w:r>
      <w:r w:rsidRPr="003604CB">
        <w:rPr>
          <w:rFonts w:ascii="Arial" w:hAnsi="Arial" w:cs="Arial"/>
          <w:sz w:val="20"/>
          <w:szCs w:val="20"/>
        </w:rPr>
        <w:t xml:space="preserve">euros en </w:t>
      </w:r>
      <w:r>
        <w:rPr>
          <w:rFonts w:ascii="Arial" w:hAnsi="Arial" w:cs="Arial"/>
          <w:sz w:val="20"/>
          <w:szCs w:val="20"/>
        </w:rPr>
        <w:t xml:space="preserve">el ejercicio </w:t>
      </w:r>
      <w:r w:rsidRPr="003604CB">
        <w:rPr>
          <w:rFonts w:ascii="Arial" w:hAnsi="Arial" w:cs="Arial"/>
          <w:sz w:val="20"/>
          <w:szCs w:val="20"/>
        </w:rPr>
        <w:t>201</w:t>
      </w:r>
      <w:r w:rsidR="00FE4EEB">
        <w:rPr>
          <w:rFonts w:ascii="Arial" w:hAnsi="Arial" w:cs="Arial"/>
          <w:sz w:val="20"/>
          <w:szCs w:val="20"/>
        </w:rPr>
        <w:t>9</w:t>
      </w:r>
      <w:r>
        <w:rPr>
          <w:rFonts w:ascii="Arial" w:hAnsi="Arial" w:cs="Arial"/>
          <w:sz w:val="20"/>
          <w:szCs w:val="20"/>
        </w:rPr>
        <w:t xml:space="preserve">), así como las </w:t>
      </w:r>
      <w:proofErr w:type="spellStart"/>
      <w:r>
        <w:rPr>
          <w:rFonts w:ascii="Arial" w:hAnsi="Arial" w:cs="Arial"/>
          <w:sz w:val="20"/>
          <w:szCs w:val="20"/>
        </w:rPr>
        <w:t>periodificaciones</w:t>
      </w:r>
      <w:proofErr w:type="spellEnd"/>
      <w:r>
        <w:rPr>
          <w:rFonts w:ascii="Arial" w:hAnsi="Arial" w:cs="Arial"/>
          <w:sz w:val="20"/>
          <w:szCs w:val="20"/>
        </w:rPr>
        <w:t xml:space="preserve"> a corto plazo por 218</w:t>
      </w:r>
      <w:r w:rsidR="00BF30EA" w:rsidRPr="00A008FA">
        <w:rPr>
          <w:rFonts w:ascii="Arial" w:hAnsi="Arial" w:cs="Arial"/>
          <w:sz w:val="20"/>
          <w:szCs w:val="20"/>
        </w:rPr>
        <w:t xml:space="preserve">.000 euros </w:t>
      </w:r>
      <w:r w:rsidR="0088312A" w:rsidRPr="00A008FA">
        <w:rPr>
          <w:rFonts w:ascii="Arial" w:hAnsi="Arial" w:cs="Arial"/>
          <w:sz w:val="20"/>
          <w:szCs w:val="20"/>
        </w:rPr>
        <w:t>(</w:t>
      </w:r>
      <w:r w:rsidR="006D2B53">
        <w:rPr>
          <w:rFonts w:ascii="Arial" w:hAnsi="Arial" w:cs="Arial"/>
          <w:sz w:val="20"/>
          <w:szCs w:val="20"/>
        </w:rPr>
        <w:t>mismo importe en el ejercicio</w:t>
      </w:r>
      <w:r w:rsidR="0088312A" w:rsidRPr="00A008FA">
        <w:rPr>
          <w:rFonts w:ascii="Arial" w:hAnsi="Arial" w:cs="Arial"/>
          <w:sz w:val="20"/>
          <w:szCs w:val="20"/>
        </w:rPr>
        <w:t xml:space="preserve"> 201</w:t>
      </w:r>
      <w:r w:rsidR="00FE4EEB">
        <w:rPr>
          <w:rFonts w:ascii="Arial" w:hAnsi="Arial" w:cs="Arial"/>
          <w:sz w:val="20"/>
          <w:szCs w:val="20"/>
        </w:rPr>
        <w:t>9</w:t>
      </w:r>
      <w:r w:rsidR="0088312A" w:rsidRPr="00A008FA">
        <w:rPr>
          <w:rFonts w:ascii="Arial" w:hAnsi="Arial" w:cs="Arial"/>
          <w:sz w:val="20"/>
          <w:szCs w:val="20"/>
        </w:rPr>
        <w:t xml:space="preserve">) </w:t>
      </w:r>
      <w:r w:rsidR="009F135E" w:rsidRPr="00A008FA">
        <w:rPr>
          <w:rFonts w:ascii="Arial" w:hAnsi="Arial" w:cs="Arial"/>
          <w:sz w:val="20"/>
          <w:szCs w:val="20"/>
        </w:rPr>
        <w:t>por</w:t>
      </w:r>
      <w:r w:rsidR="0088312A" w:rsidRPr="00A008FA">
        <w:rPr>
          <w:rFonts w:ascii="Arial" w:hAnsi="Arial" w:cs="Arial"/>
          <w:sz w:val="20"/>
          <w:szCs w:val="20"/>
        </w:rPr>
        <w:t xml:space="preserve"> los ingresos anticipados correspondientes al ejercicio 20</w:t>
      </w:r>
      <w:r w:rsidR="00FE4EEB">
        <w:rPr>
          <w:rFonts w:ascii="Arial" w:hAnsi="Arial" w:cs="Arial"/>
          <w:sz w:val="20"/>
          <w:szCs w:val="20"/>
        </w:rPr>
        <w:t>20</w:t>
      </w:r>
      <w:r>
        <w:rPr>
          <w:rFonts w:ascii="Arial" w:hAnsi="Arial" w:cs="Arial"/>
          <w:sz w:val="20"/>
          <w:szCs w:val="20"/>
        </w:rPr>
        <w:t>.</w:t>
      </w:r>
    </w:p>
    <w:p w:rsidR="008A3493" w:rsidRPr="00193752" w:rsidRDefault="008F495E" w:rsidP="003B04D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 xml:space="preserve">Clasificación por vencimientos </w:t>
      </w:r>
    </w:p>
    <w:p w:rsidR="008F495E" w:rsidRPr="00A008FA" w:rsidRDefault="008F495E" w:rsidP="003B04D9">
      <w:pPr>
        <w:widowControl w:val="0"/>
        <w:autoSpaceDE w:val="0"/>
        <w:autoSpaceDN w:val="0"/>
        <w:adjustRightInd w:val="0"/>
        <w:spacing w:before="120" w:after="120" w:line="280" w:lineRule="exact"/>
        <w:ind w:right="28"/>
        <w:jc w:val="both"/>
        <w:rPr>
          <w:rFonts w:ascii="Arial" w:hAnsi="Arial" w:cs="Arial"/>
          <w:sz w:val="20"/>
          <w:szCs w:val="20"/>
        </w:rPr>
      </w:pPr>
      <w:r w:rsidRPr="00A008FA">
        <w:rPr>
          <w:rFonts w:ascii="Arial" w:hAnsi="Arial" w:cs="Arial"/>
          <w:sz w:val="20"/>
          <w:szCs w:val="20"/>
        </w:rPr>
        <w:t>Las clasificaciones por vencimien</w:t>
      </w:r>
      <w:r w:rsidR="00B37F38">
        <w:rPr>
          <w:rFonts w:ascii="Arial" w:hAnsi="Arial" w:cs="Arial"/>
          <w:sz w:val="20"/>
          <w:szCs w:val="20"/>
        </w:rPr>
        <w:t>tos de los pasivos financieros a 31 de diciembre de 20</w:t>
      </w:r>
      <w:r w:rsidR="002506DD">
        <w:rPr>
          <w:rFonts w:ascii="Arial" w:hAnsi="Arial" w:cs="Arial"/>
          <w:sz w:val="20"/>
          <w:szCs w:val="20"/>
        </w:rPr>
        <w:t>20</w:t>
      </w:r>
      <w:r w:rsidR="00B37F38">
        <w:rPr>
          <w:rFonts w:ascii="Arial" w:hAnsi="Arial" w:cs="Arial"/>
          <w:sz w:val="20"/>
          <w:szCs w:val="20"/>
        </w:rPr>
        <w:t xml:space="preserve"> s</w:t>
      </w:r>
      <w:r w:rsidRPr="00A008FA">
        <w:rPr>
          <w:rFonts w:ascii="Arial" w:hAnsi="Arial" w:cs="Arial"/>
          <w:sz w:val="20"/>
          <w:szCs w:val="20"/>
        </w:rPr>
        <w:t xml:space="preserve">e </w:t>
      </w:r>
      <w:r w:rsidRPr="00A008FA">
        <w:rPr>
          <w:rFonts w:ascii="Arial" w:hAnsi="Arial" w:cs="Arial"/>
          <w:sz w:val="20"/>
          <w:szCs w:val="20"/>
        </w:rPr>
        <w:lastRenderedPageBreak/>
        <w:t>detallan en el siguiente cuadro:</w:t>
      </w:r>
    </w:p>
    <w:tbl>
      <w:tblPr>
        <w:tblW w:w="5000" w:type="pct"/>
        <w:tblCellMar>
          <w:left w:w="70" w:type="dxa"/>
          <w:right w:w="70" w:type="dxa"/>
        </w:tblCellMar>
        <w:tblLook w:val="04A0"/>
      </w:tblPr>
      <w:tblGrid>
        <w:gridCol w:w="3091"/>
        <w:gridCol w:w="1248"/>
        <w:gridCol w:w="520"/>
        <w:gridCol w:w="523"/>
        <w:gridCol w:w="523"/>
        <w:gridCol w:w="525"/>
        <w:gridCol w:w="1248"/>
        <w:gridCol w:w="1250"/>
      </w:tblGrid>
      <w:tr w:rsidR="002D0968" w:rsidRPr="00F566E0">
        <w:trPr>
          <w:trHeight w:val="230"/>
        </w:trPr>
        <w:tc>
          <w:tcPr>
            <w:tcW w:w="1731" w:type="pct"/>
            <w:shd w:val="clear" w:color="auto" w:fill="D9D9D9"/>
            <w:noWrap/>
            <w:vAlign w:val="bottom"/>
          </w:tcPr>
          <w:p w:rsidR="00946E93" w:rsidRPr="00F566E0" w:rsidRDefault="00946E93" w:rsidP="00F02AAE">
            <w:pPr>
              <w:keepNext/>
              <w:keepLines/>
              <w:widowControl w:val="0"/>
              <w:rPr>
                <w:b/>
                <w:sz w:val="17"/>
                <w:szCs w:val="17"/>
              </w:rPr>
            </w:pPr>
          </w:p>
        </w:tc>
        <w:tc>
          <w:tcPr>
            <w:tcW w:w="3269" w:type="pct"/>
            <w:gridSpan w:val="7"/>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Vencimiento en años</w:t>
            </w:r>
          </w:p>
        </w:tc>
      </w:tr>
      <w:tr w:rsidR="002D0968" w:rsidRPr="00F566E0">
        <w:trPr>
          <w:trHeight w:val="230"/>
        </w:trPr>
        <w:tc>
          <w:tcPr>
            <w:tcW w:w="1731"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p>
        </w:tc>
        <w:tc>
          <w:tcPr>
            <w:tcW w:w="699"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1</w:t>
            </w:r>
          </w:p>
        </w:tc>
        <w:tc>
          <w:tcPr>
            <w:tcW w:w="291"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2</w:t>
            </w:r>
          </w:p>
        </w:tc>
        <w:tc>
          <w:tcPr>
            <w:tcW w:w="293"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3</w:t>
            </w:r>
          </w:p>
        </w:tc>
        <w:tc>
          <w:tcPr>
            <w:tcW w:w="293"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4</w:t>
            </w:r>
          </w:p>
        </w:tc>
        <w:tc>
          <w:tcPr>
            <w:tcW w:w="294"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5</w:t>
            </w:r>
          </w:p>
        </w:tc>
        <w:tc>
          <w:tcPr>
            <w:tcW w:w="699" w:type="pct"/>
            <w:tcBorders>
              <w:bottom w:val="single" w:sz="4" w:space="0" w:color="auto"/>
            </w:tcBorders>
            <w:shd w:val="clear" w:color="auto" w:fill="D9D9D9"/>
            <w:noWrap/>
            <w:vAlign w:val="bottom"/>
          </w:tcPr>
          <w:p w:rsidR="00946E93" w:rsidRPr="00F566E0" w:rsidRDefault="003B04D9"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 xml:space="preserve">+ </w:t>
            </w:r>
            <w:r w:rsidR="00946E93" w:rsidRPr="00F566E0">
              <w:rPr>
                <w:rFonts w:ascii="Arial" w:hAnsi="Arial" w:cs="Arial"/>
                <w:b/>
                <w:color w:val="000000"/>
                <w:sz w:val="17"/>
                <w:szCs w:val="17"/>
              </w:rPr>
              <w:t>de 5</w:t>
            </w:r>
          </w:p>
        </w:tc>
        <w:tc>
          <w:tcPr>
            <w:tcW w:w="700" w:type="pct"/>
            <w:tcBorders>
              <w:bottom w:val="single" w:sz="4" w:space="0" w:color="auto"/>
            </w:tcBorders>
            <w:shd w:val="clear" w:color="auto" w:fill="D9D9D9"/>
            <w:noWrap/>
            <w:vAlign w:val="bottom"/>
          </w:tcPr>
          <w:p w:rsidR="00946E93" w:rsidRPr="00F566E0" w:rsidRDefault="00946E93" w:rsidP="00F02AAE">
            <w:pPr>
              <w:keepNext/>
              <w:keepLines/>
              <w:widowControl w:val="0"/>
              <w:jc w:val="center"/>
              <w:rPr>
                <w:rFonts w:ascii="Arial" w:hAnsi="Arial" w:cs="Arial"/>
                <w:b/>
                <w:color w:val="000000"/>
                <w:sz w:val="17"/>
                <w:szCs w:val="17"/>
              </w:rPr>
            </w:pPr>
            <w:r w:rsidRPr="00F566E0">
              <w:rPr>
                <w:rFonts w:ascii="Arial" w:hAnsi="Arial" w:cs="Arial"/>
                <w:b/>
                <w:color w:val="000000"/>
                <w:sz w:val="17"/>
                <w:szCs w:val="17"/>
              </w:rPr>
              <w:t>TOTAL</w:t>
            </w:r>
          </w:p>
        </w:tc>
      </w:tr>
      <w:tr w:rsidR="004E58D8" w:rsidRPr="00F566E0" w:rsidTr="003B04D9">
        <w:trPr>
          <w:trHeight w:val="283"/>
        </w:trPr>
        <w:tc>
          <w:tcPr>
            <w:tcW w:w="1731" w:type="pct"/>
            <w:tcBorders>
              <w:top w:val="single" w:sz="4" w:space="0" w:color="auto"/>
            </w:tcBorders>
            <w:shd w:val="clear" w:color="auto" w:fill="auto"/>
            <w:noWrap/>
            <w:vAlign w:val="center"/>
          </w:tcPr>
          <w:p w:rsidR="004E58D8" w:rsidRPr="00F566E0" w:rsidRDefault="004E58D8" w:rsidP="004E58D8">
            <w:pPr>
              <w:keepNext/>
              <w:keepLines/>
              <w:widowControl w:val="0"/>
              <w:rPr>
                <w:rFonts w:ascii="Arial" w:hAnsi="Arial" w:cs="Arial"/>
                <w:b/>
                <w:bCs/>
                <w:color w:val="000000"/>
                <w:sz w:val="17"/>
                <w:szCs w:val="17"/>
              </w:rPr>
            </w:pPr>
            <w:r w:rsidRPr="00F566E0">
              <w:rPr>
                <w:rFonts w:ascii="Arial" w:hAnsi="Arial" w:cs="Arial"/>
                <w:b/>
                <w:bCs/>
                <w:color w:val="000000"/>
                <w:sz w:val="17"/>
                <w:szCs w:val="17"/>
              </w:rPr>
              <w:t xml:space="preserve">Deudas con Eª grupo y </w:t>
            </w:r>
            <w:proofErr w:type="spellStart"/>
            <w:r w:rsidRPr="00F566E0">
              <w:rPr>
                <w:rFonts w:ascii="Arial" w:hAnsi="Arial" w:cs="Arial"/>
                <w:b/>
                <w:bCs/>
                <w:color w:val="000000"/>
                <w:sz w:val="17"/>
                <w:szCs w:val="17"/>
              </w:rPr>
              <w:t>asoc</w:t>
            </w:r>
            <w:proofErr w:type="spellEnd"/>
          </w:p>
        </w:tc>
        <w:tc>
          <w:tcPr>
            <w:tcW w:w="699" w:type="pct"/>
            <w:tcBorders>
              <w:top w:val="single" w:sz="4" w:space="0" w:color="auto"/>
            </w:tcBorders>
            <w:shd w:val="clear" w:color="auto" w:fill="auto"/>
            <w:noWrap/>
            <w:vAlign w:val="center"/>
          </w:tcPr>
          <w:p w:rsidR="004E58D8" w:rsidRPr="00F566E0" w:rsidRDefault="004E58D8" w:rsidP="004E58D8">
            <w:pPr>
              <w:jc w:val="right"/>
              <w:rPr>
                <w:rFonts w:ascii="Arial" w:hAnsi="Arial" w:cs="Arial"/>
                <w:b/>
                <w:bCs/>
                <w:color w:val="000000"/>
                <w:sz w:val="17"/>
                <w:szCs w:val="17"/>
              </w:rPr>
            </w:pPr>
            <w:r>
              <w:rPr>
                <w:rFonts w:ascii="Arial" w:hAnsi="Arial" w:cs="Arial"/>
                <w:b/>
                <w:bCs/>
                <w:color w:val="000000"/>
                <w:sz w:val="17"/>
                <w:szCs w:val="17"/>
              </w:rPr>
              <w:t>1.155.934,37</w:t>
            </w:r>
          </w:p>
        </w:tc>
        <w:tc>
          <w:tcPr>
            <w:tcW w:w="291" w:type="pct"/>
            <w:tcBorders>
              <w:top w:val="single" w:sz="4" w:space="0" w:color="auto"/>
            </w:tcBorders>
            <w:shd w:val="clear" w:color="auto" w:fill="auto"/>
            <w:noWrap/>
            <w:vAlign w:val="center"/>
          </w:tcPr>
          <w:p w:rsidR="004E58D8" w:rsidRPr="00F566E0" w:rsidRDefault="004E58D8" w:rsidP="004E58D8">
            <w:pPr>
              <w:keepNext/>
              <w:keepLines/>
              <w:widowControl w:val="0"/>
              <w:jc w:val="right"/>
              <w:rPr>
                <w:rFonts w:ascii="Arial" w:hAnsi="Arial" w:cs="Arial"/>
                <w:b/>
                <w:bCs/>
                <w:color w:val="000000"/>
                <w:sz w:val="17"/>
                <w:szCs w:val="17"/>
              </w:rPr>
            </w:pPr>
            <w:r w:rsidRPr="00F566E0">
              <w:rPr>
                <w:rFonts w:ascii="Arial" w:hAnsi="Arial" w:cs="Arial"/>
                <w:b/>
                <w:bCs/>
                <w:color w:val="000000"/>
                <w:sz w:val="17"/>
                <w:szCs w:val="17"/>
              </w:rPr>
              <w:t xml:space="preserve"> -</w:t>
            </w:r>
          </w:p>
        </w:tc>
        <w:tc>
          <w:tcPr>
            <w:tcW w:w="293" w:type="pct"/>
            <w:tcBorders>
              <w:top w:val="single" w:sz="4" w:space="0" w:color="auto"/>
            </w:tcBorders>
            <w:shd w:val="clear" w:color="auto" w:fill="auto"/>
            <w:noWrap/>
            <w:vAlign w:val="center"/>
          </w:tcPr>
          <w:p w:rsidR="004E58D8" w:rsidRPr="00F566E0" w:rsidRDefault="004E58D8" w:rsidP="004E58D8">
            <w:pPr>
              <w:keepNext/>
              <w:keepLines/>
              <w:widowControl w:val="0"/>
              <w:jc w:val="right"/>
              <w:rPr>
                <w:rFonts w:ascii="Arial" w:hAnsi="Arial" w:cs="Arial"/>
                <w:b/>
                <w:bCs/>
                <w:color w:val="000000"/>
                <w:sz w:val="17"/>
                <w:szCs w:val="17"/>
              </w:rPr>
            </w:pPr>
            <w:r w:rsidRPr="00F566E0">
              <w:rPr>
                <w:rFonts w:ascii="Arial" w:hAnsi="Arial" w:cs="Arial"/>
                <w:b/>
                <w:bCs/>
                <w:color w:val="000000"/>
                <w:sz w:val="17"/>
                <w:szCs w:val="17"/>
              </w:rPr>
              <w:t xml:space="preserve"> -</w:t>
            </w:r>
          </w:p>
        </w:tc>
        <w:tc>
          <w:tcPr>
            <w:tcW w:w="293" w:type="pct"/>
            <w:tcBorders>
              <w:top w:val="single" w:sz="4" w:space="0" w:color="auto"/>
            </w:tcBorders>
            <w:shd w:val="clear" w:color="auto" w:fill="auto"/>
            <w:noWrap/>
            <w:vAlign w:val="center"/>
          </w:tcPr>
          <w:p w:rsidR="004E58D8" w:rsidRPr="00F566E0" w:rsidRDefault="004E58D8" w:rsidP="004E58D8">
            <w:pPr>
              <w:keepNext/>
              <w:keepLines/>
              <w:widowControl w:val="0"/>
              <w:jc w:val="right"/>
              <w:rPr>
                <w:rFonts w:ascii="Arial" w:hAnsi="Arial" w:cs="Arial"/>
                <w:b/>
                <w:bCs/>
                <w:color w:val="000000"/>
                <w:sz w:val="17"/>
                <w:szCs w:val="17"/>
              </w:rPr>
            </w:pPr>
            <w:r w:rsidRPr="00F566E0">
              <w:rPr>
                <w:rFonts w:ascii="Arial" w:hAnsi="Arial" w:cs="Arial"/>
                <w:b/>
                <w:bCs/>
                <w:color w:val="000000"/>
                <w:sz w:val="17"/>
                <w:szCs w:val="17"/>
              </w:rPr>
              <w:t xml:space="preserve"> -</w:t>
            </w:r>
          </w:p>
        </w:tc>
        <w:tc>
          <w:tcPr>
            <w:tcW w:w="294" w:type="pct"/>
            <w:tcBorders>
              <w:top w:val="single" w:sz="4" w:space="0" w:color="auto"/>
            </w:tcBorders>
            <w:shd w:val="clear" w:color="auto" w:fill="auto"/>
            <w:noWrap/>
            <w:vAlign w:val="center"/>
          </w:tcPr>
          <w:p w:rsidR="004E58D8" w:rsidRPr="00F566E0" w:rsidRDefault="004E58D8" w:rsidP="004E58D8">
            <w:pPr>
              <w:keepNext/>
              <w:keepLines/>
              <w:widowControl w:val="0"/>
              <w:jc w:val="right"/>
              <w:rPr>
                <w:rFonts w:ascii="Arial" w:hAnsi="Arial" w:cs="Arial"/>
                <w:b/>
                <w:bCs/>
                <w:color w:val="000000"/>
                <w:sz w:val="17"/>
                <w:szCs w:val="17"/>
              </w:rPr>
            </w:pPr>
            <w:r w:rsidRPr="00F566E0">
              <w:rPr>
                <w:rFonts w:ascii="Arial" w:hAnsi="Arial" w:cs="Arial"/>
                <w:b/>
                <w:bCs/>
                <w:color w:val="000000"/>
                <w:sz w:val="17"/>
                <w:szCs w:val="17"/>
              </w:rPr>
              <w:t xml:space="preserve"> -</w:t>
            </w:r>
          </w:p>
        </w:tc>
        <w:tc>
          <w:tcPr>
            <w:tcW w:w="699" w:type="pct"/>
            <w:tcBorders>
              <w:top w:val="single" w:sz="4" w:space="0" w:color="auto"/>
            </w:tcBorders>
            <w:shd w:val="clear" w:color="auto" w:fill="auto"/>
            <w:noWrap/>
            <w:vAlign w:val="center"/>
          </w:tcPr>
          <w:p w:rsidR="004E58D8" w:rsidRDefault="004E58D8" w:rsidP="004E58D8">
            <w:pPr>
              <w:jc w:val="right"/>
              <w:rPr>
                <w:rFonts w:ascii="Arial" w:hAnsi="Arial" w:cs="Arial"/>
                <w:b/>
                <w:bCs/>
                <w:color w:val="000000"/>
                <w:sz w:val="17"/>
                <w:szCs w:val="17"/>
              </w:rPr>
            </w:pPr>
            <w:r>
              <w:rPr>
                <w:rFonts w:ascii="Arial" w:hAnsi="Arial" w:cs="Arial"/>
                <w:b/>
                <w:bCs/>
                <w:color w:val="000000"/>
                <w:sz w:val="17"/>
                <w:szCs w:val="17"/>
              </w:rPr>
              <w:t>19.205.420,74</w:t>
            </w:r>
          </w:p>
        </w:tc>
        <w:tc>
          <w:tcPr>
            <w:tcW w:w="700" w:type="pct"/>
            <w:tcBorders>
              <w:top w:val="single" w:sz="4" w:space="0" w:color="auto"/>
            </w:tcBorders>
            <w:shd w:val="clear" w:color="auto" w:fill="auto"/>
            <w:noWrap/>
            <w:vAlign w:val="center"/>
          </w:tcPr>
          <w:p w:rsidR="004E58D8" w:rsidRDefault="004E58D8" w:rsidP="004E58D8">
            <w:pPr>
              <w:jc w:val="right"/>
              <w:rPr>
                <w:rFonts w:ascii="Arial" w:hAnsi="Arial" w:cs="Arial"/>
                <w:b/>
                <w:bCs/>
                <w:color w:val="000000"/>
                <w:sz w:val="17"/>
                <w:szCs w:val="17"/>
              </w:rPr>
            </w:pPr>
            <w:r>
              <w:rPr>
                <w:rFonts w:ascii="Arial" w:hAnsi="Arial" w:cs="Arial"/>
                <w:b/>
                <w:bCs/>
                <w:color w:val="000000"/>
                <w:sz w:val="17"/>
                <w:szCs w:val="17"/>
              </w:rPr>
              <w:t>20.361.355,11</w:t>
            </w:r>
          </w:p>
        </w:tc>
      </w:tr>
      <w:tr w:rsidR="002D0968" w:rsidRPr="00F566E0" w:rsidTr="003B04D9">
        <w:trPr>
          <w:trHeight w:val="283"/>
        </w:trPr>
        <w:tc>
          <w:tcPr>
            <w:tcW w:w="1731" w:type="pct"/>
            <w:shd w:val="clear" w:color="auto" w:fill="auto"/>
            <w:noWrap/>
            <w:vAlign w:val="center"/>
          </w:tcPr>
          <w:p w:rsidR="002D0968" w:rsidRPr="00F566E0" w:rsidRDefault="00946E93" w:rsidP="00F02AAE">
            <w:pPr>
              <w:keepNext/>
              <w:keepLines/>
              <w:widowControl w:val="0"/>
              <w:rPr>
                <w:rFonts w:ascii="Arial" w:hAnsi="Arial" w:cs="Arial"/>
                <w:b/>
                <w:bCs/>
                <w:color w:val="000000"/>
                <w:sz w:val="17"/>
                <w:szCs w:val="17"/>
              </w:rPr>
            </w:pPr>
            <w:r w:rsidRPr="00F566E0">
              <w:rPr>
                <w:rFonts w:ascii="Arial" w:hAnsi="Arial" w:cs="Arial"/>
                <w:b/>
                <w:bCs/>
                <w:color w:val="000000"/>
                <w:sz w:val="17"/>
                <w:szCs w:val="17"/>
              </w:rPr>
              <w:t>Acreedores comerciales y</w:t>
            </w:r>
          </w:p>
          <w:p w:rsidR="00946E93" w:rsidRPr="00F566E0" w:rsidRDefault="00946E93" w:rsidP="00F02AAE">
            <w:pPr>
              <w:keepNext/>
              <w:keepLines/>
              <w:widowControl w:val="0"/>
              <w:rPr>
                <w:rFonts w:ascii="Arial" w:hAnsi="Arial" w:cs="Arial"/>
                <w:b/>
                <w:bCs/>
                <w:color w:val="000000"/>
                <w:sz w:val="17"/>
                <w:szCs w:val="17"/>
              </w:rPr>
            </w:pPr>
            <w:r w:rsidRPr="00F566E0">
              <w:rPr>
                <w:rFonts w:ascii="Arial" w:hAnsi="Arial" w:cs="Arial"/>
                <w:b/>
                <w:bCs/>
                <w:color w:val="000000"/>
                <w:sz w:val="17"/>
                <w:szCs w:val="17"/>
              </w:rPr>
              <w:t>otras cuentas a pagar</w:t>
            </w:r>
          </w:p>
        </w:tc>
        <w:tc>
          <w:tcPr>
            <w:tcW w:w="699" w:type="pct"/>
            <w:shd w:val="clear" w:color="auto" w:fill="auto"/>
            <w:noWrap/>
            <w:vAlign w:val="center"/>
          </w:tcPr>
          <w:p w:rsidR="00946E93" w:rsidRPr="00F566E0" w:rsidRDefault="004E58D8" w:rsidP="004E58D8">
            <w:pPr>
              <w:jc w:val="right"/>
              <w:rPr>
                <w:rFonts w:ascii="Arial" w:hAnsi="Arial" w:cs="Arial"/>
                <w:b/>
                <w:bCs/>
                <w:color w:val="000000"/>
                <w:sz w:val="17"/>
                <w:szCs w:val="17"/>
              </w:rPr>
            </w:pPr>
            <w:r>
              <w:rPr>
                <w:rFonts w:ascii="Arial" w:hAnsi="Arial" w:cs="Arial"/>
                <w:b/>
                <w:bCs/>
                <w:color w:val="000000"/>
                <w:sz w:val="17"/>
                <w:szCs w:val="17"/>
              </w:rPr>
              <w:t>24.246,24</w:t>
            </w:r>
          </w:p>
        </w:tc>
        <w:tc>
          <w:tcPr>
            <w:tcW w:w="291" w:type="pct"/>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293" w:type="pct"/>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293" w:type="pct"/>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294" w:type="pct"/>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699" w:type="pct"/>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700" w:type="pct"/>
            <w:shd w:val="clear" w:color="auto" w:fill="auto"/>
            <w:noWrap/>
            <w:vAlign w:val="center"/>
          </w:tcPr>
          <w:p w:rsidR="00946E93" w:rsidRPr="00F566E0" w:rsidRDefault="004E58D8" w:rsidP="004E58D8">
            <w:pPr>
              <w:jc w:val="right"/>
              <w:rPr>
                <w:rFonts w:ascii="Arial" w:hAnsi="Arial" w:cs="Arial"/>
                <w:b/>
                <w:bCs/>
                <w:color w:val="000000"/>
                <w:sz w:val="17"/>
                <w:szCs w:val="17"/>
              </w:rPr>
            </w:pPr>
            <w:r>
              <w:rPr>
                <w:rFonts w:ascii="Arial" w:hAnsi="Arial" w:cs="Arial"/>
                <w:b/>
                <w:bCs/>
                <w:color w:val="000000"/>
                <w:sz w:val="17"/>
                <w:szCs w:val="17"/>
              </w:rPr>
              <w:t>24.246,24</w:t>
            </w:r>
          </w:p>
        </w:tc>
      </w:tr>
      <w:tr w:rsidR="002D0968" w:rsidRPr="00F566E0" w:rsidTr="003B04D9">
        <w:trPr>
          <w:trHeight w:val="283"/>
        </w:trPr>
        <w:tc>
          <w:tcPr>
            <w:tcW w:w="1731" w:type="pct"/>
            <w:tcBorders>
              <w:bottom w:val="single" w:sz="4" w:space="0" w:color="auto"/>
            </w:tcBorders>
            <w:shd w:val="clear" w:color="auto" w:fill="auto"/>
            <w:noWrap/>
            <w:vAlign w:val="center"/>
          </w:tcPr>
          <w:p w:rsidR="00946E93" w:rsidRPr="00F566E0" w:rsidRDefault="00946E93" w:rsidP="00F02AAE">
            <w:pPr>
              <w:keepNext/>
              <w:keepLines/>
              <w:widowControl w:val="0"/>
              <w:rPr>
                <w:rFonts w:ascii="Arial" w:hAnsi="Arial" w:cs="Arial"/>
                <w:color w:val="000000"/>
                <w:sz w:val="17"/>
                <w:szCs w:val="17"/>
              </w:rPr>
            </w:pPr>
            <w:r w:rsidRPr="00F566E0">
              <w:rPr>
                <w:rFonts w:ascii="Arial" w:hAnsi="Arial" w:cs="Arial"/>
                <w:color w:val="000000"/>
                <w:sz w:val="17"/>
                <w:szCs w:val="17"/>
              </w:rPr>
              <w:t xml:space="preserve">    Acreedores varios</w:t>
            </w:r>
          </w:p>
        </w:tc>
        <w:tc>
          <w:tcPr>
            <w:tcW w:w="699" w:type="pct"/>
            <w:tcBorders>
              <w:bottom w:val="single" w:sz="4" w:space="0" w:color="auto"/>
            </w:tcBorders>
            <w:shd w:val="clear" w:color="auto" w:fill="auto"/>
            <w:noWrap/>
            <w:vAlign w:val="center"/>
          </w:tcPr>
          <w:p w:rsidR="00946E93" w:rsidRPr="00F566E0" w:rsidRDefault="004E58D8" w:rsidP="004E58D8">
            <w:pPr>
              <w:jc w:val="right"/>
              <w:rPr>
                <w:rFonts w:ascii="Arial" w:hAnsi="Arial" w:cs="Arial"/>
                <w:color w:val="000000"/>
                <w:sz w:val="17"/>
                <w:szCs w:val="17"/>
              </w:rPr>
            </w:pPr>
            <w:r>
              <w:rPr>
                <w:rFonts w:ascii="Arial" w:hAnsi="Arial" w:cs="Arial"/>
                <w:color w:val="000000"/>
                <w:sz w:val="17"/>
                <w:szCs w:val="17"/>
              </w:rPr>
              <w:t>24.246,24</w:t>
            </w:r>
          </w:p>
        </w:tc>
        <w:tc>
          <w:tcPr>
            <w:tcW w:w="291" w:type="pct"/>
            <w:tcBorders>
              <w:bottom w:val="single" w:sz="4" w:space="0" w:color="auto"/>
            </w:tcBorders>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294" w:type="pct"/>
            <w:tcBorders>
              <w:bottom w:val="single" w:sz="4" w:space="0" w:color="auto"/>
            </w:tcBorders>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699" w:type="pct"/>
            <w:tcBorders>
              <w:bottom w:val="single" w:sz="4" w:space="0" w:color="auto"/>
            </w:tcBorders>
            <w:shd w:val="clear" w:color="auto" w:fill="auto"/>
            <w:noWrap/>
            <w:vAlign w:val="center"/>
          </w:tcPr>
          <w:p w:rsidR="00946E93" w:rsidRPr="00F566E0" w:rsidRDefault="00946E93" w:rsidP="00F02AAE">
            <w:pPr>
              <w:keepNext/>
              <w:keepLines/>
              <w:widowControl w:val="0"/>
              <w:jc w:val="right"/>
              <w:rPr>
                <w:rFonts w:ascii="Arial" w:hAnsi="Arial" w:cs="Arial"/>
                <w:color w:val="000000"/>
                <w:sz w:val="17"/>
                <w:szCs w:val="17"/>
              </w:rPr>
            </w:pPr>
            <w:r w:rsidRPr="00F566E0">
              <w:rPr>
                <w:rFonts w:ascii="Arial" w:hAnsi="Arial" w:cs="Arial"/>
                <w:color w:val="000000"/>
                <w:sz w:val="17"/>
                <w:szCs w:val="17"/>
              </w:rPr>
              <w:t>-</w:t>
            </w:r>
          </w:p>
        </w:tc>
        <w:tc>
          <w:tcPr>
            <w:tcW w:w="700" w:type="pct"/>
            <w:tcBorders>
              <w:bottom w:val="single" w:sz="4" w:space="0" w:color="auto"/>
            </w:tcBorders>
            <w:shd w:val="clear" w:color="auto" w:fill="auto"/>
            <w:noWrap/>
            <w:vAlign w:val="center"/>
          </w:tcPr>
          <w:p w:rsidR="00946E93" w:rsidRPr="004E58D8" w:rsidRDefault="004E58D8" w:rsidP="004E58D8">
            <w:pPr>
              <w:jc w:val="right"/>
              <w:rPr>
                <w:rFonts w:ascii="Arial" w:hAnsi="Arial" w:cs="Arial"/>
                <w:color w:val="000000"/>
                <w:sz w:val="17"/>
                <w:szCs w:val="17"/>
              </w:rPr>
            </w:pPr>
            <w:r>
              <w:rPr>
                <w:rFonts w:ascii="Arial" w:hAnsi="Arial" w:cs="Arial"/>
                <w:color w:val="000000"/>
                <w:sz w:val="17"/>
                <w:szCs w:val="17"/>
              </w:rPr>
              <w:t>24.246,24</w:t>
            </w:r>
          </w:p>
        </w:tc>
      </w:tr>
      <w:tr w:rsidR="004E58D8" w:rsidRPr="00F566E0" w:rsidTr="003B04D9">
        <w:trPr>
          <w:trHeight w:val="283"/>
        </w:trPr>
        <w:tc>
          <w:tcPr>
            <w:tcW w:w="1731" w:type="pct"/>
            <w:tcBorders>
              <w:top w:val="single" w:sz="4" w:space="0" w:color="auto"/>
              <w:bottom w:val="single" w:sz="4" w:space="0" w:color="auto"/>
            </w:tcBorders>
            <w:shd w:val="clear" w:color="auto" w:fill="F2F2F2"/>
            <w:noWrap/>
            <w:vAlign w:val="center"/>
          </w:tcPr>
          <w:p w:rsidR="004E58D8" w:rsidRPr="00F566E0" w:rsidRDefault="004E58D8" w:rsidP="004E58D8">
            <w:pPr>
              <w:keepNext/>
              <w:keepLines/>
              <w:widowControl w:val="0"/>
              <w:rPr>
                <w:rFonts w:ascii="Arial" w:hAnsi="Arial" w:cs="Arial"/>
                <w:b/>
                <w:bCs/>
                <w:color w:val="000000"/>
                <w:sz w:val="17"/>
                <w:szCs w:val="17"/>
              </w:rPr>
            </w:pPr>
            <w:r w:rsidRPr="00F566E0">
              <w:rPr>
                <w:rFonts w:ascii="Arial" w:hAnsi="Arial" w:cs="Arial"/>
                <w:b/>
                <w:bCs/>
                <w:color w:val="000000"/>
                <w:sz w:val="17"/>
                <w:szCs w:val="17"/>
              </w:rPr>
              <w:t>TOTAL</w:t>
            </w:r>
          </w:p>
        </w:tc>
        <w:tc>
          <w:tcPr>
            <w:tcW w:w="699" w:type="pct"/>
            <w:tcBorders>
              <w:top w:val="single" w:sz="4" w:space="0" w:color="auto"/>
              <w:bottom w:val="single" w:sz="4" w:space="0" w:color="auto"/>
            </w:tcBorders>
            <w:shd w:val="clear" w:color="auto" w:fill="F2F2F2"/>
            <w:noWrap/>
            <w:vAlign w:val="center"/>
          </w:tcPr>
          <w:p w:rsidR="004E58D8" w:rsidRDefault="004E58D8" w:rsidP="004E58D8">
            <w:pPr>
              <w:jc w:val="right"/>
              <w:rPr>
                <w:rFonts w:ascii="Arial" w:hAnsi="Arial" w:cs="Arial"/>
                <w:b/>
                <w:bCs/>
                <w:color w:val="000000"/>
                <w:sz w:val="17"/>
                <w:szCs w:val="17"/>
              </w:rPr>
            </w:pPr>
            <w:r>
              <w:rPr>
                <w:rFonts w:ascii="Arial" w:hAnsi="Arial" w:cs="Arial"/>
                <w:b/>
                <w:bCs/>
                <w:color w:val="000000"/>
                <w:sz w:val="17"/>
                <w:szCs w:val="17"/>
              </w:rPr>
              <w:t>1.180.180,61</w:t>
            </w:r>
          </w:p>
        </w:tc>
        <w:tc>
          <w:tcPr>
            <w:tcW w:w="291" w:type="pct"/>
            <w:tcBorders>
              <w:top w:val="single" w:sz="4" w:space="0" w:color="auto"/>
              <w:bottom w:val="single" w:sz="4" w:space="0" w:color="auto"/>
            </w:tcBorders>
            <w:shd w:val="clear" w:color="auto" w:fill="F2F2F2"/>
            <w:noWrap/>
            <w:vAlign w:val="center"/>
          </w:tcPr>
          <w:p w:rsidR="004E58D8" w:rsidRDefault="004E58D8" w:rsidP="004E58D8">
            <w:pPr>
              <w:jc w:val="right"/>
              <w:rPr>
                <w:rFonts w:ascii="Arial" w:hAnsi="Arial" w:cs="Arial"/>
                <w:b/>
                <w:bCs/>
                <w:color w:val="000000"/>
                <w:sz w:val="17"/>
                <w:szCs w:val="17"/>
              </w:rPr>
            </w:pPr>
            <w:r>
              <w:rPr>
                <w:rFonts w:ascii="Arial" w:hAnsi="Arial" w:cs="Arial"/>
                <w:b/>
                <w:bCs/>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4E58D8" w:rsidRPr="00F566E0" w:rsidRDefault="004E58D8" w:rsidP="004E58D8">
            <w:pPr>
              <w:keepNext/>
              <w:keepLines/>
              <w:widowControl w:val="0"/>
              <w:jc w:val="right"/>
              <w:rPr>
                <w:rFonts w:ascii="Arial" w:hAnsi="Arial" w:cs="Arial"/>
                <w:color w:val="000000"/>
                <w:sz w:val="17"/>
                <w:szCs w:val="17"/>
              </w:rPr>
            </w:pPr>
            <w:r w:rsidRPr="00F566E0">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4E58D8" w:rsidRPr="00F566E0" w:rsidRDefault="004E58D8" w:rsidP="004E58D8">
            <w:pPr>
              <w:keepNext/>
              <w:keepLines/>
              <w:widowControl w:val="0"/>
              <w:jc w:val="right"/>
              <w:rPr>
                <w:rFonts w:ascii="Arial" w:hAnsi="Arial" w:cs="Arial"/>
                <w:color w:val="000000"/>
                <w:sz w:val="17"/>
                <w:szCs w:val="17"/>
              </w:rPr>
            </w:pPr>
            <w:r w:rsidRPr="00F566E0">
              <w:rPr>
                <w:rFonts w:ascii="Arial" w:hAnsi="Arial" w:cs="Arial"/>
                <w:color w:val="000000"/>
                <w:sz w:val="17"/>
                <w:szCs w:val="17"/>
              </w:rPr>
              <w:t xml:space="preserve"> -</w:t>
            </w:r>
          </w:p>
        </w:tc>
        <w:tc>
          <w:tcPr>
            <w:tcW w:w="294" w:type="pct"/>
            <w:tcBorders>
              <w:top w:val="single" w:sz="4" w:space="0" w:color="auto"/>
              <w:bottom w:val="single" w:sz="4" w:space="0" w:color="auto"/>
            </w:tcBorders>
            <w:shd w:val="clear" w:color="auto" w:fill="F2F2F2"/>
            <w:noWrap/>
            <w:vAlign w:val="center"/>
          </w:tcPr>
          <w:p w:rsidR="004E58D8" w:rsidRPr="00F566E0" w:rsidRDefault="004E58D8" w:rsidP="004E58D8">
            <w:pPr>
              <w:keepNext/>
              <w:keepLines/>
              <w:widowControl w:val="0"/>
              <w:jc w:val="right"/>
              <w:rPr>
                <w:rFonts w:ascii="Arial" w:hAnsi="Arial" w:cs="Arial"/>
                <w:color w:val="000000"/>
                <w:sz w:val="17"/>
                <w:szCs w:val="17"/>
              </w:rPr>
            </w:pPr>
            <w:r w:rsidRPr="00F566E0">
              <w:rPr>
                <w:rFonts w:ascii="Arial" w:hAnsi="Arial" w:cs="Arial"/>
                <w:color w:val="000000"/>
                <w:sz w:val="17"/>
                <w:szCs w:val="17"/>
              </w:rPr>
              <w:t xml:space="preserve"> -</w:t>
            </w:r>
          </w:p>
        </w:tc>
        <w:tc>
          <w:tcPr>
            <w:tcW w:w="699" w:type="pct"/>
            <w:tcBorders>
              <w:top w:val="single" w:sz="4" w:space="0" w:color="auto"/>
              <w:bottom w:val="single" w:sz="4" w:space="0" w:color="auto"/>
            </w:tcBorders>
            <w:shd w:val="clear" w:color="auto" w:fill="F2F2F2"/>
            <w:noWrap/>
            <w:vAlign w:val="center"/>
          </w:tcPr>
          <w:p w:rsidR="004E58D8" w:rsidRDefault="004E58D8" w:rsidP="004E58D8">
            <w:pPr>
              <w:jc w:val="right"/>
              <w:rPr>
                <w:rFonts w:ascii="Arial" w:hAnsi="Arial" w:cs="Arial"/>
                <w:b/>
                <w:bCs/>
                <w:color w:val="000000"/>
                <w:sz w:val="17"/>
                <w:szCs w:val="17"/>
              </w:rPr>
            </w:pPr>
            <w:r>
              <w:rPr>
                <w:rFonts w:ascii="Arial" w:hAnsi="Arial" w:cs="Arial"/>
                <w:b/>
                <w:bCs/>
                <w:color w:val="000000"/>
                <w:sz w:val="17"/>
                <w:szCs w:val="17"/>
              </w:rPr>
              <w:t>19.205.420,74</w:t>
            </w:r>
          </w:p>
        </w:tc>
        <w:tc>
          <w:tcPr>
            <w:tcW w:w="700" w:type="pct"/>
            <w:tcBorders>
              <w:top w:val="single" w:sz="4" w:space="0" w:color="auto"/>
              <w:bottom w:val="single" w:sz="4" w:space="0" w:color="auto"/>
            </w:tcBorders>
            <w:shd w:val="clear" w:color="auto" w:fill="F2F2F2"/>
            <w:noWrap/>
            <w:vAlign w:val="center"/>
          </w:tcPr>
          <w:p w:rsidR="004E58D8" w:rsidRDefault="004E58D8" w:rsidP="004E58D8">
            <w:pPr>
              <w:jc w:val="right"/>
              <w:rPr>
                <w:rFonts w:ascii="Arial" w:hAnsi="Arial" w:cs="Arial"/>
                <w:b/>
                <w:bCs/>
                <w:color w:val="000000"/>
                <w:sz w:val="17"/>
                <w:szCs w:val="17"/>
              </w:rPr>
            </w:pPr>
            <w:r>
              <w:rPr>
                <w:rFonts w:ascii="Arial" w:hAnsi="Arial" w:cs="Arial"/>
                <w:b/>
                <w:bCs/>
                <w:color w:val="000000"/>
                <w:sz w:val="17"/>
                <w:szCs w:val="17"/>
              </w:rPr>
              <w:t>20.385.601,35</w:t>
            </w:r>
          </w:p>
        </w:tc>
      </w:tr>
    </w:tbl>
    <w:p w:rsidR="00B37F38" w:rsidRPr="00A008FA" w:rsidRDefault="00B37F38" w:rsidP="003B04D9">
      <w:pPr>
        <w:widowControl w:val="0"/>
        <w:autoSpaceDE w:val="0"/>
        <w:autoSpaceDN w:val="0"/>
        <w:adjustRightInd w:val="0"/>
        <w:spacing w:before="120" w:after="120" w:line="280" w:lineRule="exact"/>
        <w:ind w:right="28"/>
        <w:jc w:val="both"/>
        <w:rPr>
          <w:rFonts w:ascii="Arial" w:hAnsi="Arial" w:cs="Arial"/>
          <w:sz w:val="20"/>
          <w:szCs w:val="20"/>
        </w:rPr>
      </w:pPr>
      <w:r w:rsidRPr="00A008FA">
        <w:rPr>
          <w:rFonts w:ascii="Arial" w:hAnsi="Arial" w:cs="Arial"/>
          <w:sz w:val="20"/>
          <w:szCs w:val="20"/>
        </w:rPr>
        <w:t>Las clasificaciones por vencimien</w:t>
      </w:r>
      <w:r>
        <w:rPr>
          <w:rFonts w:ascii="Arial" w:hAnsi="Arial" w:cs="Arial"/>
          <w:sz w:val="20"/>
          <w:szCs w:val="20"/>
        </w:rPr>
        <w:t>tos de los pasivos financieros a 31 de diciembre de 201</w:t>
      </w:r>
      <w:r w:rsidR="002506DD">
        <w:rPr>
          <w:rFonts w:ascii="Arial" w:hAnsi="Arial" w:cs="Arial"/>
          <w:sz w:val="20"/>
          <w:szCs w:val="20"/>
        </w:rPr>
        <w:t>9</w:t>
      </w:r>
      <w:r>
        <w:rPr>
          <w:rFonts w:ascii="Arial" w:hAnsi="Arial" w:cs="Arial"/>
          <w:sz w:val="20"/>
          <w:szCs w:val="20"/>
        </w:rPr>
        <w:t xml:space="preserve"> s</w:t>
      </w:r>
      <w:r w:rsidRPr="00A008FA">
        <w:rPr>
          <w:rFonts w:ascii="Arial" w:hAnsi="Arial" w:cs="Arial"/>
          <w:sz w:val="20"/>
          <w:szCs w:val="20"/>
        </w:rPr>
        <w:t>e detallan en el siguiente cuadro:</w:t>
      </w:r>
    </w:p>
    <w:tbl>
      <w:tblPr>
        <w:tblW w:w="5000" w:type="pct"/>
        <w:tblCellMar>
          <w:left w:w="70" w:type="dxa"/>
          <w:right w:w="70" w:type="dxa"/>
        </w:tblCellMar>
        <w:tblLook w:val="04A0"/>
      </w:tblPr>
      <w:tblGrid>
        <w:gridCol w:w="3091"/>
        <w:gridCol w:w="1248"/>
        <w:gridCol w:w="520"/>
        <w:gridCol w:w="523"/>
        <w:gridCol w:w="523"/>
        <w:gridCol w:w="525"/>
        <w:gridCol w:w="1248"/>
        <w:gridCol w:w="1250"/>
      </w:tblGrid>
      <w:tr w:rsidR="00B37F38" w:rsidRPr="00B37F38">
        <w:trPr>
          <w:trHeight w:val="230"/>
        </w:trPr>
        <w:tc>
          <w:tcPr>
            <w:tcW w:w="1731" w:type="pct"/>
            <w:shd w:val="clear" w:color="auto" w:fill="D9D9D9"/>
            <w:noWrap/>
            <w:vAlign w:val="bottom"/>
          </w:tcPr>
          <w:p w:rsidR="00B37F38" w:rsidRPr="00B37F38" w:rsidRDefault="00B37F38" w:rsidP="003B04D9">
            <w:pPr>
              <w:widowControl w:val="0"/>
              <w:rPr>
                <w:b/>
                <w:sz w:val="17"/>
                <w:szCs w:val="17"/>
              </w:rPr>
            </w:pPr>
          </w:p>
        </w:tc>
        <w:tc>
          <w:tcPr>
            <w:tcW w:w="3269" w:type="pct"/>
            <w:gridSpan w:val="7"/>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Vencimiento en años</w:t>
            </w:r>
          </w:p>
        </w:tc>
      </w:tr>
      <w:tr w:rsidR="00B37F38" w:rsidRPr="00B37F38">
        <w:trPr>
          <w:trHeight w:val="230"/>
        </w:trPr>
        <w:tc>
          <w:tcPr>
            <w:tcW w:w="1731"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p>
        </w:tc>
        <w:tc>
          <w:tcPr>
            <w:tcW w:w="699"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1</w:t>
            </w:r>
          </w:p>
        </w:tc>
        <w:tc>
          <w:tcPr>
            <w:tcW w:w="291"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2</w:t>
            </w:r>
          </w:p>
        </w:tc>
        <w:tc>
          <w:tcPr>
            <w:tcW w:w="293"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3</w:t>
            </w:r>
          </w:p>
        </w:tc>
        <w:tc>
          <w:tcPr>
            <w:tcW w:w="293"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4</w:t>
            </w:r>
          </w:p>
        </w:tc>
        <w:tc>
          <w:tcPr>
            <w:tcW w:w="294"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5</w:t>
            </w:r>
          </w:p>
        </w:tc>
        <w:tc>
          <w:tcPr>
            <w:tcW w:w="699" w:type="pct"/>
            <w:tcBorders>
              <w:bottom w:val="single" w:sz="4" w:space="0" w:color="auto"/>
            </w:tcBorders>
            <w:shd w:val="clear" w:color="auto" w:fill="D9D9D9"/>
            <w:noWrap/>
            <w:vAlign w:val="bottom"/>
          </w:tcPr>
          <w:p w:rsidR="00B37F38" w:rsidRPr="00B37F38" w:rsidRDefault="003B04D9" w:rsidP="003B04D9">
            <w:pPr>
              <w:widowControl w:val="0"/>
              <w:jc w:val="center"/>
              <w:rPr>
                <w:rFonts w:ascii="Arial" w:hAnsi="Arial" w:cs="Arial"/>
                <w:b/>
                <w:color w:val="000000"/>
                <w:sz w:val="17"/>
                <w:szCs w:val="17"/>
              </w:rPr>
            </w:pPr>
            <w:r>
              <w:rPr>
                <w:rFonts w:ascii="Arial" w:hAnsi="Arial" w:cs="Arial"/>
                <w:b/>
                <w:color w:val="000000"/>
                <w:sz w:val="17"/>
                <w:szCs w:val="17"/>
              </w:rPr>
              <w:t>+</w:t>
            </w:r>
            <w:r w:rsidR="00B37F38" w:rsidRPr="00B37F38">
              <w:rPr>
                <w:rFonts w:ascii="Arial" w:hAnsi="Arial" w:cs="Arial"/>
                <w:b/>
                <w:color w:val="000000"/>
                <w:sz w:val="17"/>
                <w:szCs w:val="17"/>
              </w:rPr>
              <w:t xml:space="preserve"> de 5</w:t>
            </w:r>
          </w:p>
        </w:tc>
        <w:tc>
          <w:tcPr>
            <w:tcW w:w="700"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TOTAL</w:t>
            </w:r>
          </w:p>
        </w:tc>
      </w:tr>
      <w:tr w:rsidR="002506DD" w:rsidRPr="002D0968" w:rsidTr="003B04D9">
        <w:trPr>
          <w:trHeight w:val="283"/>
        </w:trPr>
        <w:tc>
          <w:tcPr>
            <w:tcW w:w="1731" w:type="pct"/>
            <w:tcBorders>
              <w:top w:val="single" w:sz="4" w:space="0" w:color="auto"/>
            </w:tcBorders>
            <w:shd w:val="clear" w:color="auto" w:fill="auto"/>
            <w:noWrap/>
            <w:vAlign w:val="center"/>
          </w:tcPr>
          <w:p w:rsidR="002506DD" w:rsidRPr="002D0968" w:rsidRDefault="002506DD" w:rsidP="002506DD">
            <w:pPr>
              <w:widowControl w:val="0"/>
              <w:rPr>
                <w:rFonts w:ascii="Arial" w:hAnsi="Arial" w:cs="Arial"/>
                <w:b/>
                <w:bCs/>
                <w:color w:val="000000"/>
                <w:sz w:val="17"/>
                <w:szCs w:val="17"/>
              </w:rPr>
            </w:pPr>
            <w:r w:rsidRPr="002D0968">
              <w:rPr>
                <w:rFonts w:ascii="Arial" w:hAnsi="Arial" w:cs="Arial"/>
                <w:b/>
                <w:bCs/>
                <w:color w:val="000000"/>
                <w:sz w:val="17"/>
                <w:szCs w:val="17"/>
              </w:rPr>
              <w:t xml:space="preserve">Deudas con </w:t>
            </w:r>
            <w:proofErr w:type="spellStart"/>
            <w:r>
              <w:rPr>
                <w:rFonts w:ascii="Arial" w:hAnsi="Arial" w:cs="Arial"/>
                <w:b/>
                <w:bCs/>
                <w:color w:val="000000"/>
                <w:sz w:val="17"/>
                <w:szCs w:val="17"/>
              </w:rPr>
              <w:t>Eª</w:t>
            </w:r>
            <w:r w:rsidRPr="002D0968">
              <w:rPr>
                <w:rFonts w:ascii="Arial" w:hAnsi="Arial" w:cs="Arial"/>
                <w:b/>
                <w:bCs/>
                <w:color w:val="000000"/>
                <w:sz w:val="17"/>
                <w:szCs w:val="17"/>
              </w:rPr>
              <w:t>.grupo</w:t>
            </w:r>
            <w:proofErr w:type="spellEnd"/>
            <w:r w:rsidRPr="002D0968">
              <w:rPr>
                <w:rFonts w:ascii="Arial" w:hAnsi="Arial" w:cs="Arial"/>
                <w:b/>
                <w:bCs/>
                <w:color w:val="000000"/>
                <w:sz w:val="17"/>
                <w:szCs w:val="17"/>
              </w:rPr>
              <w:t xml:space="preserve"> y </w:t>
            </w:r>
            <w:proofErr w:type="spellStart"/>
            <w:r w:rsidRPr="002D0968">
              <w:rPr>
                <w:rFonts w:ascii="Arial" w:hAnsi="Arial" w:cs="Arial"/>
                <w:b/>
                <w:bCs/>
                <w:color w:val="000000"/>
                <w:sz w:val="17"/>
                <w:szCs w:val="17"/>
              </w:rPr>
              <w:t>asoc</w:t>
            </w:r>
            <w:proofErr w:type="spellEnd"/>
          </w:p>
        </w:tc>
        <w:tc>
          <w:tcPr>
            <w:tcW w:w="699" w:type="pct"/>
            <w:tcBorders>
              <w:top w:val="single" w:sz="4" w:space="0" w:color="auto"/>
            </w:tcBorders>
            <w:shd w:val="clear" w:color="auto" w:fill="auto"/>
            <w:noWrap/>
            <w:vAlign w:val="center"/>
          </w:tcPr>
          <w:p w:rsidR="002506DD" w:rsidRPr="000F3E8F" w:rsidRDefault="002506DD" w:rsidP="002506DD">
            <w:pPr>
              <w:jc w:val="right"/>
              <w:rPr>
                <w:rFonts w:ascii="Arial" w:hAnsi="Arial" w:cs="Arial"/>
                <w:b/>
                <w:bCs/>
                <w:color w:val="000000"/>
                <w:sz w:val="17"/>
                <w:szCs w:val="17"/>
              </w:rPr>
            </w:pPr>
            <w:r>
              <w:rPr>
                <w:rFonts w:ascii="Arial" w:hAnsi="Arial" w:cs="Arial"/>
                <w:b/>
                <w:bCs/>
                <w:color w:val="000000"/>
                <w:sz w:val="17"/>
                <w:szCs w:val="17"/>
              </w:rPr>
              <w:t>975.720,13</w:t>
            </w:r>
          </w:p>
        </w:tc>
        <w:tc>
          <w:tcPr>
            <w:tcW w:w="291" w:type="pct"/>
            <w:tcBorders>
              <w:top w:val="single" w:sz="4" w:space="0" w:color="auto"/>
            </w:tcBorders>
            <w:shd w:val="clear" w:color="auto" w:fill="auto"/>
            <w:noWrap/>
            <w:vAlign w:val="center"/>
          </w:tcPr>
          <w:p w:rsidR="002506DD" w:rsidRDefault="002506DD" w:rsidP="002506DD">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3" w:type="pct"/>
            <w:tcBorders>
              <w:top w:val="single" w:sz="4" w:space="0" w:color="auto"/>
            </w:tcBorders>
            <w:shd w:val="clear" w:color="auto" w:fill="auto"/>
            <w:noWrap/>
            <w:vAlign w:val="center"/>
          </w:tcPr>
          <w:p w:rsidR="002506DD" w:rsidRDefault="002506DD" w:rsidP="002506DD">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3" w:type="pct"/>
            <w:tcBorders>
              <w:top w:val="single" w:sz="4" w:space="0" w:color="auto"/>
            </w:tcBorders>
            <w:shd w:val="clear" w:color="auto" w:fill="auto"/>
            <w:noWrap/>
            <w:vAlign w:val="center"/>
          </w:tcPr>
          <w:p w:rsidR="002506DD" w:rsidRDefault="002506DD" w:rsidP="002506DD">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4" w:type="pct"/>
            <w:tcBorders>
              <w:top w:val="single" w:sz="4" w:space="0" w:color="auto"/>
            </w:tcBorders>
            <w:shd w:val="clear" w:color="auto" w:fill="auto"/>
            <w:noWrap/>
            <w:vAlign w:val="center"/>
          </w:tcPr>
          <w:p w:rsidR="002506DD" w:rsidRDefault="002506DD" w:rsidP="002506DD">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699" w:type="pct"/>
            <w:tcBorders>
              <w:top w:val="single" w:sz="4" w:space="0" w:color="auto"/>
            </w:tcBorders>
            <w:shd w:val="clear" w:color="auto" w:fill="auto"/>
            <w:noWrap/>
            <w:vAlign w:val="center"/>
          </w:tcPr>
          <w:p w:rsidR="002506DD" w:rsidRDefault="002506DD" w:rsidP="002506DD">
            <w:pPr>
              <w:jc w:val="right"/>
              <w:rPr>
                <w:rFonts w:ascii="Arial" w:hAnsi="Arial" w:cs="Arial"/>
                <w:b/>
                <w:bCs/>
                <w:color w:val="000000"/>
                <w:sz w:val="17"/>
                <w:szCs w:val="17"/>
              </w:rPr>
            </w:pPr>
            <w:r>
              <w:rPr>
                <w:rFonts w:ascii="Arial" w:hAnsi="Arial" w:cs="Arial"/>
                <w:b/>
                <w:bCs/>
                <w:color w:val="000000"/>
                <w:sz w:val="17"/>
                <w:szCs w:val="17"/>
              </w:rPr>
              <w:t>18.880.227,24</w:t>
            </w:r>
          </w:p>
        </w:tc>
        <w:tc>
          <w:tcPr>
            <w:tcW w:w="700" w:type="pct"/>
            <w:tcBorders>
              <w:top w:val="single" w:sz="4" w:space="0" w:color="auto"/>
            </w:tcBorders>
            <w:shd w:val="clear" w:color="auto" w:fill="auto"/>
            <w:noWrap/>
            <w:vAlign w:val="center"/>
          </w:tcPr>
          <w:p w:rsidR="002506DD" w:rsidRDefault="002506DD" w:rsidP="002506DD">
            <w:pPr>
              <w:jc w:val="right"/>
              <w:rPr>
                <w:rFonts w:ascii="Arial" w:hAnsi="Arial" w:cs="Arial"/>
                <w:b/>
                <w:bCs/>
                <w:color w:val="000000"/>
                <w:sz w:val="17"/>
                <w:szCs w:val="17"/>
              </w:rPr>
            </w:pPr>
            <w:r>
              <w:rPr>
                <w:rFonts w:ascii="Arial" w:hAnsi="Arial" w:cs="Arial"/>
                <w:b/>
                <w:bCs/>
                <w:color w:val="000000"/>
                <w:sz w:val="17"/>
                <w:szCs w:val="17"/>
              </w:rPr>
              <w:t>19.855.947,37</w:t>
            </w:r>
          </w:p>
        </w:tc>
      </w:tr>
      <w:tr w:rsidR="002506DD" w:rsidRPr="002D0968" w:rsidTr="003B04D9">
        <w:trPr>
          <w:trHeight w:val="283"/>
        </w:trPr>
        <w:tc>
          <w:tcPr>
            <w:tcW w:w="1731" w:type="pct"/>
            <w:shd w:val="clear" w:color="auto" w:fill="auto"/>
            <w:noWrap/>
            <w:vAlign w:val="center"/>
          </w:tcPr>
          <w:p w:rsidR="002506DD" w:rsidRDefault="002506DD" w:rsidP="002506DD">
            <w:pPr>
              <w:widowControl w:val="0"/>
              <w:rPr>
                <w:rFonts w:ascii="Arial" w:hAnsi="Arial" w:cs="Arial"/>
                <w:b/>
                <w:bCs/>
                <w:color w:val="000000"/>
                <w:sz w:val="17"/>
                <w:szCs w:val="17"/>
              </w:rPr>
            </w:pPr>
            <w:r w:rsidRPr="002D0968">
              <w:rPr>
                <w:rFonts w:ascii="Arial" w:hAnsi="Arial" w:cs="Arial"/>
                <w:b/>
                <w:bCs/>
                <w:color w:val="000000"/>
                <w:sz w:val="17"/>
                <w:szCs w:val="17"/>
              </w:rPr>
              <w:t>Acreedores comerciales y</w:t>
            </w:r>
          </w:p>
          <w:p w:rsidR="002506DD" w:rsidRPr="002D0968" w:rsidRDefault="002506DD" w:rsidP="002506DD">
            <w:pPr>
              <w:widowControl w:val="0"/>
              <w:rPr>
                <w:rFonts w:ascii="Arial" w:hAnsi="Arial" w:cs="Arial"/>
                <w:b/>
                <w:bCs/>
                <w:color w:val="000000"/>
                <w:sz w:val="17"/>
                <w:szCs w:val="17"/>
              </w:rPr>
            </w:pPr>
            <w:r w:rsidRPr="002D0968">
              <w:rPr>
                <w:rFonts w:ascii="Arial" w:hAnsi="Arial" w:cs="Arial"/>
                <w:b/>
                <w:bCs/>
                <w:color w:val="000000"/>
                <w:sz w:val="17"/>
                <w:szCs w:val="17"/>
              </w:rPr>
              <w:t>otras cuentas a pagar</w:t>
            </w:r>
          </w:p>
        </w:tc>
        <w:tc>
          <w:tcPr>
            <w:tcW w:w="699" w:type="pct"/>
            <w:shd w:val="clear" w:color="auto" w:fill="auto"/>
            <w:noWrap/>
            <w:vAlign w:val="center"/>
          </w:tcPr>
          <w:p w:rsidR="002506DD" w:rsidRPr="00B37F38" w:rsidRDefault="002506DD" w:rsidP="002506DD">
            <w:pPr>
              <w:widowControl w:val="0"/>
              <w:jc w:val="right"/>
              <w:rPr>
                <w:rFonts w:ascii="Arial" w:hAnsi="Arial" w:cs="Arial"/>
                <w:b/>
                <w:bCs/>
                <w:color w:val="000000"/>
                <w:sz w:val="17"/>
                <w:szCs w:val="17"/>
              </w:rPr>
            </w:pPr>
            <w:r w:rsidRPr="002D0968">
              <w:rPr>
                <w:rFonts w:ascii="Arial" w:hAnsi="Arial" w:cs="Arial"/>
                <w:b/>
                <w:bCs/>
                <w:color w:val="000000"/>
                <w:sz w:val="17"/>
                <w:szCs w:val="17"/>
              </w:rPr>
              <w:t>7.134,39</w:t>
            </w:r>
          </w:p>
        </w:tc>
        <w:tc>
          <w:tcPr>
            <w:tcW w:w="291" w:type="pct"/>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4" w:type="pct"/>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699" w:type="pct"/>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700" w:type="pct"/>
            <w:shd w:val="clear" w:color="auto" w:fill="auto"/>
            <w:noWrap/>
            <w:vAlign w:val="center"/>
          </w:tcPr>
          <w:p w:rsidR="002506DD" w:rsidRPr="00B37F38" w:rsidRDefault="002506DD" w:rsidP="002506DD">
            <w:pPr>
              <w:widowControl w:val="0"/>
              <w:jc w:val="right"/>
              <w:rPr>
                <w:rFonts w:ascii="Arial" w:hAnsi="Arial" w:cs="Arial"/>
                <w:b/>
                <w:bCs/>
                <w:color w:val="000000"/>
                <w:sz w:val="17"/>
                <w:szCs w:val="17"/>
              </w:rPr>
            </w:pPr>
            <w:r w:rsidRPr="002D0968">
              <w:rPr>
                <w:rFonts w:ascii="Arial" w:hAnsi="Arial" w:cs="Arial"/>
                <w:b/>
                <w:bCs/>
                <w:color w:val="000000"/>
                <w:sz w:val="17"/>
                <w:szCs w:val="17"/>
              </w:rPr>
              <w:t>7.134,39</w:t>
            </w:r>
          </w:p>
        </w:tc>
      </w:tr>
      <w:tr w:rsidR="002506DD" w:rsidRPr="002D0968" w:rsidTr="003B04D9">
        <w:trPr>
          <w:trHeight w:val="283"/>
        </w:trPr>
        <w:tc>
          <w:tcPr>
            <w:tcW w:w="1731" w:type="pct"/>
            <w:tcBorders>
              <w:bottom w:val="single" w:sz="4" w:space="0" w:color="auto"/>
            </w:tcBorders>
            <w:shd w:val="clear" w:color="auto" w:fill="auto"/>
            <w:noWrap/>
            <w:vAlign w:val="center"/>
          </w:tcPr>
          <w:p w:rsidR="002506DD" w:rsidRPr="002D0968" w:rsidRDefault="002506DD" w:rsidP="002506DD">
            <w:pPr>
              <w:widowControl w:val="0"/>
              <w:rPr>
                <w:rFonts w:ascii="Arial" w:hAnsi="Arial" w:cs="Arial"/>
                <w:color w:val="000000"/>
                <w:sz w:val="17"/>
                <w:szCs w:val="17"/>
              </w:rPr>
            </w:pPr>
            <w:r w:rsidRPr="002D0968">
              <w:rPr>
                <w:rFonts w:ascii="Arial" w:hAnsi="Arial" w:cs="Arial"/>
                <w:color w:val="000000"/>
                <w:sz w:val="17"/>
                <w:szCs w:val="17"/>
              </w:rPr>
              <w:t xml:space="preserve">    Acreedores varios</w:t>
            </w:r>
          </w:p>
        </w:tc>
        <w:tc>
          <w:tcPr>
            <w:tcW w:w="699" w:type="pct"/>
            <w:tcBorders>
              <w:bottom w:val="single" w:sz="4" w:space="0" w:color="auto"/>
            </w:tcBorders>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7.134,39</w:t>
            </w:r>
          </w:p>
        </w:tc>
        <w:tc>
          <w:tcPr>
            <w:tcW w:w="291" w:type="pct"/>
            <w:tcBorders>
              <w:bottom w:val="single" w:sz="4" w:space="0" w:color="auto"/>
            </w:tcBorders>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4" w:type="pct"/>
            <w:tcBorders>
              <w:bottom w:val="single" w:sz="4" w:space="0" w:color="auto"/>
            </w:tcBorders>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699" w:type="pct"/>
            <w:tcBorders>
              <w:bottom w:val="single" w:sz="4" w:space="0" w:color="auto"/>
            </w:tcBorders>
            <w:shd w:val="clear" w:color="auto" w:fill="auto"/>
            <w:noWrap/>
            <w:vAlign w:val="center"/>
          </w:tcPr>
          <w:p w:rsidR="002506DD" w:rsidRPr="002D0968" w:rsidRDefault="002506DD" w:rsidP="002506DD">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700" w:type="pct"/>
            <w:tcBorders>
              <w:bottom w:val="single" w:sz="4" w:space="0" w:color="auto"/>
            </w:tcBorders>
            <w:shd w:val="clear" w:color="auto" w:fill="auto"/>
            <w:noWrap/>
            <w:vAlign w:val="center"/>
          </w:tcPr>
          <w:p w:rsidR="002506DD" w:rsidRPr="003C1AE8" w:rsidRDefault="002506DD" w:rsidP="002506DD">
            <w:pPr>
              <w:widowControl w:val="0"/>
              <w:jc w:val="right"/>
              <w:rPr>
                <w:rFonts w:ascii="Arial" w:hAnsi="Arial" w:cs="Arial"/>
                <w:bCs/>
                <w:color w:val="000000"/>
                <w:sz w:val="17"/>
                <w:szCs w:val="17"/>
              </w:rPr>
            </w:pPr>
            <w:r w:rsidRPr="003C1AE8">
              <w:rPr>
                <w:rFonts w:ascii="Arial" w:hAnsi="Arial" w:cs="Arial"/>
                <w:bCs/>
                <w:color w:val="000000"/>
                <w:sz w:val="17"/>
                <w:szCs w:val="17"/>
              </w:rPr>
              <w:t>7.134,39</w:t>
            </w:r>
          </w:p>
        </w:tc>
      </w:tr>
      <w:tr w:rsidR="002506DD" w:rsidRPr="002D0968" w:rsidTr="003B04D9">
        <w:trPr>
          <w:trHeight w:val="283"/>
        </w:trPr>
        <w:tc>
          <w:tcPr>
            <w:tcW w:w="1731" w:type="pct"/>
            <w:tcBorders>
              <w:top w:val="single" w:sz="4" w:space="0" w:color="auto"/>
              <w:bottom w:val="single" w:sz="4" w:space="0" w:color="auto"/>
            </w:tcBorders>
            <w:shd w:val="clear" w:color="auto" w:fill="F2F2F2"/>
            <w:noWrap/>
            <w:vAlign w:val="center"/>
          </w:tcPr>
          <w:p w:rsidR="002506DD" w:rsidRPr="002D0968" w:rsidRDefault="002506DD" w:rsidP="002506DD">
            <w:pPr>
              <w:widowControl w:val="0"/>
              <w:rPr>
                <w:rFonts w:ascii="Arial" w:hAnsi="Arial" w:cs="Arial"/>
                <w:b/>
                <w:bCs/>
                <w:color w:val="000000"/>
                <w:sz w:val="17"/>
                <w:szCs w:val="17"/>
              </w:rPr>
            </w:pPr>
            <w:r w:rsidRPr="002D0968">
              <w:rPr>
                <w:rFonts w:ascii="Arial" w:hAnsi="Arial" w:cs="Arial"/>
                <w:b/>
                <w:bCs/>
                <w:color w:val="000000"/>
                <w:sz w:val="17"/>
                <w:szCs w:val="17"/>
              </w:rPr>
              <w:t>TOTAL</w:t>
            </w:r>
          </w:p>
        </w:tc>
        <w:tc>
          <w:tcPr>
            <w:tcW w:w="699" w:type="pct"/>
            <w:tcBorders>
              <w:top w:val="single" w:sz="4" w:space="0" w:color="auto"/>
              <w:bottom w:val="single" w:sz="4" w:space="0" w:color="auto"/>
            </w:tcBorders>
            <w:shd w:val="clear" w:color="auto" w:fill="F2F2F2"/>
            <w:noWrap/>
            <w:vAlign w:val="center"/>
          </w:tcPr>
          <w:p w:rsidR="002506DD" w:rsidRDefault="002506DD" w:rsidP="002506DD">
            <w:pPr>
              <w:widowControl w:val="0"/>
              <w:jc w:val="right"/>
              <w:rPr>
                <w:rFonts w:ascii="Arial" w:hAnsi="Arial" w:cs="Arial"/>
                <w:b/>
                <w:bCs/>
                <w:color w:val="000000"/>
                <w:sz w:val="17"/>
                <w:szCs w:val="17"/>
              </w:rPr>
            </w:pPr>
            <w:r>
              <w:rPr>
                <w:rFonts w:ascii="Arial" w:hAnsi="Arial" w:cs="Arial"/>
                <w:b/>
                <w:bCs/>
                <w:color w:val="000000"/>
                <w:sz w:val="17"/>
                <w:szCs w:val="17"/>
              </w:rPr>
              <w:t>19.863.081,76</w:t>
            </w:r>
          </w:p>
        </w:tc>
        <w:tc>
          <w:tcPr>
            <w:tcW w:w="291" w:type="pct"/>
            <w:tcBorders>
              <w:top w:val="single" w:sz="4" w:space="0" w:color="auto"/>
              <w:bottom w:val="single" w:sz="4" w:space="0" w:color="auto"/>
            </w:tcBorders>
            <w:shd w:val="clear" w:color="auto" w:fill="F2F2F2"/>
            <w:noWrap/>
            <w:vAlign w:val="center"/>
          </w:tcPr>
          <w:p w:rsidR="002506DD" w:rsidRDefault="002506DD" w:rsidP="002506DD">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2506DD" w:rsidRDefault="002506DD" w:rsidP="002506DD">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2506DD" w:rsidRDefault="002506DD" w:rsidP="002506DD">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4" w:type="pct"/>
            <w:tcBorders>
              <w:top w:val="single" w:sz="4" w:space="0" w:color="auto"/>
              <w:bottom w:val="single" w:sz="4" w:space="0" w:color="auto"/>
            </w:tcBorders>
            <w:shd w:val="clear" w:color="auto" w:fill="F2F2F2"/>
            <w:noWrap/>
            <w:vAlign w:val="center"/>
          </w:tcPr>
          <w:p w:rsidR="002506DD" w:rsidRDefault="002506DD" w:rsidP="002506DD">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699" w:type="pct"/>
            <w:tcBorders>
              <w:top w:val="single" w:sz="4" w:space="0" w:color="auto"/>
              <w:bottom w:val="single" w:sz="4" w:space="0" w:color="auto"/>
            </w:tcBorders>
            <w:shd w:val="clear" w:color="auto" w:fill="F2F2F2"/>
            <w:noWrap/>
            <w:vAlign w:val="center"/>
          </w:tcPr>
          <w:p w:rsidR="002506DD" w:rsidRDefault="002506DD" w:rsidP="002506DD">
            <w:pPr>
              <w:jc w:val="right"/>
              <w:rPr>
                <w:rFonts w:ascii="Arial" w:hAnsi="Arial" w:cs="Arial"/>
                <w:b/>
                <w:bCs/>
                <w:color w:val="000000"/>
                <w:sz w:val="17"/>
                <w:szCs w:val="17"/>
              </w:rPr>
            </w:pPr>
            <w:r>
              <w:rPr>
                <w:rFonts w:ascii="Arial" w:hAnsi="Arial" w:cs="Arial"/>
                <w:b/>
                <w:bCs/>
                <w:color w:val="000000"/>
                <w:sz w:val="17"/>
                <w:szCs w:val="17"/>
              </w:rPr>
              <w:t>18.880.227,24</w:t>
            </w:r>
          </w:p>
        </w:tc>
        <w:tc>
          <w:tcPr>
            <w:tcW w:w="700" w:type="pct"/>
            <w:tcBorders>
              <w:top w:val="single" w:sz="4" w:space="0" w:color="auto"/>
              <w:bottom w:val="single" w:sz="4" w:space="0" w:color="auto"/>
            </w:tcBorders>
            <w:shd w:val="clear" w:color="auto" w:fill="F2F2F2"/>
            <w:noWrap/>
            <w:vAlign w:val="center"/>
          </w:tcPr>
          <w:p w:rsidR="002506DD" w:rsidRDefault="002506DD" w:rsidP="002506DD">
            <w:pPr>
              <w:jc w:val="right"/>
              <w:rPr>
                <w:rFonts w:ascii="Arial" w:hAnsi="Arial" w:cs="Arial"/>
                <w:b/>
                <w:bCs/>
                <w:color w:val="000000"/>
                <w:sz w:val="17"/>
                <w:szCs w:val="17"/>
              </w:rPr>
            </w:pPr>
            <w:r>
              <w:rPr>
                <w:rFonts w:ascii="Arial" w:hAnsi="Arial" w:cs="Arial"/>
                <w:b/>
                <w:bCs/>
                <w:color w:val="000000"/>
                <w:sz w:val="17"/>
                <w:szCs w:val="17"/>
              </w:rPr>
              <w:t>19.863.081,76</w:t>
            </w:r>
          </w:p>
        </w:tc>
      </w:tr>
    </w:tbl>
    <w:p w:rsidR="00E52538" w:rsidRPr="00CA33FD" w:rsidRDefault="00E52538" w:rsidP="003B04D9">
      <w:pPr>
        <w:pStyle w:val="Textoindependiente"/>
        <w:widowControl w:val="0"/>
        <w:spacing w:before="120" w:line="280" w:lineRule="exact"/>
        <w:ind w:right="28"/>
        <w:rPr>
          <w:sz w:val="20"/>
          <w:szCs w:val="20"/>
          <w:lang w:val="es-ES"/>
        </w:rPr>
      </w:pPr>
      <w:r w:rsidRPr="00CA33FD">
        <w:rPr>
          <w:sz w:val="20"/>
          <w:szCs w:val="20"/>
          <w:lang w:val="es-ES"/>
        </w:rPr>
        <w:t>No se mantiene ningún tipo de pólizas de crédito con entidades bancarias.</w:t>
      </w:r>
    </w:p>
    <w:p w:rsidR="008A3493" w:rsidRPr="00CA33FD" w:rsidRDefault="008A3493" w:rsidP="00CA33FD">
      <w:pPr>
        <w:widowControl w:val="0"/>
        <w:autoSpaceDE w:val="0"/>
        <w:autoSpaceDN w:val="0"/>
        <w:adjustRightInd w:val="0"/>
        <w:spacing w:line="276" w:lineRule="auto"/>
        <w:rPr>
          <w:rFonts w:ascii="Arial" w:hAnsi="Arial" w:cs="Arial"/>
          <w:b/>
          <w:bCs/>
          <w:sz w:val="20"/>
          <w:szCs w:val="20"/>
        </w:rPr>
      </w:pPr>
    </w:p>
    <w:p w:rsidR="008A3493" w:rsidRPr="00CA33FD" w:rsidRDefault="005A0F9A" w:rsidP="00CB3E29">
      <w:pPr>
        <w:widowControl w:val="0"/>
        <w:numPr>
          <w:ilvl w:val="0"/>
          <w:numId w:val="2"/>
        </w:numPr>
        <w:autoSpaceDE w:val="0"/>
        <w:autoSpaceDN w:val="0"/>
        <w:adjustRightInd w:val="0"/>
        <w:spacing w:before="240" w:after="120" w:line="280" w:lineRule="exact"/>
        <w:ind w:left="0" w:firstLine="0"/>
        <w:rPr>
          <w:rFonts w:ascii="Arial" w:hAnsi="Arial" w:cs="Arial"/>
          <w:b/>
          <w:bCs/>
          <w:sz w:val="20"/>
          <w:szCs w:val="20"/>
        </w:rPr>
      </w:pPr>
      <w:r w:rsidRPr="00CA33FD">
        <w:rPr>
          <w:rFonts w:ascii="Arial" w:hAnsi="Arial" w:cs="Arial"/>
          <w:b/>
          <w:bCs/>
          <w:sz w:val="20"/>
          <w:szCs w:val="20"/>
        </w:rPr>
        <w:t>FONDOS PROPIOS</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 xml:space="preserve">El Capital Social de la Sociedad al inicio del ejercicio 2009 era de 1.000.000 </w:t>
      </w:r>
      <w:r w:rsidR="00514A12" w:rsidRPr="00CA33FD">
        <w:rPr>
          <w:rFonts w:ascii="Arial" w:hAnsi="Arial" w:cs="Arial"/>
          <w:sz w:val="20"/>
          <w:szCs w:val="20"/>
        </w:rPr>
        <w:t>euros</w:t>
      </w:r>
      <w:r w:rsidRPr="00CA33FD">
        <w:rPr>
          <w:rFonts w:ascii="Arial" w:hAnsi="Arial" w:cs="Arial"/>
          <w:sz w:val="20"/>
          <w:szCs w:val="20"/>
        </w:rPr>
        <w:t xml:space="preserve"> dividido en 1.000</w:t>
      </w:r>
      <w:r w:rsidR="008A1591" w:rsidRPr="00CA33FD">
        <w:rPr>
          <w:rFonts w:ascii="Arial" w:hAnsi="Arial" w:cs="Arial"/>
          <w:sz w:val="20"/>
          <w:szCs w:val="20"/>
        </w:rPr>
        <w:t xml:space="preserve"> </w:t>
      </w:r>
      <w:r w:rsidRPr="00CA33FD">
        <w:rPr>
          <w:rFonts w:ascii="Arial" w:hAnsi="Arial" w:cs="Arial"/>
          <w:sz w:val="20"/>
          <w:szCs w:val="20"/>
        </w:rPr>
        <w:t xml:space="preserve">participaciones sociales nominativas de 1.000 Euros de valor nominal, numeradas de la </w:t>
      </w:r>
      <w:smartTag w:uri="urn:schemas-microsoft-com:office:smarttags" w:element="metricconverter">
        <w:smartTagPr>
          <w:attr w:name="ProductID" w:val="1 a"/>
        </w:smartTagPr>
        <w:r w:rsidRPr="00CA33FD">
          <w:rPr>
            <w:rFonts w:ascii="Arial" w:hAnsi="Arial" w:cs="Arial"/>
            <w:sz w:val="20"/>
            <w:szCs w:val="20"/>
          </w:rPr>
          <w:t>1 a</w:t>
        </w:r>
      </w:smartTag>
      <w:r w:rsidRPr="00CA33FD">
        <w:rPr>
          <w:rFonts w:ascii="Arial" w:hAnsi="Arial" w:cs="Arial"/>
          <w:sz w:val="20"/>
          <w:szCs w:val="20"/>
        </w:rPr>
        <w:t xml:space="preserve"> la 1.000, ambas inclusive, totalmente suscritas y desembolsadas por el</w:t>
      </w:r>
      <w:r w:rsidR="008A1591" w:rsidRPr="00CA33FD">
        <w:rPr>
          <w:rFonts w:ascii="Arial" w:hAnsi="Arial" w:cs="Arial"/>
          <w:sz w:val="20"/>
          <w:szCs w:val="20"/>
        </w:rPr>
        <w:t xml:space="preserve"> </w:t>
      </w:r>
      <w:r w:rsidR="00193752">
        <w:rPr>
          <w:rFonts w:ascii="Arial" w:hAnsi="Arial" w:cs="Arial"/>
          <w:sz w:val="20"/>
          <w:szCs w:val="20"/>
        </w:rPr>
        <w:t>“</w:t>
      </w:r>
      <w:bookmarkStart w:id="16" w:name="_Hlk45637494"/>
      <w:r w:rsidRPr="00CA33FD">
        <w:rPr>
          <w:rFonts w:ascii="Arial" w:hAnsi="Arial" w:cs="Arial"/>
          <w:sz w:val="20"/>
          <w:szCs w:val="20"/>
        </w:rPr>
        <w:t>Instituto Tecnológico y de Energías Renovables, S</w:t>
      </w:r>
      <w:r w:rsidR="003B04D9">
        <w:rPr>
          <w:rFonts w:ascii="Arial" w:hAnsi="Arial" w:cs="Arial"/>
          <w:sz w:val="20"/>
          <w:szCs w:val="20"/>
        </w:rPr>
        <w:t>.</w:t>
      </w:r>
      <w:r w:rsidRPr="00CA33FD">
        <w:rPr>
          <w:rFonts w:ascii="Arial" w:hAnsi="Arial" w:cs="Arial"/>
          <w:sz w:val="20"/>
          <w:szCs w:val="20"/>
        </w:rPr>
        <w:t>A.</w:t>
      </w:r>
      <w:r w:rsidR="00193752">
        <w:rPr>
          <w:rFonts w:ascii="Arial" w:hAnsi="Arial" w:cs="Arial"/>
          <w:sz w:val="20"/>
          <w:szCs w:val="20"/>
        </w:rPr>
        <w:t>” (</w:t>
      </w:r>
      <w:r w:rsidR="00193752" w:rsidRPr="00193752">
        <w:rPr>
          <w:rFonts w:ascii="Arial" w:hAnsi="Arial" w:cs="Arial"/>
          <w:b/>
          <w:sz w:val="20"/>
          <w:szCs w:val="20"/>
        </w:rPr>
        <w:t>ITER, S.A.</w:t>
      </w:r>
      <w:r w:rsidR="00193752">
        <w:rPr>
          <w:rFonts w:ascii="Arial" w:hAnsi="Arial" w:cs="Arial"/>
          <w:sz w:val="20"/>
          <w:szCs w:val="20"/>
        </w:rPr>
        <w:t>)</w:t>
      </w:r>
      <w:bookmarkEnd w:id="16"/>
      <w:r w:rsidRPr="00CA33FD">
        <w:rPr>
          <w:rFonts w:ascii="Arial" w:hAnsi="Arial" w:cs="Arial"/>
          <w:sz w:val="20"/>
          <w:szCs w:val="20"/>
        </w:rPr>
        <w:t xml:space="preserve"> </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El</w:t>
      </w:r>
      <w:r w:rsidR="008A1591" w:rsidRPr="00CA33FD">
        <w:rPr>
          <w:rFonts w:ascii="Arial" w:hAnsi="Arial" w:cs="Arial"/>
          <w:sz w:val="20"/>
          <w:szCs w:val="20"/>
        </w:rPr>
        <w:t xml:space="preserve"> </w:t>
      </w:r>
      <w:r w:rsidRPr="00CA33FD">
        <w:rPr>
          <w:rFonts w:ascii="Arial" w:hAnsi="Arial" w:cs="Arial"/>
          <w:sz w:val="20"/>
          <w:szCs w:val="20"/>
        </w:rPr>
        <w:t xml:space="preserve">20 de noviembre del 2013 la junta general extraordinaria de </w:t>
      </w:r>
      <w:r w:rsidR="00193752">
        <w:rPr>
          <w:rFonts w:ascii="Arial" w:hAnsi="Arial" w:cs="Arial"/>
          <w:sz w:val="20"/>
          <w:szCs w:val="20"/>
        </w:rPr>
        <w:t>la Sociedad,</w:t>
      </w:r>
      <w:r w:rsidRPr="00CA33FD">
        <w:rPr>
          <w:rFonts w:ascii="Arial" w:hAnsi="Arial" w:cs="Arial"/>
          <w:sz w:val="20"/>
          <w:szCs w:val="20"/>
        </w:rPr>
        <w:t xml:space="preserve"> determina proceder al aumento de capital social en la cifra de 9.676.000</w:t>
      </w:r>
      <w:r w:rsidR="003B04D9">
        <w:rPr>
          <w:rFonts w:ascii="Arial" w:hAnsi="Arial" w:cs="Arial"/>
          <w:sz w:val="20"/>
          <w:szCs w:val="20"/>
        </w:rPr>
        <w:t xml:space="preserve"> euros</w:t>
      </w:r>
      <w:r w:rsidRPr="00CA33FD">
        <w:rPr>
          <w:rFonts w:ascii="Arial" w:hAnsi="Arial" w:cs="Arial"/>
          <w:sz w:val="20"/>
          <w:szCs w:val="20"/>
        </w:rPr>
        <w:t xml:space="preserve"> mediante la creación de 9.676 nuevas participaciones de 1.000</w:t>
      </w:r>
      <w:r w:rsidR="00514A12" w:rsidRPr="00CA33FD">
        <w:rPr>
          <w:rFonts w:ascii="Arial" w:hAnsi="Arial" w:cs="Arial"/>
          <w:sz w:val="20"/>
          <w:szCs w:val="20"/>
        </w:rPr>
        <w:t xml:space="preserve"> euros</w:t>
      </w:r>
      <w:r w:rsidRPr="00CA33FD">
        <w:rPr>
          <w:rFonts w:ascii="Arial" w:hAnsi="Arial" w:cs="Arial"/>
          <w:sz w:val="20"/>
          <w:szCs w:val="20"/>
        </w:rPr>
        <w:t xml:space="preserve"> de valor nominal cada una. </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El Cabildo Insular de Tenerife acude a esta ampliación de capital mediante una aportación no dineraria consistente en el derecho de explotación por 30 años de las infraestructuras de telecomunicaciones que conforman el anillo insular de telecomunicaciones de Tenerife valorado en 9.676.000 euros.</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 xml:space="preserve">Con fecha 30 de diciembre de 2013, </w:t>
      </w:r>
      <w:r w:rsidR="003B04D9" w:rsidRPr="00CA33FD">
        <w:rPr>
          <w:rFonts w:ascii="Arial" w:hAnsi="Arial" w:cs="Arial"/>
          <w:sz w:val="20"/>
          <w:szCs w:val="20"/>
        </w:rPr>
        <w:t>Instituto Tecnológico y de Energías Renovables, S</w:t>
      </w:r>
      <w:r w:rsidR="003B04D9">
        <w:rPr>
          <w:rFonts w:ascii="Arial" w:hAnsi="Arial" w:cs="Arial"/>
          <w:sz w:val="20"/>
          <w:szCs w:val="20"/>
        </w:rPr>
        <w:t>.</w:t>
      </w:r>
      <w:r w:rsidR="003B04D9" w:rsidRPr="00CA33FD">
        <w:rPr>
          <w:rFonts w:ascii="Arial" w:hAnsi="Arial" w:cs="Arial"/>
          <w:sz w:val="20"/>
          <w:szCs w:val="20"/>
        </w:rPr>
        <w:t>A.</w:t>
      </w:r>
      <w:r w:rsidRPr="00CA33FD">
        <w:rPr>
          <w:rFonts w:ascii="Arial" w:hAnsi="Arial" w:cs="Arial"/>
          <w:sz w:val="20"/>
          <w:szCs w:val="20"/>
        </w:rPr>
        <w:t xml:space="preserve"> adquiere al Cabildo Insular de Tenerife las 9.676 participaciones sociales, mencionadas con anterioridad, mediante contrato de compra-venta con pago aplazado. Esta ampliación de capital de 9.676.000 euros se incluye en el capital social de la sociedad a 31 de diciembre de 2014</w:t>
      </w:r>
      <w:r w:rsidR="003B04D9">
        <w:rPr>
          <w:rFonts w:ascii="Arial" w:hAnsi="Arial" w:cs="Arial"/>
          <w:sz w:val="20"/>
          <w:szCs w:val="20"/>
        </w:rPr>
        <w:t>, convirtiéndose en accionista único de la Sociedad.</w:t>
      </w:r>
    </w:p>
    <w:p w:rsidR="00B3119E" w:rsidRPr="00193752" w:rsidRDefault="00B3119E" w:rsidP="00CB3E29">
      <w:pPr>
        <w:keepNext/>
        <w:keepLines/>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lastRenderedPageBreak/>
        <w:t>Reservas</w:t>
      </w:r>
    </w:p>
    <w:p w:rsidR="00B3119E" w:rsidRDefault="004D07DA" w:rsidP="00CB3E29">
      <w:pPr>
        <w:keepNext/>
        <w:keepLines/>
        <w:autoSpaceDE w:val="0"/>
        <w:autoSpaceDN w:val="0"/>
        <w:adjustRightInd w:val="0"/>
        <w:spacing w:before="120" w:after="120" w:line="280" w:lineRule="exact"/>
        <w:jc w:val="both"/>
        <w:rPr>
          <w:rFonts w:ascii="Arial" w:hAnsi="Arial" w:cs="Arial"/>
          <w:sz w:val="20"/>
          <w:szCs w:val="20"/>
        </w:rPr>
      </w:pPr>
      <w:r w:rsidRPr="004D07DA">
        <w:rPr>
          <w:rFonts w:ascii="Arial" w:hAnsi="Arial" w:cs="Arial"/>
          <w:sz w:val="20"/>
          <w:szCs w:val="20"/>
        </w:rPr>
        <w:t>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w:t>
      </w:r>
    </w:p>
    <w:p w:rsidR="00C32A1D" w:rsidRDefault="004D07DA" w:rsidP="003B04D9">
      <w:pPr>
        <w:spacing w:before="120" w:after="120" w:line="280" w:lineRule="exact"/>
        <w:jc w:val="both"/>
        <w:rPr>
          <w:rFonts w:ascii="Arial" w:hAnsi="Arial" w:cs="Arial"/>
          <w:sz w:val="20"/>
          <w:szCs w:val="20"/>
        </w:rPr>
      </w:pPr>
      <w:r w:rsidRPr="004D07DA">
        <w:rPr>
          <w:rFonts w:ascii="Arial" w:hAnsi="Arial" w:cs="Arial"/>
          <w:sz w:val="20"/>
          <w:szCs w:val="20"/>
        </w:rPr>
        <w:t>El detalle de las Reservas es el siguiente, en euros:</w:t>
      </w:r>
    </w:p>
    <w:tbl>
      <w:tblPr>
        <w:tblW w:w="5000" w:type="pct"/>
        <w:jc w:val="center"/>
        <w:tblCellMar>
          <w:left w:w="70" w:type="dxa"/>
          <w:right w:w="70" w:type="dxa"/>
        </w:tblCellMar>
        <w:tblLook w:val="04A0"/>
      </w:tblPr>
      <w:tblGrid>
        <w:gridCol w:w="3994"/>
        <w:gridCol w:w="2468"/>
        <w:gridCol w:w="2466"/>
      </w:tblGrid>
      <w:tr w:rsidR="002506DD" w:rsidRPr="00CA33FD" w:rsidTr="00F566E0">
        <w:trPr>
          <w:trHeight w:val="340"/>
          <w:jc w:val="center"/>
        </w:trPr>
        <w:tc>
          <w:tcPr>
            <w:tcW w:w="2237" w:type="pct"/>
            <w:tcBorders>
              <w:bottom w:val="single" w:sz="4" w:space="0" w:color="auto"/>
            </w:tcBorders>
            <w:shd w:val="clear" w:color="auto" w:fill="D9D9D9"/>
            <w:noWrap/>
            <w:vAlign w:val="bottom"/>
          </w:tcPr>
          <w:p w:rsidR="002506DD" w:rsidRPr="00CA33FD" w:rsidRDefault="002506DD" w:rsidP="002506DD">
            <w:pPr>
              <w:jc w:val="center"/>
              <w:rPr>
                <w:rFonts w:ascii="Arial" w:hAnsi="Arial" w:cs="Arial"/>
                <w:b/>
                <w:bCs/>
                <w:color w:val="000000"/>
                <w:sz w:val="18"/>
                <w:szCs w:val="18"/>
              </w:rPr>
            </w:pPr>
            <w:r w:rsidRPr="00CA33FD">
              <w:rPr>
                <w:rFonts w:ascii="Arial" w:hAnsi="Arial" w:cs="Arial"/>
                <w:b/>
                <w:bCs/>
                <w:color w:val="000000"/>
                <w:sz w:val="18"/>
                <w:szCs w:val="18"/>
              </w:rPr>
              <w:t>Reservas</w:t>
            </w:r>
          </w:p>
        </w:tc>
        <w:tc>
          <w:tcPr>
            <w:tcW w:w="1382" w:type="pct"/>
            <w:tcBorders>
              <w:bottom w:val="single" w:sz="4" w:space="0" w:color="auto"/>
            </w:tcBorders>
            <w:shd w:val="clear" w:color="auto" w:fill="D9D9D9"/>
            <w:vAlign w:val="bottom"/>
          </w:tcPr>
          <w:p w:rsidR="002506DD" w:rsidRPr="00CA33FD" w:rsidRDefault="002506DD" w:rsidP="002506DD">
            <w:pPr>
              <w:jc w:val="center"/>
              <w:rPr>
                <w:rFonts w:ascii="Arial" w:hAnsi="Arial" w:cs="Arial"/>
                <w:b/>
                <w:bCs/>
                <w:color w:val="000000"/>
                <w:sz w:val="18"/>
                <w:szCs w:val="18"/>
              </w:rPr>
            </w:pPr>
            <w:r w:rsidRPr="00CA33FD">
              <w:rPr>
                <w:rFonts w:ascii="Arial" w:hAnsi="Arial" w:cs="Arial"/>
                <w:b/>
                <w:bCs/>
                <w:color w:val="000000"/>
                <w:sz w:val="18"/>
                <w:szCs w:val="18"/>
              </w:rPr>
              <w:t>31/12/20</w:t>
            </w:r>
            <w:r>
              <w:rPr>
                <w:rFonts w:ascii="Arial" w:hAnsi="Arial" w:cs="Arial"/>
                <w:b/>
                <w:bCs/>
                <w:color w:val="000000"/>
                <w:sz w:val="18"/>
                <w:szCs w:val="18"/>
              </w:rPr>
              <w:t>20</w:t>
            </w:r>
          </w:p>
        </w:tc>
        <w:tc>
          <w:tcPr>
            <w:tcW w:w="1382" w:type="pct"/>
            <w:tcBorders>
              <w:bottom w:val="single" w:sz="4" w:space="0" w:color="auto"/>
            </w:tcBorders>
            <w:shd w:val="clear" w:color="auto" w:fill="D9D9D9"/>
            <w:vAlign w:val="bottom"/>
          </w:tcPr>
          <w:p w:rsidR="002506DD" w:rsidRPr="00CA33FD" w:rsidRDefault="002506DD" w:rsidP="002506DD">
            <w:pPr>
              <w:jc w:val="center"/>
              <w:rPr>
                <w:rFonts w:ascii="Arial" w:hAnsi="Arial" w:cs="Arial"/>
                <w:b/>
                <w:bCs/>
                <w:color w:val="000000"/>
                <w:sz w:val="18"/>
                <w:szCs w:val="18"/>
              </w:rPr>
            </w:pPr>
            <w:r w:rsidRPr="00CA33FD">
              <w:rPr>
                <w:rFonts w:ascii="Arial" w:hAnsi="Arial" w:cs="Arial"/>
                <w:b/>
                <w:bCs/>
                <w:color w:val="000000"/>
                <w:sz w:val="18"/>
                <w:szCs w:val="18"/>
              </w:rPr>
              <w:t>31/12/2019</w:t>
            </w:r>
          </w:p>
        </w:tc>
      </w:tr>
      <w:tr w:rsidR="002506DD" w:rsidRPr="00CA33FD" w:rsidTr="00F566E0">
        <w:trPr>
          <w:trHeight w:val="283"/>
          <w:jc w:val="center"/>
        </w:trPr>
        <w:tc>
          <w:tcPr>
            <w:tcW w:w="2237" w:type="pct"/>
            <w:tcBorders>
              <w:top w:val="single" w:sz="4" w:space="0" w:color="auto"/>
            </w:tcBorders>
            <w:shd w:val="clear" w:color="auto" w:fill="auto"/>
            <w:noWrap/>
            <w:vAlign w:val="center"/>
          </w:tcPr>
          <w:p w:rsidR="002506DD" w:rsidRPr="00CA33FD" w:rsidRDefault="002506DD" w:rsidP="002506DD">
            <w:pPr>
              <w:rPr>
                <w:rFonts w:ascii="Arial" w:hAnsi="Arial" w:cs="Arial"/>
                <w:color w:val="000000"/>
                <w:sz w:val="18"/>
                <w:szCs w:val="18"/>
              </w:rPr>
            </w:pPr>
            <w:r w:rsidRPr="00CA33FD">
              <w:rPr>
                <w:rFonts w:ascii="Arial" w:hAnsi="Arial" w:cs="Arial"/>
                <w:color w:val="000000"/>
                <w:sz w:val="18"/>
                <w:szCs w:val="18"/>
              </w:rPr>
              <w:t>Reserva Legal</w:t>
            </w:r>
          </w:p>
        </w:tc>
        <w:tc>
          <w:tcPr>
            <w:tcW w:w="1382" w:type="pct"/>
            <w:tcBorders>
              <w:top w:val="single" w:sz="4" w:space="0" w:color="auto"/>
            </w:tcBorders>
            <w:shd w:val="clear" w:color="auto" w:fill="auto"/>
            <w:noWrap/>
            <w:vAlign w:val="center"/>
          </w:tcPr>
          <w:p w:rsidR="002506DD" w:rsidRPr="00CA33FD" w:rsidRDefault="00FE4EEB" w:rsidP="002506DD">
            <w:pPr>
              <w:jc w:val="right"/>
              <w:rPr>
                <w:rFonts w:ascii="Arial" w:hAnsi="Arial" w:cs="Arial"/>
                <w:color w:val="000000"/>
                <w:sz w:val="18"/>
                <w:szCs w:val="18"/>
              </w:rPr>
            </w:pPr>
            <w:r>
              <w:rPr>
                <w:rFonts w:ascii="Arial" w:hAnsi="Arial" w:cs="Arial"/>
                <w:color w:val="000000"/>
                <w:sz w:val="18"/>
                <w:szCs w:val="18"/>
              </w:rPr>
              <w:t>335.878,03</w:t>
            </w:r>
          </w:p>
        </w:tc>
        <w:tc>
          <w:tcPr>
            <w:tcW w:w="1382" w:type="pct"/>
            <w:tcBorders>
              <w:top w:val="single" w:sz="4" w:space="0" w:color="auto"/>
            </w:tcBorders>
            <w:vAlign w:val="center"/>
          </w:tcPr>
          <w:p w:rsidR="002506DD" w:rsidRPr="00CA33FD" w:rsidRDefault="002506DD" w:rsidP="002506DD">
            <w:pPr>
              <w:jc w:val="right"/>
              <w:rPr>
                <w:rFonts w:ascii="Arial" w:hAnsi="Arial" w:cs="Arial"/>
                <w:color w:val="000000"/>
                <w:sz w:val="18"/>
                <w:szCs w:val="18"/>
              </w:rPr>
            </w:pPr>
            <w:r w:rsidRPr="00CA33FD">
              <w:rPr>
                <w:rFonts w:ascii="Arial" w:hAnsi="Arial" w:cs="Arial"/>
                <w:color w:val="000000"/>
                <w:sz w:val="18"/>
                <w:szCs w:val="18"/>
              </w:rPr>
              <w:t>286.264,99</w:t>
            </w:r>
          </w:p>
        </w:tc>
      </w:tr>
      <w:tr w:rsidR="002506DD" w:rsidRPr="00CA33FD" w:rsidTr="00F566E0">
        <w:trPr>
          <w:trHeight w:val="283"/>
          <w:jc w:val="center"/>
        </w:trPr>
        <w:tc>
          <w:tcPr>
            <w:tcW w:w="2237" w:type="pct"/>
            <w:tcBorders>
              <w:bottom w:val="single" w:sz="4" w:space="0" w:color="auto"/>
            </w:tcBorders>
            <w:shd w:val="clear" w:color="auto" w:fill="auto"/>
            <w:noWrap/>
            <w:vAlign w:val="center"/>
          </w:tcPr>
          <w:p w:rsidR="002506DD" w:rsidRPr="00CA33FD" w:rsidRDefault="002506DD" w:rsidP="002506DD">
            <w:pPr>
              <w:rPr>
                <w:rFonts w:ascii="Arial" w:hAnsi="Arial" w:cs="Arial"/>
                <w:color w:val="000000"/>
                <w:sz w:val="18"/>
                <w:szCs w:val="18"/>
              </w:rPr>
            </w:pPr>
            <w:r w:rsidRPr="00CA33FD">
              <w:rPr>
                <w:rFonts w:ascii="Arial" w:hAnsi="Arial" w:cs="Arial"/>
                <w:color w:val="000000"/>
                <w:sz w:val="18"/>
                <w:szCs w:val="18"/>
              </w:rPr>
              <w:t>Reservas Voluntarias</w:t>
            </w:r>
          </w:p>
        </w:tc>
        <w:tc>
          <w:tcPr>
            <w:tcW w:w="1382" w:type="pct"/>
            <w:tcBorders>
              <w:bottom w:val="single" w:sz="4" w:space="0" w:color="auto"/>
            </w:tcBorders>
            <w:shd w:val="clear" w:color="auto" w:fill="auto"/>
            <w:noWrap/>
            <w:vAlign w:val="center"/>
          </w:tcPr>
          <w:p w:rsidR="002506DD" w:rsidRPr="00CA33FD" w:rsidRDefault="00FE4EEB" w:rsidP="002506DD">
            <w:pPr>
              <w:jc w:val="right"/>
              <w:rPr>
                <w:rFonts w:ascii="Arial" w:hAnsi="Arial" w:cs="Arial"/>
                <w:color w:val="000000"/>
                <w:sz w:val="18"/>
                <w:szCs w:val="18"/>
              </w:rPr>
            </w:pPr>
            <w:r>
              <w:rPr>
                <w:rFonts w:ascii="Arial" w:hAnsi="Arial" w:cs="Arial"/>
                <w:color w:val="000000"/>
                <w:sz w:val="18"/>
                <w:szCs w:val="18"/>
              </w:rPr>
              <w:t>2.999.990,70</w:t>
            </w:r>
          </w:p>
        </w:tc>
        <w:tc>
          <w:tcPr>
            <w:tcW w:w="1382" w:type="pct"/>
            <w:tcBorders>
              <w:bottom w:val="single" w:sz="4" w:space="0" w:color="auto"/>
            </w:tcBorders>
            <w:vAlign w:val="center"/>
          </w:tcPr>
          <w:p w:rsidR="002506DD" w:rsidRPr="00CA33FD" w:rsidRDefault="002506DD" w:rsidP="002506DD">
            <w:pPr>
              <w:jc w:val="right"/>
              <w:rPr>
                <w:rFonts w:ascii="Arial" w:hAnsi="Arial" w:cs="Arial"/>
                <w:color w:val="000000"/>
                <w:sz w:val="18"/>
                <w:szCs w:val="18"/>
              </w:rPr>
            </w:pPr>
            <w:r w:rsidRPr="00CA33FD">
              <w:rPr>
                <w:rFonts w:ascii="Arial" w:hAnsi="Arial" w:cs="Arial"/>
                <w:color w:val="000000"/>
                <w:sz w:val="18"/>
                <w:szCs w:val="18"/>
              </w:rPr>
              <w:t>2.553.473,36</w:t>
            </w:r>
          </w:p>
        </w:tc>
      </w:tr>
      <w:tr w:rsidR="002506DD" w:rsidRPr="00CA33FD" w:rsidTr="00F566E0">
        <w:trPr>
          <w:trHeight w:val="283"/>
          <w:jc w:val="center"/>
        </w:trPr>
        <w:tc>
          <w:tcPr>
            <w:tcW w:w="2237" w:type="pct"/>
            <w:tcBorders>
              <w:top w:val="single" w:sz="4" w:space="0" w:color="auto"/>
              <w:bottom w:val="single" w:sz="4" w:space="0" w:color="auto"/>
            </w:tcBorders>
            <w:shd w:val="clear" w:color="auto" w:fill="F2F2F2"/>
            <w:noWrap/>
            <w:vAlign w:val="center"/>
          </w:tcPr>
          <w:p w:rsidR="002506DD" w:rsidRPr="00CA33FD" w:rsidRDefault="002506DD" w:rsidP="002506DD">
            <w:pPr>
              <w:rPr>
                <w:rFonts w:ascii="Arial" w:hAnsi="Arial" w:cs="Arial"/>
                <w:b/>
                <w:bCs/>
                <w:color w:val="000000"/>
                <w:sz w:val="18"/>
                <w:szCs w:val="18"/>
              </w:rPr>
            </w:pPr>
            <w:r w:rsidRPr="00CA33FD">
              <w:rPr>
                <w:rFonts w:ascii="Arial" w:hAnsi="Arial" w:cs="Arial"/>
                <w:b/>
                <w:bCs/>
                <w:color w:val="000000"/>
                <w:sz w:val="18"/>
                <w:szCs w:val="18"/>
              </w:rPr>
              <w:t>TOTAL</w:t>
            </w:r>
          </w:p>
        </w:tc>
        <w:tc>
          <w:tcPr>
            <w:tcW w:w="1382" w:type="pct"/>
            <w:tcBorders>
              <w:top w:val="single" w:sz="4" w:space="0" w:color="auto"/>
              <w:bottom w:val="single" w:sz="4" w:space="0" w:color="auto"/>
            </w:tcBorders>
            <w:shd w:val="clear" w:color="auto" w:fill="F2F2F2"/>
            <w:noWrap/>
            <w:vAlign w:val="center"/>
          </w:tcPr>
          <w:p w:rsidR="002506DD" w:rsidRPr="00CA33FD" w:rsidRDefault="00FE4EEB" w:rsidP="002506DD">
            <w:pPr>
              <w:jc w:val="right"/>
              <w:rPr>
                <w:rFonts w:ascii="Arial" w:hAnsi="Arial" w:cs="Arial"/>
                <w:b/>
                <w:bCs/>
                <w:color w:val="000000"/>
                <w:sz w:val="18"/>
                <w:szCs w:val="18"/>
              </w:rPr>
            </w:pPr>
            <w:r>
              <w:rPr>
                <w:rFonts w:ascii="Arial" w:hAnsi="Arial" w:cs="Arial"/>
                <w:b/>
                <w:bCs/>
                <w:color w:val="000000"/>
                <w:sz w:val="18"/>
                <w:szCs w:val="18"/>
              </w:rPr>
              <w:t>3.335.868,73</w:t>
            </w:r>
          </w:p>
        </w:tc>
        <w:tc>
          <w:tcPr>
            <w:tcW w:w="1382" w:type="pct"/>
            <w:tcBorders>
              <w:top w:val="single" w:sz="4" w:space="0" w:color="auto"/>
              <w:bottom w:val="single" w:sz="4" w:space="0" w:color="auto"/>
            </w:tcBorders>
            <w:shd w:val="clear" w:color="auto" w:fill="F2F2F2"/>
            <w:vAlign w:val="center"/>
          </w:tcPr>
          <w:p w:rsidR="002506DD" w:rsidRPr="00CA33FD" w:rsidRDefault="002506DD" w:rsidP="002506DD">
            <w:pPr>
              <w:jc w:val="right"/>
              <w:rPr>
                <w:rFonts w:ascii="Arial" w:hAnsi="Arial" w:cs="Arial"/>
                <w:b/>
                <w:bCs/>
                <w:color w:val="000000"/>
                <w:sz w:val="18"/>
                <w:szCs w:val="18"/>
              </w:rPr>
            </w:pPr>
            <w:r w:rsidRPr="00CA33FD">
              <w:rPr>
                <w:rFonts w:ascii="Arial" w:hAnsi="Arial" w:cs="Arial"/>
                <w:b/>
                <w:bCs/>
                <w:color w:val="000000"/>
                <w:sz w:val="18"/>
                <w:szCs w:val="18"/>
              </w:rPr>
              <w:t>2.839.738,35</w:t>
            </w:r>
          </w:p>
        </w:tc>
      </w:tr>
    </w:tbl>
    <w:p w:rsidR="008A3493" w:rsidRPr="00193752" w:rsidRDefault="008A3493" w:rsidP="003B04D9">
      <w:pPr>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t>Acciones o participaciones propias</w:t>
      </w:r>
    </w:p>
    <w:p w:rsidR="008A3493" w:rsidRPr="00216A2D" w:rsidRDefault="008A3493" w:rsidP="003B04D9">
      <w:pPr>
        <w:autoSpaceDE w:val="0"/>
        <w:autoSpaceDN w:val="0"/>
        <w:adjustRightInd w:val="0"/>
        <w:spacing w:before="120" w:after="120" w:line="280" w:lineRule="exact"/>
        <w:jc w:val="both"/>
        <w:rPr>
          <w:rFonts w:ascii="Arial" w:hAnsi="Arial" w:cs="Arial"/>
          <w:sz w:val="20"/>
          <w:szCs w:val="20"/>
        </w:rPr>
      </w:pPr>
      <w:r w:rsidRPr="00216A2D">
        <w:rPr>
          <w:rFonts w:ascii="Arial" w:hAnsi="Arial" w:cs="Arial"/>
          <w:sz w:val="20"/>
          <w:szCs w:val="20"/>
        </w:rPr>
        <w:t>La empresa no ha dispuesto de acciones o participaciones propias durante el ejercicio.</w:t>
      </w:r>
    </w:p>
    <w:p w:rsidR="00B658E4" w:rsidRPr="00193752" w:rsidRDefault="00B658E4" w:rsidP="003B04D9">
      <w:pPr>
        <w:keepNext/>
        <w:keepLines/>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t>Distribución de dividendos</w:t>
      </w:r>
    </w:p>
    <w:p w:rsidR="00C56CD0" w:rsidRPr="00216A2D" w:rsidRDefault="00B658E4" w:rsidP="003B04D9">
      <w:pPr>
        <w:keepNext/>
        <w:keepLines/>
        <w:autoSpaceDE w:val="0"/>
        <w:autoSpaceDN w:val="0"/>
        <w:adjustRightInd w:val="0"/>
        <w:spacing w:before="120" w:after="120" w:line="280" w:lineRule="exact"/>
        <w:jc w:val="both"/>
        <w:rPr>
          <w:rFonts w:ascii="Arial" w:hAnsi="Arial" w:cs="Arial"/>
          <w:sz w:val="20"/>
          <w:szCs w:val="20"/>
        </w:rPr>
      </w:pPr>
      <w:r w:rsidRPr="00216A2D">
        <w:rPr>
          <w:rFonts w:ascii="Arial" w:hAnsi="Arial" w:cs="Arial"/>
          <w:sz w:val="20"/>
          <w:szCs w:val="20"/>
        </w:rPr>
        <w:t>Durante el ejercicio económico no se han distribuido dividendos a cuenta.</w:t>
      </w:r>
    </w:p>
    <w:p w:rsidR="00C56CD0" w:rsidRPr="00216A2D" w:rsidRDefault="00B81EBD" w:rsidP="003B04D9">
      <w:pPr>
        <w:autoSpaceDE w:val="0"/>
        <w:autoSpaceDN w:val="0"/>
        <w:adjustRightInd w:val="0"/>
        <w:spacing w:before="120" w:after="120" w:line="280" w:lineRule="exact"/>
        <w:jc w:val="both"/>
        <w:rPr>
          <w:rFonts w:ascii="Arial" w:hAnsi="Arial" w:cs="Arial"/>
          <w:sz w:val="20"/>
          <w:szCs w:val="20"/>
        </w:rPr>
      </w:pPr>
      <w:r w:rsidRPr="00216A2D">
        <w:rPr>
          <w:rFonts w:ascii="Arial" w:hAnsi="Arial" w:cs="Arial"/>
          <w:sz w:val="20"/>
          <w:szCs w:val="20"/>
        </w:rPr>
        <w:t>La Sociedad no ha repartido dividendos en los últimos 5 ejercicios.</w:t>
      </w:r>
    </w:p>
    <w:p w:rsidR="005A20F5" w:rsidRPr="00193752" w:rsidRDefault="005A20F5" w:rsidP="003B04D9">
      <w:pPr>
        <w:keepNext/>
        <w:keepLines/>
        <w:autoSpaceDE w:val="0"/>
        <w:autoSpaceDN w:val="0"/>
        <w:adjustRightInd w:val="0"/>
        <w:spacing w:before="240" w:after="120" w:line="280" w:lineRule="exact"/>
        <w:jc w:val="both"/>
        <w:rPr>
          <w:rFonts w:ascii="Arial" w:hAnsi="Arial" w:cs="Arial"/>
          <w:b/>
          <w:sz w:val="20"/>
          <w:szCs w:val="20"/>
          <w:u w:val="single"/>
        </w:rPr>
      </w:pPr>
      <w:r w:rsidRPr="00193752">
        <w:rPr>
          <w:rFonts w:ascii="Arial" w:hAnsi="Arial" w:cs="Arial"/>
          <w:b/>
          <w:sz w:val="20"/>
          <w:szCs w:val="20"/>
          <w:u w:val="single"/>
        </w:rPr>
        <w:t>Aplicación de resultados</w:t>
      </w:r>
    </w:p>
    <w:p w:rsidR="004D07DA" w:rsidRPr="00B51ABC" w:rsidRDefault="004D07DA" w:rsidP="003B04D9">
      <w:pPr>
        <w:spacing w:before="120" w:after="120" w:line="280" w:lineRule="exact"/>
        <w:jc w:val="both"/>
        <w:rPr>
          <w:rFonts w:ascii="Arial" w:hAnsi="Arial" w:cs="Arial"/>
          <w:sz w:val="20"/>
          <w:szCs w:val="20"/>
        </w:rPr>
      </w:pPr>
      <w:r w:rsidRPr="00B51ABC">
        <w:rPr>
          <w:rFonts w:ascii="Arial" w:hAnsi="Arial" w:cs="Arial"/>
          <w:sz w:val="20"/>
          <w:szCs w:val="20"/>
        </w:rPr>
        <w:t>La propuesta de distribución del resultad</w:t>
      </w:r>
      <w:r>
        <w:rPr>
          <w:rFonts w:ascii="Arial" w:hAnsi="Arial" w:cs="Arial"/>
          <w:sz w:val="20"/>
          <w:szCs w:val="20"/>
        </w:rPr>
        <w:t>o del ejercicio finalizado el 31 de diciembre</w:t>
      </w:r>
      <w:r w:rsidRPr="00B51ABC">
        <w:rPr>
          <w:rFonts w:ascii="Arial" w:hAnsi="Arial" w:cs="Arial"/>
          <w:sz w:val="20"/>
          <w:szCs w:val="20"/>
        </w:rPr>
        <w:t xml:space="preserve"> de 20</w:t>
      </w:r>
      <w:r w:rsidR="002506DD">
        <w:rPr>
          <w:rFonts w:ascii="Arial" w:hAnsi="Arial" w:cs="Arial"/>
          <w:sz w:val="20"/>
          <w:szCs w:val="20"/>
        </w:rPr>
        <w:t>20</w:t>
      </w:r>
      <w:r>
        <w:rPr>
          <w:rFonts w:ascii="Arial" w:hAnsi="Arial" w:cs="Arial"/>
          <w:sz w:val="20"/>
          <w:szCs w:val="20"/>
        </w:rPr>
        <w:t xml:space="preserve"> y 201</w:t>
      </w:r>
      <w:r w:rsidR="002506DD">
        <w:rPr>
          <w:rFonts w:ascii="Arial" w:hAnsi="Arial" w:cs="Arial"/>
          <w:sz w:val="20"/>
          <w:szCs w:val="20"/>
        </w:rPr>
        <w:t>9</w:t>
      </w:r>
      <w:r w:rsidRPr="00B51ABC">
        <w:rPr>
          <w:rFonts w:ascii="Arial" w:hAnsi="Arial" w:cs="Arial"/>
          <w:sz w:val="20"/>
          <w:szCs w:val="20"/>
        </w:rPr>
        <w:t xml:space="preserve">, formulada por el </w:t>
      </w:r>
      <w:r w:rsidR="00CB27C8">
        <w:rPr>
          <w:rFonts w:ascii="Arial" w:hAnsi="Arial" w:cs="Arial"/>
          <w:sz w:val="20"/>
          <w:szCs w:val="20"/>
        </w:rPr>
        <w:t>Consejo de Adminis</w:t>
      </w:r>
      <w:r>
        <w:rPr>
          <w:rFonts w:ascii="Arial" w:hAnsi="Arial" w:cs="Arial"/>
          <w:sz w:val="20"/>
          <w:szCs w:val="20"/>
        </w:rPr>
        <w:t>tración</w:t>
      </w:r>
      <w:r w:rsidRPr="00B51ABC">
        <w:rPr>
          <w:rFonts w:ascii="Arial" w:hAnsi="Arial" w:cs="Arial"/>
          <w:sz w:val="20"/>
          <w:szCs w:val="20"/>
        </w:rPr>
        <w:t>, es la que se muestra a continuación, en euros:</w:t>
      </w:r>
    </w:p>
    <w:tbl>
      <w:tblPr>
        <w:tblW w:w="5000" w:type="pct"/>
        <w:jc w:val="center"/>
        <w:tblCellMar>
          <w:left w:w="70" w:type="dxa"/>
          <w:right w:w="70" w:type="dxa"/>
        </w:tblCellMar>
        <w:tblLook w:val="04A0"/>
      </w:tblPr>
      <w:tblGrid>
        <w:gridCol w:w="4128"/>
        <w:gridCol w:w="2400"/>
        <w:gridCol w:w="2400"/>
      </w:tblGrid>
      <w:tr w:rsidR="002506DD" w:rsidTr="00F566E0">
        <w:trPr>
          <w:trHeight w:val="340"/>
          <w:jc w:val="center"/>
        </w:trPr>
        <w:tc>
          <w:tcPr>
            <w:tcW w:w="2312" w:type="pct"/>
            <w:tcBorders>
              <w:bottom w:val="single" w:sz="4" w:space="0" w:color="auto"/>
            </w:tcBorders>
            <w:shd w:val="clear" w:color="000000" w:fill="D9D9D9"/>
            <w:noWrap/>
            <w:vAlign w:val="bottom"/>
          </w:tcPr>
          <w:p w:rsidR="002506DD" w:rsidRDefault="002506DD" w:rsidP="002506DD">
            <w:pPr>
              <w:widowControl w:val="0"/>
              <w:rPr>
                <w:rFonts w:ascii="Arial" w:hAnsi="Arial" w:cs="Arial"/>
                <w:b/>
                <w:bCs/>
                <w:color w:val="000000"/>
                <w:sz w:val="18"/>
                <w:szCs w:val="18"/>
              </w:rPr>
            </w:pPr>
            <w:r>
              <w:rPr>
                <w:rFonts w:ascii="Arial" w:hAnsi="Arial" w:cs="Arial"/>
                <w:b/>
                <w:bCs/>
                <w:color w:val="000000"/>
                <w:sz w:val="18"/>
                <w:szCs w:val="18"/>
              </w:rPr>
              <w:t>Base de Reparto</w:t>
            </w:r>
          </w:p>
        </w:tc>
        <w:tc>
          <w:tcPr>
            <w:tcW w:w="1344" w:type="pct"/>
            <w:tcBorders>
              <w:bottom w:val="single" w:sz="4" w:space="0" w:color="auto"/>
            </w:tcBorders>
            <w:shd w:val="clear" w:color="000000" w:fill="D9D9D9"/>
            <w:vAlign w:val="bottom"/>
          </w:tcPr>
          <w:p w:rsidR="002506DD" w:rsidRPr="002F6EDD" w:rsidRDefault="002506DD" w:rsidP="002506DD">
            <w:pPr>
              <w:widowControl w:val="0"/>
              <w:jc w:val="center"/>
              <w:rPr>
                <w:rFonts w:ascii="Arial" w:hAnsi="Arial" w:cs="Arial"/>
                <w:b/>
                <w:bCs/>
                <w:color w:val="000000"/>
                <w:sz w:val="18"/>
                <w:szCs w:val="18"/>
              </w:rPr>
            </w:pPr>
            <w:r w:rsidRPr="002F6EDD">
              <w:rPr>
                <w:rFonts w:ascii="Arial" w:hAnsi="Arial" w:cs="Arial"/>
                <w:b/>
                <w:bCs/>
                <w:color w:val="000000"/>
                <w:sz w:val="18"/>
                <w:szCs w:val="18"/>
              </w:rPr>
              <w:t>31/12/2020</w:t>
            </w:r>
          </w:p>
        </w:tc>
        <w:tc>
          <w:tcPr>
            <w:tcW w:w="1344" w:type="pct"/>
            <w:tcBorders>
              <w:bottom w:val="single" w:sz="4" w:space="0" w:color="auto"/>
            </w:tcBorders>
            <w:shd w:val="clear" w:color="000000" w:fill="D9D9D9"/>
            <w:vAlign w:val="bottom"/>
          </w:tcPr>
          <w:p w:rsidR="002506DD" w:rsidRDefault="002506DD" w:rsidP="002506DD">
            <w:pPr>
              <w:widowControl w:val="0"/>
              <w:jc w:val="center"/>
              <w:rPr>
                <w:rFonts w:ascii="Arial" w:hAnsi="Arial" w:cs="Arial"/>
                <w:b/>
                <w:bCs/>
                <w:color w:val="000000"/>
                <w:sz w:val="18"/>
                <w:szCs w:val="18"/>
              </w:rPr>
            </w:pPr>
            <w:r>
              <w:rPr>
                <w:rFonts w:ascii="Arial" w:hAnsi="Arial" w:cs="Arial"/>
                <w:b/>
                <w:bCs/>
                <w:color w:val="000000"/>
                <w:sz w:val="18"/>
                <w:szCs w:val="18"/>
              </w:rPr>
              <w:t>31/12/2019</w:t>
            </w:r>
          </w:p>
        </w:tc>
      </w:tr>
      <w:tr w:rsidR="002506DD" w:rsidTr="00F566E0">
        <w:trPr>
          <w:trHeight w:val="283"/>
          <w:jc w:val="center"/>
        </w:trPr>
        <w:tc>
          <w:tcPr>
            <w:tcW w:w="2312" w:type="pct"/>
            <w:tcBorders>
              <w:top w:val="single" w:sz="4" w:space="0" w:color="auto"/>
              <w:bottom w:val="single" w:sz="4" w:space="0" w:color="auto"/>
            </w:tcBorders>
            <w:shd w:val="clear" w:color="auto" w:fill="auto"/>
            <w:noWrap/>
            <w:vAlign w:val="center"/>
          </w:tcPr>
          <w:p w:rsidR="002506DD" w:rsidRDefault="002506DD" w:rsidP="002506DD">
            <w:pPr>
              <w:widowControl w:val="0"/>
              <w:rPr>
                <w:rFonts w:ascii="Arial" w:hAnsi="Arial" w:cs="Arial"/>
                <w:color w:val="000000"/>
                <w:sz w:val="18"/>
                <w:szCs w:val="18"/>
              </w:rPr>
            </w:pPr>
            <w:r>
              <w:rPr>
                <w:rFonts w:ascii="Arial" w:hAnsi="Arial" w:cs="Arial"/>
                <w:color w:val="000000"/>
                <w:sz w:val="18"/>
                <w:szCs w:val="18"/>
              </w:rPr>
              <w:t>Resultado del ejercicio</w:t>
            </w:r>
          </w:p>
        </w:tc>
        <w:tc>
          <w:tcPr>
            <w:tcW w:w="1344" w:type="pct"/>
            <w:tcBorders>
              <w:top w:val="single" w:sz="4" w:space="0" w:color="auto"/>
              <w:bottom w:val="single" w:sz="4" w:space="0" w:color="auto"/>
            </w:tcBorders>
            <w:shd w:val="clear" w:color="auto" w:fill="auto"/>
            <w:noWrap/>
            <w:vAlign w:val="center"/>
          </w:tcPr>
          <w:p w:rsidR="002506DD" w:rsidRPr="004E58D8" w:rsidRDefault="00FE4EEB" w:rsidP="002F6EDD">
            <w:pPr>
              <w:widowControl w:val="0"/>
              <w:jc w:val="right"/>
              <w:rPr>
                <w:rFonts w:ascii="Arial" w:hAnsi="Arial" w:cs="Arial"/>
                <w:color w:val="000000"/>
                <w:sz w:val="18"/>
                <w:szCs w:val="18"/>
              </w:rPr>
            </w:pPr>
            <w:r w:rsidRPr="004E58D8">
              <w:rPr>
                <w:rFonts w:ascii="Arial" w:hAnsi="Arial" w:cs="Arial"/>
                <w:color w:val="000000"/>
                <w:sz w:val="18"/>
                <w:szCs w:val="18"/>
              </w:rPr>
              <w:t>55</w:t>
            </w:r>
            <w:r w:rsidR="002F6EDD" w:rsidRPr="004E58D8">
              <w:rPr>
                <w:rFonts w:ascii="Arial" w:hAnsi="Arial" w:cs="Arial"/>
                <w:color w:val="000000"/>
                <w:sz w:val="18"/>
                <w:szCs w:val="18"/>
              </w:rPr>
              <w:t>2.406,88</w:t>
            </w:r>
          </w:p>
        </w:tc>
        <w:tc>
          <w:tcPr>
            <w:tcW w:w="1344" w:type="pct"/>
            <w:tcBorders>
              <w:top w:val="single" w:sz="4" w:space="0" w:color="auto"/>
              <w:bottom w:val="single" w:sz="4" w:space="0" w:color="auto"/>
            </w:tcBorders>
            <w:shd w:val="clear" w:color="auto" w:fill="auto"/>
            <w:noWrap/>
            <w:vAlign w:val="center"/>
          </w:tcPr>
          <w:p w:rsidR="002506DD" w:rsidRDefault="002506DD" w:rsidP="002506DD">
            <w:pPr>
              <w:widowControl w:val="0"/>
              <w:jc w:val="right"/>
              <w:rPr>
                <w:rFonts w:ascii="Arial" w:hAnsi="Arial" w:cs="Arial"/>
                <w:color w:val="000000"/>
                <w:sz w:val="18"/>
                <w:szCs w:val="18"/>
              </w:rPr>
            </w:pPr>
            <w:r>
              <w:rPr>
                <w:rFonts w:ascii="Arial" w:hAnsi="Arial" w:cs="Arial"/>
                <w:color w:val="000000"/>
                <w:sz w:val="18"/>
                <w:szCs w:val="18"/>
              </w:rPr>
              <w:t>496.130,38</w:t>
            </w:r>
          </w:p>
        </w:tc>
      </w:tr>
      <w:tr w:rsidR="002506DD" w:rsidRPr="003B04D9" w:rsidTr="00F566E0">
        <w:trPr>
          <w:trHeight w:val="170"/>
          <w:jc w:val="center"/>
        </w:trPr>
        <w:tc>
          <w:tcPr>
            <w:tcW w:w="2312" w:type="pct"/>
            <w:tcBorders>
              <w:top w:val="single" w:sz="4" w:space="0" w:color="auto"/>
            </w:tcBorders>
            <w:shd w:val="clear" w:color="auto" w:fill="F2F2F2"/>
            <w:noWrap/>
            <w:vAlign w:val="bottom"/>
          </w:tcPr>
          <w:p w:rsidR="002506DD" w:rsidRPr="003B04D9" w:rsidRDefault="002506DD" w:rsidP="002506DD">
            <w:pPr>
              <w:widowControl w:val="0"/>
              <w:rPr>
                <w:rFonts w:ascii="Arial" w:hAnsi="Arial" w:cs="Arial"/>
                <w:b/>
                <w:bCs/>
                <w:color w:val="000000"/>
                <w:sz w:val="10"/>
                <w:szCs w:val="10"/>
              </w:rPr>
            </w:pPr>
          </w:p>
        </w:tc>
        <w:tc>
          <w:tcPr>
            <w:tcW w:w="1344" w:type="pct"/>
            <w:tcBorders>
              <w:top w:val="single" w:sz="4" w:space="0" w:color="auto"/>
            </w:tcBorders>
            <w:shd w:val="clear" w:color="auto" w:fill="F2F2F2"/>
            <w:vAlign w:val="bottom"/>
          </w:tcPr>
          <w:p w:rsidR="002506DD" w:rsidRPr="004E58D8" w:rsidRDefault="002506DD" w:rsidP="002506DD">
            <w:pPr>
              <w:widowControl w:val="0"/>
              <w:jc w:val="center"/>
              <w:rPr>
                <w:rFonts w:ascii="Arial" w:hAnsi="Arial" w:cs="Arial"/>
                <w:b/>
                <w:bCs/>
                <w:color w:val="000000"/>
                <w:sz w:val="10"/>
                <w:szCs w:val="10"/>
              </w:rPr>
            </w:pPr>
          </w:p>
        </w:tc>
        <w:tc>
          <w:tcPr>
            <w:tcW w:w="1344" w:type="pct"/>
            <w:tcBorders>
              <w:top w:val="single" w:sz="4" w:space="0" w:color="auto"/>
            </w:tcBorders>
            <w:shd w:val="clear" w:color="auto" w:fill="F2F2F2"/>
            <w:vAlign w:val="bottom"/>
          </w:tcPr>
          <w:p w:rsidR="002506DD" w:rsidRPr="003B04D9" w:rsidRDefault="002506DD" w:rsidP="002506DD">
            <w:pPr>
              <w:widowControl w:val="0"/>
              <w:jc w:val="center"/>
              <w:rPr>
                <w:rFonts w:ascii="Arial" w:hAnsi="Arial" w:cs="Arial"/>
                <w:b/>
                <w:bCs/>
                <w:color w:val="000000"/>
                <w:sz w:val="10"/>
                <w:szCs w:val="10"/>
              </w:rPr>
            </w:pPr>
          </w:p>
        </w:tc>
      </w:tr>
      <w:tr w:rsidR="002506DD" w:rsidTr="00F566E0">
        <w:trPr>
          <w:trHeight w:val="283"/>
          <w:jc w:val="center"/>
        </w:trPr>
        <w:tc>
          <w:tcPr>
            <w:tcW w:w="2312" w:type="pct"/>
            <w:shd w:val="clear" w:color="auto" w:fill="FFFFFF"/>
            <w:noWrap/>
            <w:vAlign w:val="bottom"/>
          </w:tcPr>
          <w:p w:rsidR="002506DD" w:rsidRDefault="002506DD" w:rsidP="002506DD">
            <w:pPr>
              <w:widowControl w:val="0"/>
              <w:rPr>
                <w:rFonts w:ascii="Arial" w:hAnsi="Arial" w:cs="Arial"/>
                <w:b/>
                <w:bCs/>
                <w:color w:val="000000"/>
                <w:sz w:val="18"/>
                <w:szCs w:val="18"/>
              </w:rPr>
            </w:pPr>
            <w:r>
              <w:rPr>
                <w:rFonts w:ascii="Arial" w:hAnsi="Arial" w:cs="Arial"/>
                <w:b/>
                <w:bCs/>
                <w:color w:val="000000"/>
                <w:sz w:val="18"/>
                <w:szCs w:val="18"/>
              </w:rPr>
              <w:t>Distribución a:</w:t>
            </w:r>
          </w:p>
        </w:tc>
        <w:tc>
          <w:tcPr>
            <w:tcW w:w="1344" w:type="pct"/>
            <w:shd w:val="clear" w:color="auto" w:fill="FFFFFF"/>
            <w:vAlign w:val="bottom"/>
          </w:tcPr>
          <w:p w:rsidR="002506DD" w:rsidRPr="004E58D8" w:rsidRDefault="002506DD" w:rsidP="002506DD">
            <w:pPr>
              <w:widowControl w:val="0"/>
              <w:jc w:val="center"/>
              <w:rPr>
                <w:rFonts w:ascii="Arial" w:hAnsi="Arial" w:cs="Arial"/>
                <w:b/>
                <w:bCs/>
                <w:color w:val="000000"/>
                <w:sz w:val="18"/>
                <w:szCs w:val="18"/>
              </w:rPr>
            </w:pPr>
          </w:p>
        </w:tc>
        <w:tc>
          <w:tcPr>
            <w:tcW w:w="1344" w:type="pct"/>
            <w:shd w:val="clear" w:color="auto" w:fill="FFFFFF"/>
            <w:vAlign w:val="bottom"/>
          </w:tcPr>
          <w:p w:rsidR="002506DD" w:rsidRDefault="002506DD" w:rsidP="002506DD">
            <w:pPr>
              <w:widowControl w:val="0"/>
              <w:jc w:val="center"/>
              <w:rPr>
                <w:rFonts w:ascii="Arial" w:hAnsi="Arial" w:cs="Arial"/>
                <w:b/>
                <w:bCs/>
                <w:color w:val="000000"/>
                <w:sz w:val="18"/>
                <w:szCs w:val="18"/>
              </w:rPr>
            </w:pPr>
          </w:p>
        </w:tc>
      </w:tr>
      <w:tr w:rsidR="002506DD" w:rsidTr="00F566E0">
        <w:trPr>
          <w:trHeight w:val="283"/>
          <w:jc w:val="center"/>
        </w:trPr>
        <w:tc>
          <w:tcPr>
            <w:tcW w:w="2312" w:type="pct"/>
            <w:tcBorders>
              <w:top w:val="nil"/>
            </w:tcBorders>
            <w:shd w:val="clear" w:color="auto" w:fill="auto"/>
            <w:noWrap/>
            <w:vAlign w:val="center"/>
          </w:tcPr>
          <w:p w:rsidR="002506DD" w:rsidRDefault="002506DD" w:rsidP="002506DD">
            <w:pPr>
              <w:widowControl w:val="0"/>
              <w:rPr>
                <w:rFonts w:ascii="Arial" w:hAnsi="Arial" w:cs="Arial"/>
                <w:color w:val="000000"/>
                <w:sz w:val="18"/>
                <w:szCs w:val="18"/>
              </w:rPr>
            </w:pPr>
            <w:r>
              <w:rPr>
                <w:rFonts w:ascii="Arial" w:hAnsi="Arial" w:cs="Arial"/>
                <w:color w:val="000000"/>
                <w:sz w:val="18"/>
                <w:szCs w:val="18"/>
              </w:rPr>
              <w:t>Reserva Legal</w:t>
            </w:r>
          </w:p>
        </w:tc>
        <w:tc>
          <w:tcPr>
            <w:tcW w:w="1344" w:type="pct"/>
            <w:tcBorders>
              <w:top w:val="nil"/>
            </w:tcBorders>
            <w:shd w:val="clear" w:color="auto" w:fill="auto"/>
            <w:noWrap/>
            <w:vAlign w:val="center"/>
          </w:tcPr>
          <w:p w:rsidR="002506DD" w:rsidRPr="004E58D8" w:rsidRDefault="00FE4EEB" w:rsidP="00110426">
            <w:pPr>
              <w:widowControl w:val="0"/>
              <w:jc w:val="right"/>
              <w:rPr>
                <w:rFonts w:ascii="Arial" w:hAnsi="Arial" w:cs="Arial"/>
                <w:color w:val="000000"/>
                <w:sz w:val="18"/>
                <w:szCs w:val="18"/>
              </w:rPr>
            </w:pPr>
            <w:r w:rsidRPr="004E58D8">
              <w:rPr>
                <w:rFonts w:ascii="Arial" w:hAnsi="Arial" w:cs="Arial"/>
                <w:color w:val="000000"/>
                <w:sz w:val="18"/>
                <w:szCs w:val="18"/>
              </w:rPr>
              <w:t>55.</w:t>
            </w:r>
            <w:r w:rsidR="002F6EDD" w:rsidRPr="004E58D8">
              <w:rPr>
                <w:rFonts w:ascii="Arial" w:hAnsi="Arial" w:cs="Arial"/>
                <w:color w:val="000000"/>
                <w:sz w:val="18"/>
                <w:szCs w:val="18"/>
              </w:rPr>
              <w:t>240,</w:t>
            </w:r>
            <w:r w:rsidR="00110426" w:rsidRPr="004E58D8">
              <w:rPr>
                <w:rFonts w:ascii="Arial" w:hAnsi="Arial" w:cs="Arial"/>
                <w:color w:val="000000"/>
                <w:sz w:val="18"/>
                <w:szCs w:val="18"/>
              </w:rPr>
              <w:t>69</w:t>
            </w:r>
          </w:p>
        </w:tc>
        <w:tc>
          <w:tcPr>
            <w:tcW w:w="1344" w:type="pct"/>
            <w:tcBorders>
              <w:top w:val="nil"/>
            </w:tcBorders>
            <w:shd w:val="clear" w:color="auto" w:fill="auto"/>
            <w:noWrap/>
            <w:vAlign w:val="center"/>
          </w:tcPr>
          <w:p w:rsidR="002506DD" w:rsidRDefault="002506DD" w:rsidP="002506DD">
            <w:pPr>
              <w:widowControl w:val="0"/>
              <w:jc w:val="right"/>
              <w:rPr>
                <w:rFonts w:ascii="Arial" w:hAnsi="Arial" w:cs="Arial"/>
                <w:color w:val="000000"/>
                <w:sz w:val="18"/>
                <w:szCs w:val="18"/>
              </w:rPr>
            </w:pPr>
            <w:r>
              <w:rPr>
                <w:rFonts w:ascii="Arial" w:hAnsi="Arial" w:cs="Arial"/>
                <w:color w:val="000000"/>
                <w:sz w:val="18"/>
                <w:szCs w:val="18"/>
              </w:rPr>
              <w:t>49.613,04</w:t>
            </w:r>
          </w:p>
        </w:tc>
      </w:tr>
      <w:tr w:rsidR="002506DD" w:rsidTr="00F566E0">
        <w:trPr>
          <w:trHeight w:val="283"/>
          <w:jc w:val="center"/>
        </w:trPr>
        <w:tc>
          <w:tcPr>
            <w:tcW w:w="2312" w:type="pct"/>
            <w:tcBorders>
              <w:top w:val="nil"/>
              <w:bottom w:val="single" w:sz="4" w:space="0" w:color="auto"/>
            </w:tcBorders>
            <w:shd w:val="clear" w:color="auto" w:fill="auto"/>
            <w:noWrap/>
            <w:vAlign w:val="center"/>
          </w:tcPr>
          <w:p w:rsidR="002506DD" w:rsidRDefault="002506DD" w:rsidP="002506DD">
            <w:pPr>
              <w:widowControl w:val="0"/>
              <w:rPr>
                <w:rFonts w:ascii="Arial" w:hAnsi="Arial" w:cs="Arial"/>
                <w:color w:val="000000"/>
                <w:sz w:val="18"/>
                <w:szCs w:val="18"/>
              </w:rPr>
            </w:pPr>
            <w:r>
              <w:rPr>
                <w:rFonts w:ascii="Arial" w:hAnsi="Arial" w:cs="Arial"/>
                <w:color w:val="000000"/>
                <w:sz w:val="18"/>
                <w:szCs w:val="18"/>
              </w:rPr>
              <w:t>Reservas Voluntarias</w:t>
            </w:r>
          </w:p>
        </w:tc>
        <w:tc>
          <w:tcPr>
            <w:tcW w:w="1344" w:type="pct"/>
            <w:tcBorders>
              <w:top w:val="nil"/>
              <w:bottom w:val="single" w:sz="4" w:space="0" w:color="auto"/>
            </w:tcBorders>
            <w:shd w:val="clear" w:color="auto" w:fill="auto"/>
            <w:noWrap/>
            <w:vAlign w:val="center"/>
          </w:tcPr>
          <w:p w:rsidR="002506DD" w:rsidRPr="004E58D8" w:rsidRDefault="00110426" w:rsidP="00110426">
            <w:pPr>
              <w:widowControl w:val="0"/>
              <w:jc w:val="right"/>
              <w:rPr>
                <w:rFonts w:ascii="Arial" w:hAnsi="Arial" w:cs="Arial"/>
                <w:color w:val="000000"/>
                <w:sz w:val="18"/>
                <w:szCs w:val="18"/>
              </w:rPr>
            </w:pPr>
            <w:r w:rsidRPr="004E58D8">
              <w:rPr>
                <w:rFonts w:ascii="Arial" w:hAnsi="Arial" w:cs="Arial"/>
                <w:color w:val="000000"/>
                <w:sz w:val="18"/>
                <w:szCs w:val="18"/>
              </w:rPr>
              <w:t>497.166,19</w:t>
            </w:r>
          </w:p>
        </w:tc>
        <w:tc>
          <w:tcPr>
            <w:tcW w:w="1344" w:type="pct"/>
            <w:tcBorders>
              <w:top w:val="nil"/>
              <w:bottom w:val="single" w:sz="4" w:space="0" w:color="auto"/>
            </w:tcBorders>
            <w:shd w:val="clear" w:color="auto" w:fill="auto"/>
            <w:noWrap/>
            <w:vAlign w:val="center"/>
          </w:tcPr>
          <w:p w:rsidR="002506DD" w:rsidRDefault="002506DD" w:rsidP="002506DD">
            <w:pPr>
              <w:widowControl w:val="0"/>
              <w:jc w:val="right"/>
              <w:rPr>
                <w:rFonts w:ascii="Arial" w:hAnsi="Arial" w:cs="Arial"/>
                <w:color w:val="000000"/>
                <w:sz w:val="18"/>
                <w:szCs w:val="18"/>
              </w:rPr>
            </w:pPr>
            <w:r>
              <w:rPr>
                <w:rFonts w:ascii="Arial" w:hAnsi="Arial" w:cs="Arial"/>
                <w:color w:val="000000"/>
                <w:sz w:val="18"/>
                <w:szCs w:val="18"/>
              </w:rPr>
              <w:t>446.517,34</w:t>
            </w:r>
          </w:p>
        </w:tc>
      </w:tr>
      <w:tr w:rsidR="00083832" w:rsidRPr="003B04D9" w:rsidTr="00F566E0">
        <w:trPr>
          <w:trHeight w:val="170"/>
          <w:jc w:val="center"/>
        </w:trPr>
        <w:tc>
          <w:tcPr>
            <w:tcW w:w="2312" w:type="pct"/>
            <w:tcBorders>
              <w:top w:val="single" w:sz="4" w:space="0" w:color="auto"/>
            </w:tcBorders>
            <w:shd w:val="clear" w:color="auto" w:fill="F2F2F2"/>
            <w:noWrap/>
            <w:vAlign w:val="center"/>
          </w:tcPr>
          <w:p w:rsidR="00FE4EEB" w:rsidRPr="003B04D9" w:rsidRDefault="00FE4EEB" w:rsidP="003B04D9">
            <w:pPr>
              <w:widowControl w:val="0"/>
              <w:rPr>
                <w:rFonts w:ascii="Arial" w:hAnsi="Arial" w:cs="Arial"/>
                <w:b/>
                <w:bCs/>
                <w:color w:val="000000"/>
                <w:sz w:val="10"/>
                <w:szCs w:val="10"/>
              </w:rPr>
            </w:pPr>
          </w:p>
        </w:tc>
        <w:tc>
          <w:tcPr>
            <w:tcW w:w="1344" w:type="pct"/>
            <w:tcBorders>
              <w:top w:val="single" w:sz="4" w:space="0" w:color="auto"/>
            </w:tcBorders>
            <w:shd w:val="clear" w:color="auto" w:fill="F2F2F2"/>
            <w:noWrap/>
            <w:vAlign w:val="center"/>
          </w:tcPr>
          <w:p w:rsidR="00083832" w:rsidRPr="003B04D9" w:rsidRDefault="00083832" w:rsidP="003B04D9">
            <w:pPr>
              <w:widowControl w:val="0"/>
              <w:jc w:val="right"/>
              <w:rPr>
                <w:rFonts w:ascii="Arial" w:hAnsi="Arial" w:cs="Arial"/>
                <w:b/>
                <w:bCs/>
                <w:color w:val="000000"/>
                <w:sz w:val="10"/>
                <w:szCs w:val="10"/>
              </w:rPr>
            </w:pPr>
          </w:p>
        </w:tc>
        <w:tc>
          <w:tcPr>
            <w:tcW w:w="1344" w:type="pct"/>
            <w:tcBorders>
              <w:top w:val="single" w:sz="4" w:space="0" w:color="auto"/>
            </w:tcBorders>
            <w:shd w:val="clear" w:color="auto" w:fill="F2F2F2"/>
            <w:noWrap/>
            <w:vAlign w:val="center"/>
          </w:tcPr>
          <w:p w:rsidR="00083832" w:rsidRPr="003B04D9" w:rsidRDefault="00083832" w:rsidP="003B04D9">
            <w:pPr>
              <w:widowControl w:val="0"/>
              <w:jc w:val="right"/>
              <w:rPr>
                <w:rFonts w:ascii="Arial" w:hAnsi="Arial" w:cs="Arial"/>
                <w:b/>
                <w:bCs/>
                <w:color w:val="000000"/>
                <w:sz w:val="10"/>
                <w:szCs w:val="10"/>
              </w:rPr>
            </w:pPr>
          </w:p>
        </w:tc>
      </w:tr>
    </w:tbl>
    <w:p w:rsidR="008A3493" w:rsidRPr="00216A2D" w:rsidRDefault="005A0F9A" w:rsidP="00193752">
      <w:pPr>
        <w:keepNext/>
        <w:keepLines/>
        <w:widowControl w:val="0"/>
        <w:numPr>
          <w:ilvl w:val="0"/>
          <w:numId w:val="2"/>
        </w:numPr>
        <w:autoSpaceDE w:val="0"/>
        <w:autoSpaceDN w:val="0"/>
        <w:adjustRightInd w:val="0"/>
        <w:spacing w:before="240" w:after="120" w:line="280" w:lineRule="exact"/>
        <w:ind w:left="0" w:firstLine="0"/>
        <w:rPr>
          <w:rFonts w:ascii="Arial" w:hAnsi="Arial" w:cs="Arial"/>
          <w:b/>
          <w:bCs/>
          <w:sz w:val="20"/>
          <w:szCs w:val="20"/>
        </w:rPr>
      </w:pPr>
      <w:r w:rsidRPr="00216A2D">
        <w:rPr>
          <w:rFonts w:ascii="Arial" w:hAnsi="Arial" w:cs="Arial"/>
          <w:b/>
          <w:bCs/>
          <w:sz w:val="20"/>
          <w:szCs w:val="20"/>
        </w:rPr>
        <w:t>SITUACIÓN FISCAL</w:t>
      </w:r>
    </w:p>
    <w:p w:rsidR="00A7263E" w:rsidRDefault="00A7263E" w:rsidP="00193752">
      <w:pPr>
        <w:pStyle w:val="Default"/>
        <w:keepNext/>
        <w:keepLines/>
        <w:widowControl/>
        <w:spacing w:before="120" w:after="120" w:line="280" w:lineRule="exact"/>
        <w:jc w:val="both"/>
        <w:rPr>
          <w:rFonts w:ascii="Arial" w:hAnsi="Arial" w:cs="Arial"/>
          <w:sz w:val="20"/>
          <w:szCs w:val="20"/>
        </w:rPr>
      </w:pPr>
      <w:r w:rsidRPr="00B51ABC">
        <w:rPr>
          <w:rFonts w:ascii="Arial" w:hAnsi="Arial" w:cs="Arial"/>
          <w:sz w:val="20"/>
          <w:szCs w:val="20"/>
        </w:rPr>
        <w:t>El detalle de los saldos mantenidos con las Administraciones Públicas al 31 de diciembre</w:t>
      </w:r>
      <w:r w:rsidR="005A0F9A">
        <w:rPr>
          <w:rFonts w:ascii="Arial" w:hAnsi="Arial" w:cs="Arial"/>
          <w:sz w:val="20"/>
          <w:szCs w:val="20"/>
        </w:rPr>
        <w:t xml:space="preserve"> de 20</w:t>
      </w:r>
      <w:r w:rsidR="002506DD">
        <w:rPr>
          <w:rFonts w:ascii="Arial" w:hAnsi="Arial" w:cs="Arial"/>
          <w:sz w:val="20"/>
          <w:szCs w:val="20"/>
        </w:rPr>
        <w:t>20</w:t>
      </w:r>
      <w:r w:rsidR="005A0F9A">
        <w:rPr>
          <w:rFonts w:ascii="Arial" w:hAnsi="Arial" w:cs="Arial"/>
          <w:sz w:val="20"/>
          <w:szCs w:val="20"/>
        </w:rPr>
        <w:t xml:space="preserve"> y 201</w:t>
      </w:r>
      <w:r w:rsidR="002506DD">
        <w:rPr>
          <w:rFonts w:ascii="Arial" w:hAnsi="Arial" w:cs="Arial"/>
          <w:sz w:val="20"/>
          <w:szCs w:val="20"/>
        </w:rPr>
        <w:t>9</w:t>
      </w:r>
      <w:r w:rsidRPr="00B51ABC">
        <w:rPr>
          <w:rFonts w:ascii="Arial" w:hAnsi="Arial" w:cs="Arial"/>
          <w:sz w:val="20"/>
          <w:szCs w:val="20"/>
        </w:rPr>
        <w:t xml:space="preserve"> es el siguiente, en euros:</w:t>
      </w:r>
    </w:p>
    <w:tbl>
      <w:tblPr>
        <w:tblW w:w="5000" w:type="pct"/>
        <w:jc w:val="center"/>
        <w:tblCellMar>
          <w:left w:w="70" w:type="dxa"/>
          <w:right w:w="70" w:type="dxa"/>
        </w:tblCellMar>
        <w:tblLook w:val="04A0"/>
      </w:tblPr>
      <w:tblGrid>
        <w:gridCol w:w="4013"/>
        <w:gridCol w:w="1229"/>
        <w:gridCol w:w="1228"/>
        <w:gridCol w:w="1228"/>
        <w:gridCol w:w="1230"/>
      </w:tblGrid>
      <w:tr w:rsidR="00FB5BFC" w:rsidTr="00FB5BFC">
        <w:trPr>
          <w:trHeight w:val="230"/>
          <w:jc w:val="center"/>
        </w:trPr>
        <w:tc>
          <w:tcPr>
            <w:tcW w:w="2247" w:type="pct"/>
            <w:shd w:val="clear" w:color="auto" w:fill="D9D9D9"/>
            <w:noWrap/>
            <w:vAlign w:val="center"/>
          </w:tcPr>
          <w:p w:rsidR="00FB5BFC" w:rsidRDefault="00FB5BFC" w:rsidP="00193752">
            <w:pPr>
              <w:keepNext/>
              <w:keepLines/>
              <w:rPr>
                <w:sz w:val="20"/>
                <w:szCs w:val="20"/>
              </w:rPr>
            </w:pPr>
          </w:p>
        </w:tc>
        <w:tc>
          <w:tcPr>
            <w:tcW w:w="1376" w:type="pct"/>
            <w:gridSpan w:val="2"/>
            <w:shd w:val="clear" w:color="auto" w:fill="D9D9D9"/>
            <w:noWrap/>
            <w:vAlign w:val="bottom"/>
          </w:tcPr>
          <w:p w:rsidR="00FB5BFC" w:rsidRDefault="00FB5BFC" w:rsidP="00193752">
            <w:pPr>
              <w:keepNext/>
              <w:keepLines/>
              <w:jc w:val="center"/>
              <w:rPr>
                <w:rFonts w:ascii="Arial" w:hAnsi="Arial" w:cs="Arial"/>
                <w:b/>
                <w:bCs/>
                <w:color w:val="000000"/>
                <w:sz w:val="18"/>
                <w:szCs w:val="18"/>
              </w:rPr>
            </w:pPr>
            <w:r>
              <w:rPr>
                <w:rFonts w:ascii="Arial" w:hAnsi="Arial" w:cs="Arial"/>
                <w:b/>
                <w:bCs/>
                <w:color w:val="000000"/>
                <w:sz w:val="18"/>
                <w:szCs w:val="18"/>
              </w:rPr>
              <w:t>31/12/2020</w:t>
            </w:r>
          </w:p>
        </w:tc>
        <w:tc>
          <w:tcPr>
            <w:tcW w:w="1377" w:type="pct"/>
            <w:gridSpan w:val="2"/>
            <w:shd w:val="clear" w:color="auto" w:fill="D9D9D9"/>
            <w:noWrap/>
            <w:vAlign w:val="bottom"/>
          </w:tcPr>
          <w:p w:rsidR="00FB5BFC" w:rsidRDefault="00FB5BFC" w:rsidP="00193752">
            <w:pPr>
              <w:keepNext/>
              <w:keepLines/>
              <w:jc w:val="center"/>
              <w:rPr>
                <w:rFonts w:ascii="Arial" w:hAnsi="Arial" w:cs="Arial"/>
                <w:b/>
                <w:bCs/>
                <w:color w:val="000000"/>
                <w:sz w:val="18"/>
                <w:szCs w:val="18"/>
              </w:rPr>
            </w:pPr>
            <w:r>
              <w:rPr>
                <w:rFonts w:ascii="Arial" w:hAnsi="Arial" w:cs="Arial"/>
                <w:b/>
                <w:bCs/>
                <w:color w:val="000000"/>
                <w:sz w:val="18"/>
                <w:szCs w:val="18"/>
              </w:rPr>
              <w:t>31/12/2019</w:t>
            </w:r>
          </w:p>
        </w:tc>
      </w:tr>
      <w:tr w:rsidR="00FB5BFC" w:rsidTr="00FB5BFC">
        <w:trPr>
          <w:trHeight w:val="230"/>
          <w:jc w:val="center"/>
        </w:trPr>
        <w:tc>
          <w:tcPr>
            <w:tcW w:w="2247" w:type="pct"/>
            <w:tcBorders>
              <w:bottom w:val="single" w:sz="4" w:space="0" w:color="auto"/>
            </w:tcBorders>
            <w:shd w:val="clear" w:color="auto" w:fill="D9D9D9"/>
            <w:noWrap/>
            <w:vAlign w:val="bottom"/>
          </w:tcPr>
          <w:p w:rsidR="00FB5BFC" w:rsidRDefault="00FB5BFC" w:rsidP="003B04D9">
            <w:pPr>
              <w:rPr>
                <w:rFonts w:ascii="Arial" w:hAnsi="Arial" w:cs="Arial"/>
                <w:color w:val="000000"/>
                <w:sz w:val="18"/>
                <w:szCs w:val="18"/>
              </w:rPr>
            </w:pPr>
            <w:r>
              <w:rPr>
                <w:rFonts w:ascii="Arial" w:hAnsi="Arial" w:cs="Arial"/>
                <w:color w:val="000000"/>
                <w:sz w:val="18"/>
                <w:szCs w:val="18"/>
              </w:rPr>
              <w:t> </w:t>
            </w:r>
          </w:p>
        </w:tc>
        <w:tc>
          <w:tcPr>
            <w:tcW w:w="688" w:type="pct"/>
            <w:tcBorders>
              <w:bottom w:val="single" w:sz="4" w:space="0" w:color="auto"/>
            </w:tcBorders>
            <w:shd w:val="clear" w:color="auto" w:fill="D9D9D9"/>
            <w:noWrap/>
            <w:vAlign w:val="bottom"/>
          </w:tcPr>
          <w:p w:rsidR="00FB5BFC" w:rsidRDefault="00FB5BFC" w:rsidP="003B04D9">
            <w:pPr>
              <w:jc w:val="center"/>
              <w:rPr>
                <w:rFonts w:ascii="Arial" w:hAnsi="Arial" w:cs="Arial"/>
                <w:b/>
                <w:bCs/>
                <w:color w:val="000000"/>
                <w:sz w:val="18"/>
                <w:szCs w:val="18"/>
              </w:rPr>
            </w:pPr>
            <w:r>
              <w:rPr>
                <w:rFonts w:ascii="Arial" w:hAnsi="Arial" w:cs="Arial"/>
                <w:b/>
                <w:bCs/>
                <w:color w:val="000000"/>
                <w:sz w:val="18"/>
                <w:szCs w:val="18"/>
              </w:rPr>
              <w:t>A Cobrar</w:t>
            </w:r>
          </w:p>
        </w:tc>
        <w:tc>
          <w:tcPr>
            <w:tcW w:w="688" w:type="pct"/>
            <w:tcBorders>
              <w:bottom w:val="single" w:sz="4" w:space="0" w:color="auto"/>
            </w:tcBorders>
            <w:shd w:val="clear" w:color="auto" w:fill="D9D9D9"/>
            <w:noWrap/>
            <w:vAlign w:val="bottom"/>
          </w:tcPr>
          <w:p w:rsidR="00FB5BFC" w:rsidRDefault="00FB5BFC" w:rsidP="003B04D9">
            <w:pPr>
              <w:jc w:val="center"/>
              <w:rPr>
                <w:rFonts w:ascii="Arial" w:hAnsi="Arial" w:cs="Arial"/>
                <w:b/>
                <w:bCs/>
                <w:color w:val="000000"/>
                <w:sz w:val="18"/>
                <w:szCs w:val="18"/>
              </w:rPr>
            </w:pPr>
            <w:r>
              <w:rPr>
                <w:rFonts w:ascii="Arial" w:hAnsi="Arial" w:cs="Arial"/>
                <w:b/>
                <w:bCs/>
                <w:color w:val="000000"/>
                <w:sz w:val="18"/>
                <w:szCs w:val="18"/>
              </w:rPr>
              <w:t>A Pagar</w:t>
            </w:r>
          </w:p>
        </w:tc>
        <w:tc>
          <w:tcPr>
            <w:tcW w:w="688" w:type="pct"/>
            <w:tcBorders>
              <w:bottom w:val="single" w:sz="4" w:space="0" w:color="auto"/>
            </w:tcBorders>
            <w:shd w:val="clear" w:color="auto" w:fill="D9D9D9"/>
            <w:noWrap/>
            <w:vAlign w:val="bottom"/>
          </w:tcPr>
          <w:p w:rsidR="00FB5BFC" w:rsidRDefault="00FB5BFC" w:rsidP="003B04D9">
            <w:pPr>
              <w:jc w:val="center"/>
              <w:rPr>
                <w:rFonts w:ascii="Arial" w:hAnsi="Arial" w:cs="Arial"/>
                <w:b/>
                <w:bCs/>
                <w:color w:val="000000"/>
                <w:sz w:val="18"/>
                <w:szCs w:val="18"/>
              </w:rPr>
            </w:pPr>
            <w:r>
              <w:rPr>
                <w:rFonts w:ascii="Arial" w:hAnsi="Arial" w:cs="Arial"/>
                <w:b/>
                <w:bCs/>
                <w:color w:val="000000"/>
                <w:sz w:val="18"/>
                <w:szCs w:val="18"/>
              </w:rPr>
              <w:t>A Cobrar</w:t>
            </w:r>
          </w:p>
        </w:tc>
        <w:tc>
          <w:tcPr>
            <w:tcW w:w="689" w:type="pct"/>
            <w:tcBorders>
              <w:bottom w:val="single" w:sz="4" w:space="0" w:color="auto"/>
            </w:tcBorders>
            <w:shd w:val="clear" w:color="auto" w:fill="D9D9D9"/>
            <w:noWrap/>
            <w:vAlign w:val="bottom"/>
          </w:tcPr>
          <w:p w:rsidR="00FB5BFC" w:rsidRDefault="00FB5BFC" w:rsidP="003B04D9">
            <w:pPr>
              <w:jc w:val="center"/>
              <w:rPr>
                <w:rFonts w:ascii="Arial" w:hAnsi="Arial" w:cs="Arial"/>
                <w:b/>
                <w:bCs/>
                <w:color w:val="000000"/>
                <w:sz w:val="18"/>
                <w:szCs w:val="18"/>
              </w:rPr>
            </w:pPr>
            <w:r>
              <w:rPr>
                <w:rFonts w:ascii="Arial" w:hAnsi="Arial" w:cs="Arial"/>
                <w:b/>
                <w:bCs/>
                <w:color w:val="000000"/>
                <w:sz w:val="18"/>
                <w:szCs w:val="18"/>
              </w:rPr>
              <w:t>A Pagar</w:t>
            </w:r>
          </w:p>
        </w:tc>
      </w:tr>
      <w:tr w:rsidR="00FB5BFC" w:rsidTr="00FB5BFC">
        <w:trPr>
          <w:trHeight w:val="283"/>
          <w:jc w:val="center"/>
        </w:trPr>
        <w:tc>
          <w:tcPr>
            <w:tcW w:w="2247" w:type="pct"/>
            <w:tcBorders>
              <w:top w:val="single" w:sz="4" w:space="0" w:color="auto"/>
            </w:tcBorders>
            <w:shd w:val="clear" w:color="auto" w:fill="auto"/>
            <w:noWrap/>
            <w:vAlign w:val="center"/>
          </w:tcPr>
          <w:p w:rsidR="00FB5BFC" w:rsidRDefault="00FB5BFC" w:rsidP="003B04D9">
            <w:pPr>
              <w:rPr>
                <w:rFonts w:ascii="Arial" w:hAnsi="Arial" w:cs="Arial"/>
                <w:b/>
                <w:bCs/>
                <w:color w:val="000000"/>
                <w:sz w:val="18"/>
                <w:szCs w:val="18"/>
              </w:rPr>
            </w:pPr>
            <w:r>
              <w:rPr>
                <w:rFonts w:ascii="Arial" w:hAnsi="Arial" w:cs="Arial"/>
                <w:b/>
                <w:bCs/>
                <w:color w:val="000000"/>
                <w:sz w:val="18"/>
                <w:szCs w:val="18"/>
              </w:rPr>
              <w:t>Corriente:</w:t>
            </w:r>
          </w:p>
        </w:tc>
        <w:tc>
          <w:tcPr>
            <w:tcW w:w="688" w:type="pct"/>
            <w:tcBorders>
              <w:top w:val="single" w:sz="4" w:space="0" w:color="auto"/>
            </w:tcBorders>
            <w:shd w:val="clear" w:color="auto" w:fill="auto"/>
            <w:noWrap/>
            <w:vAlign w:val="center"/>
          </w:tcPr>
          <w:p w:rsidR="00FB5BFC" w:rsidRDefault="00FB5BFC" w:rsidP="003B04D9">
            <w:pPr>
              <w:jc w:val="right"/>
              <w:rPr>
                <w:rFonts w:ascii="Arial" w:hAnsi="Arial" w:cs="Arial"/>
                <w:color w:val="000000"/>
                <w:sz w:val="18"/>
                <w:szCs w:val="18"/>
              </w:rPr>
            </w:pPr>
            <w:r>
              <w:rPr>
                <w:rFonts w:ascii="Arial" w:hAnsi="Arial" w:cs="Arial"/>
                <w:color w:val="000000"/>
                <w:sz w:val="18"/>
                <w:szCs w:val="18"/>
              </w:rPr>
              <w:t> </w:t>
            </w:r>
          </w:p>
        </w:tc>
        <w:tc>
          <w:tcPr>
            <w:tcW w:w="688" w:type="pct"/>
            <w:tcBorders>
              <w:top w:val="single" w:sz="4" w:space="0" w:color="auto"/>
            </w:tcBorders>
            <w:shd w:val="clear" w:color="auto" w:fill="auto"/>
            <w:noWrap/>
            <w:vAlign w:val="center"/>
          </w:tcPr>
          <w:p w:rsidR="00FB5BFC" w:rsidRDefault="00FB5BFC" w:rsidP="003B04D9">
            <w:pPr>
              <w:jc w:val="right"/>
              <w:rPr>
                <w:rFonts w:ascii="Arial" w:hAnsi="Arial" w:cs="Arial"/>
                <w:color w:val="000000"/>
                <w:sz w:val="18"/>
                <w:szCs w:val="18"/>
              </w:rPr>
            </w:pPr>
            <w:r>
              <w:rPr>
                <w:rFonts w:ascii="Arial" w:hAnsi="Arial" w:cs="Arial"/>
                <w:color w:val="000000"/>
                <w:sz w:val="18"/>
                <w:szCs w:val="18"/>
              </w:rPr>
              <w:t> </w:t>
            </w:r>
          </w:p>
        </w:tc>
        <w:tc>
          <w:tcPr>
            <w:tcW w:w="688" w:type="pct"/>
            <w:tcBorders>
              <w:top w:val="single" w:sz="4" w:space="0" w:color="auto"/>
            </w:tcBorders>
            <w:shd w:val="clear" w:color="auto" w:fill="auto"/>
            <w:noWrap/>
            <w:vAlign w:val="center"/>
          </w:tcPr>
          <w:p w:rsidR="00FB5BFC" w:rsidRDefault="00FB5BFC" w:rsidP="003B04D9">
            <w:pPr>
              <w:jc w:val="right"/>
              <w:rPr>
                <w:rFonts w:ascii="Arial" w:hAnsi="Arial" w:cs="Arial"/>
                <w:color w:val="000000"/>
                <w:sz w:val="18"/>
                <w:szCs w:val="18"/>
              </w:rPr>
            </w:pPr>
            <w:r>
              <w:rPr>
                <w:rFonts w:ascii="Arial" w:hAnsi="Arial" w:cs="Arial"/>
                <w:color w:val="000000"/>
                <w:sz w:val="18"/>
                <w:szCs w:val="18"/>
              </w:rPr>
              <w:t> </w:t>
            </w:r>
          </w:p>
        </w:tc>
        <w:tc>
          <w:tcPr>
            <w:tcW w:w="689" w:type="pct"/>
            <w:tcBorders>
              <w:top w:val="single" w:sz="4" w:space="0" w:color="auto"/>
            </w:tcBorders>
            <w:shd w:val="clear" w:color="auto" w:fill="auto"/>
            <w:noWrap/>
            <w:vAlign w:val="center"/>
          </w:tcPr>
          <w:p w:rsidR="00FB5BFC" w:rsidRDefault="00FB5BFC" w:rsidP="003B04D9">
            <w:pPr>
              <w:jc w:val="right"/>
              <w:rPr>
                <w:rFonts w:ascii="Arial" w:hAnsi="Arial" w:cs="Arial"/>
                <w:color w:val="000000"/>
                <w:sz w:val="18"/>
                <w:szCs w:val="18"/>
              </w:rPr>
            </w:pPr>
            <w:r>
              <w:rPr>
                <w:rFonts w:ascii="Arial" w:hAnsi="Arial" w:cs="Arial"/>
                <w:color w:val="000000"/>
                <w:sz w:val="18"/>
                <w:szCs w:val="18"/>
              </w:rPr>
              <w:t> </w:t>
            </w:r>
          </w:p>
        </w:tc>
      </w:tr>
      <w:tr w:rsidR="00FB5BFC" w:rsidTr="00FB5BFC">
        <w:trPr>
          <w:trHeight w:val="283"/>
          <w:jc w:val="center"/>
        </w:trPr>
        <w:tc>
          <w:tcPr>
            <w:tcW w:w="2247" w:type="pct"/>
            <w:shd w:val="clear" w:color="auto" w:fill="auto"/>
            <w:noWrap/>
            <w:vAlign w:val="center"/>
          </w:tcPr>
          <w:p w:rsidR="00FB5BFC" w:rsidRDefault="00FB5BFC" w:rsidP="002506DD">
            <w:pPr>
              <w:rPr>
                <w:rFonts w:ascii="Arial" w:hAnsi="Arial" w:cs="Arial"/>
                <w:color w:val="000000"/>
                <w:sz w:val="18"/>
                <w:szCs w:val="18"/>
              </w:rPr>
            </w:pPr>
            <w:r>
              <w:rPr>
                <w:rFonts w:ascii="Arial" w:hAnsi="Arial" w:cs="Arial"/>
                <w:color w:val="000000"/>
                <w:sz w:val="18"/>
                <w:szCs w:val="18"/>
              </w:rPr>
              <w:t>Impuesto sobre la Renta de Personas Físicas</w:t>
            </w:r>
          </w:p>
        </w:tc>
        <w:tc>
          <w:tcPr>
            <w:tcW w:w="688"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w:t>
            </w:r>
          </w:p>
        </w:tc>
        <w:tc>
          <w:tcPr>
            <w:tcW w:w="688"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192,24</w:t>
            </w:r>
          </w:p>
        </w:tc>
        <w:tc>
          <w:tcPr>
            <w:tcW w:w="688"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 xml:space="preserve"> -</w:t>
            </w:r>
          </w:p>
        </w:tc>
        <w:tc>
          <w:tcPr>
            <w:tcW w:w="689"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12,45</w:t>
            </w:r>
          </w:p>
        </w:tc>
      </w:tr>
      <w:tr w:rsidR="00FB5BFC" w:rsidTr="00FB5BFC">
        <w:trPr>
          <w:trHeight w:val="283"/>
          <w:jc w:val="center"/>
        </w:trPr>
        <w:tc>
          <w:tcPr>
            <w:tcW w:w="2247" w:type="pct"/>
            <w:shd w:val="clear" w:color="auto" w:fill="auto"/>
            <w:noWrap/>
            <w:vAlign w:val="center"/>
          </w:tcPr>
          <w:p w:rsidR="00FB5BFC" w:rsidRDefault="00FB5BFC" w:rsidP="002506DD">
            <w:pPr>
              <w:rPr>
                <w:rFonts w:ascii="Arial" w:hAnsi="Arial" w:cs="Arial"/>
                <w:color w:val="000000"/>
                <w:sz w:val="18"/>
                <w:szCs w:val="18"/>
              </w:rPr>
            </w:pPr>
            <w:r>
              <w:rPr>
                <w:rFonts w:ascii="Arial" w:hAnsi="Arial" w:cs="Arial"/>
                <w:color w:val="000000"/>
                <w:sz w:val="18"/>
                <w:szCs w:val="18"/>
              </w:rPr>
              <w:t>Impuesto General Indirecto Canario</w:t>
            </w:r>
          </w:p>
        </w:tc>
        <w:tc>
          <w:tcPr>
            <w:tcW w:w="688"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0,75</w:t>
            </w:r>
          </w:p>
        </w:tc>
        <w:tc>
          <w:tcPr>
            <w:tcW w:w="688"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12.729,56</w:t>
            </w:r>
          </w:p>
        </w:tc>
        <w:tc>
          <w:tcPr>
            <w:tcW w:w="688"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0,75</w:t>
            </w:r>
          </w:p>
        </w:tc>
        <w:tc>
          <w:tcPr>
            <w:tcW w:w="689" w:type="pct"/>
            <w:shd w:val="clear" w:color="auto" w:fill="auto"/>
            <w:noWrap/>
            <w:vAlign w:val="center"/>
          </w:tcPr>
          <w:p w:rsidR="00FB5BFC" w:rsidRDefault="00FB5BFC" w:rsidP="002506DD">
            <w:pPr>
              <w:jc w:val="right"/>
              <w:rPr>
                <w:rFonts w:ascii="Arial" w:hAnsi="Arial" w:cs="Arial"/>
                <w:color w:val="000000"/>
                <w:sz w:val="18"/>
                <w:szCs w:val="18"/>
              </w:rPr>
            </w:pPr>
            <w:r>
              <w:rPr>
                <w:rFonts w:ascii="Arial" w:hAnsi="Arial" w:cs="Arial"/>
                <w:color w:val="000000"/>
                <w:sz w:val="18"/>
                <w:szCs w:val="18"/>
              </w:rPr>
              <w:t>8.676,47</w:t>
            </w:r>
          </w:p>
        </w:tc>
      </w:tr>
      <w:tr w:rsidR="00FB5BFC" w:rsidTr="00F566E0">
        <w:trPr>
          <w:trHeight w:val="283"/>
          <w:jc w:val="center"/>
        </w:trPr>
        <w:tc>
          <w:tcPr>
            <w:tcW w:w="2247" w:type="pct"/>
            <w:tcBorders>
              <w:bottom w:val="single" w:sz="4" w:space="0" w:color="auto"/>
            </w:tcBorders>
            <w:shd w:val="clear" w:color="auto" w:fill="auto"/>
            <w:noWrap/>
            <w:vAlign w:val="center"/>
          </w:tcPr>
          <w:p w:rsidR="00FB5BFC" w:rsidRDefault="00FB5BFC" w:rsidP="00397E15">
            <w:pPr>
              <w:rPr>
                <w:rFonts w:ascii="Arial" w:hAnsi="Arial" w:cs="Arial"/>
                <w:color w:val="000000"/>
                <w:sz w:val="18"/>
                <w:szCs w:val="18"/>
              </w:rPr>
            </w:pPr>
            <w:r>
              <w:rPr>
                <w:rFonts w:ascii="Arial" w:hAnsi="Arial" w:cs="Arial"/>
                <w:color w:val="000000"/>
                <w:sz w:val="18"/>
                <w:szCs w:val="18"/>
              </w:rPr>
              <w:t>Organismos Seguridad Social</w:t>
            </w:r>
          </w:p>
        </w:tc>
        <w:tc>
          <w:tcPr>
            <w:tcW w:w="688" w:type="pct"/>
            <w:tcBorders>
              <w:bottom w:val="single" w:sz="4" w:space="0" w:color="auto"/>
            </w:tcBorders>
            <w:shd w:val="clear" w:color="auto" w:fill="auto"/>
            <w:noWrap/>
            <w:vAlign w:val="center"/>
          </w:tcPr>
          <w:p w:rsidR="00FB5BFC" w:rsidRDefault="00FB5BFC" w:rsidP="00397E15">
            <w:pPr>
              <w:jc w:val="right"/>
              <w:rPr>
                <w:rFonts w:ascii="Arial" w:hAnsi="Arial" w:cs="Arial"/>
                <w:color w:val="000000"/>
                <w:sz w:val="18"/>
                <w:szCs w:val="18"/>
              </w:rPr>
            </w:pPr>
            <w:r>
              <w:rPr>
                <w:rFonts w:ascii="Arial" w:hAnsi="Arial" w:cs="Arial"/>
                <w:color w:val="000000"/>
                <w:sz w:val="18"/>
                <w:szCs w:val="18"/>
              </w:rPr>
              <w:t xml:space="preserve"> -</w:t>
            </w:r>
          </w:p>
        </w:tc>
        <w:tc>
          <w:tcPr>
            <w:tcW w:w="688" w:type="pct"/>
            <w:tcBorders>
              <w:bottom w:val="single" w:sz="4" w:space="0" w:color="auto"/>
            </w:tcBorders>
            <w:shd w:val="clear" w:color="auto" w:fill="auto"/>
            <w:noWrap/>
            <w:vAlign w:val="center"/>
          </w:tcPr>
          <w:p w:rsidR="00FB5BFC" w:rsidRDefault="00FB5BFC" w:rsidP="00397E15">
            <w:pPr>
              <w:jc w:val="right"/>
              <w:rPr>
                <w:rFonts w:ascii="Arial" w:hAnsi="Arial" w:cs="Arial"/>
                <w:color w:val="000000"/>
                <w:sz w:val="18"/>
                <w:szCs w:val="18"/>
              </w:rPr>
            </w:pPr>
            <w:r>
              <w:rPr>
                <w:rFonts w:ascii="Arial" w:hAnsi="Arial" w:cs="Arial"/>
                <w:color w:val="000000"/>
                <w:sz w:val="18"/>
                <w:szCs w:val="18"/>
              </w:rPr>
              <w:t>0,31</w:t>
            </w:r>
          </w:p>
        </w:tc>
        <w:tc>
          <w:tcPr>
            <w:tcW w:w="688" w:type="pct"/>
            <w:tcBorders>
              <w:bottom w:val="single" w:sz="4" w:space="0" w:color="auto"/>
            </w:tcBorders>
            <w:shd w:val="clear" w:color="auto" w:fill="auto"/>
            <w:noWrap/>
            <w:vAlign w:val="center"/>
          </w:tcPr>
          <w:p w:rsidR="00FB5BFC" w:rsidRDefault="00FB5BFC" w:rsidP="00397E15">
            <w:pPr>
              <w:jc w:val="right"/>
              <w:rPr>
                <w:rFonts w:ascii="Arial" w:hAnsi="Arial" w:cs="Arial"/>
                <w:color w:val="000000"/>
                <w:sz w:val="18"/>
                <w:szCs w:val="18"/>
              </w:rPr>
            </w:pPr>
            <w:r>
              <w:rPr>
                <w:rFonts w:ascii="Arial" w:hAnsi="Arial" w:cs="Arial"/>
                <w:color w:val="000000"/>
                <w:sz w:val="18"/>
                <w:szCs w:val="18"/>
              </w:rPr>
              <w:t xml:space="preserve"> -</w:t>
            </w:r>
          </w:p>
        </w:tc>
        <w:tc>
          <w:tcPr>
            <w:tcW w:w="689" w:type="pct"/>
            <w:tcBorders>
              <w:bottom w:val="single" w:sz="4" w:space="0" w:color="auto"/>
            </w:tcBorders>
            <w:shd w:val="clear" w:color="auto" w:fill="auto"/>
            <w:noWrap/>
            <w:vAlign w:val="center"/>
          </w:tcPr>
          <w:p w:rsidR="00FB5BFC" w:rsidRDefault="00FB5BFC" w:rsidP="00397E15">
            <w:pPr>
              <w:jc w:val="right"/>
              <w:rPr>
                <w:rFonts w:ascii="Arial" w:hAnsi="Arial" w:cs="Arial"/>
                <w:color w:val="000000"/>
                <w:sz w:val="18"/>
                <w:szCs w:val="18"/>
              </w:rPr>
            </w:pPr>
            <w:r>
              <w:rPr>
                <w:rFonts w:ascii="Arial" w:hAnsi="Arial" w:cs="Arial"/>
                <w:color w:val="000000"/>
                <w:sz w:val="18"/>
                <w:szCs w:val="18"/>
              </w:rPr>
              <w:t>0,31</w:t>
            </w:r>
          </w:p>
        </w:tc>
      </w:tr>
      <w:tr w:rsidR="00FB5BFC" w:rsidTr="00F566E0">
        <w:trPr>
          <w:trHeight w:val="283"/>
          <w:jc w:val="center"/>
        </w:trPr>
        <w:tc>
          <w:tcPr>
            <w:tcW w:w="2247" w:type="pct"/>
            <w:tcBorders>
              <w:top w:val="single" w:sz="4" w:space="0" w:color="auto"/>
              <w:bottom w:val="single" w:sz="4" w:space="0" w:color="auto"/>
            </w:tcBorders>
            <w:shd w:val="clear" w:color="auto" w:fill="F2F2F2"/>
            <w:noWrap/>
            <w:vAlign w:val="center"/>
          </w:tcPr>
          <w:p w:rsidR="00FB5BFC" w:rsidRDefault="00FB5BFC" w:rsidP="00397E15">
            <w:pPr>
              <w:rPr>
                <w:rFonts w:ascii="Arial" w:hAnsi="Arial" w:cs="Arial"/>
                <w:b/>
                <w:bCs/>
                <w:color w:val="000000"/>
                <w:sz w:val="18"/>
                <w:szCs w:val="18"/>
              </w:rPr>
            </w:pPr>
            <w:r>
              <w:rPr>
                <w:rFonts w:ascii="Arial" w:hAnsi="Arial" w:cs="Arial"/>
                <w:b/>
                <w:bCs/>
                <w:color w:val="000000"/>
                <w:sz w:val="18"/>
                <w:szCs w:val="18"/>
              </w:rPr>
              <w:t>TOTAL</w:t>
            </w:r>
          </w:p>
        </w:tc>
        <w:tc>
          <w:tcPr>
            <w:tcW w:w="688" w:type="pct"/>
            <w:tcBorders>
              <w:top w:val="single" w:sz="4" w:space="0" w:color="auto"/>
              <w:bottom w:val="single" w:sz="4" w:space="0" w:color="auto"/>
            </w:tcBorders>
            <w:shd w:val="clear" w:color="auto" w:fill="F2F2F2"/>
            <w:noWrap/>
            <w:vAlign w:val="center"/>
          </w:tcPr>
          <w:p w:rsidR="00FB5BFC" w:rsidRDefault="00FB5BFC" w:rsidP="00397E15">
            <w:pPr>
              <w:jc w:val="right"/>
              <w:rPr>
                <w:rFonts w:ascii="Arial" w:hAnsi="Arial" w:cs="Arial"/>
                <w:b/>
                <w:bCs/>
                <w:color w:val="000000"/>
                <w:sz w:val="18"/>
                <w:szCs w:val="18"/>
              </w:rPr>
            </w:pPr>
            <w:r>
              <w:rPr>
                <w:rFonts w:ascii="Arial" w:hAnsi="Arial" w:cs="Arial"/>
                <w:b/>
                <w:bCs/>
                <w:color w:val="000000"/>
                <w:sz w:val="18"/>
                <w:szCs w:val="18"/>
              </w:rPr>
              <w:t>0,75</w:t>
            </w:r>
          </w:p>
        </w:tc>
        <w:tc>
          <w:tcPr>
            <w:tcW w:w="688" w:type="pct"/>
            <w:tcBorders>
              <w:top w:val="single" w:sz="4" w:space="0" w:color="auto"/>
              <w:bottom w:val="single" w:sz="4" w:space="0" w:color="auto"/>
            </w:tcBorders>
            <w:shd w:val="clear" w:color="auto" w:fill="F2F2F2"/>
            <w:noWrap/>
            <w:vAlign w:val="center"/>
          </w:tcPr>
          <w:p w:rsidR="00FB5BFC" w:rsidRDefault="00FB5BFC" w:rsidP="00397E15">
            <w:pPr>
              <w:jc w:val="right"/>
              <w:rPr>
                <w:rFonts w:ascii="Arial" w:hAnsi="Arial" w:cs="Arial"/>
                <w:b/>
                <w:bCs/>
                <w:color w:val="000000"/>
                <w:sz w:val="18"/>
                <w:szCs w:val="18"/>
              </w:rPr>
            </w:pPr>
            <w:r>
              <w:rPr>
                <w:rFonts w:ascii="Arial" w:hAnsi="Arial" w:cs="Arial"/>
                <w:b/>
                <w:bCs/>
                <w:color w:val="000000"/>
                <w:sz w:val="18"/>
                <w:szCs w:val="18"/>
              </w:rPr>
              <w:t>12.922,11</w:t>
            </w:r>
          </w:p>
        </w:tc>
        <w:tc>
          <w:tcPr>
            <w:tcW w:w="688" w:type="pct"/>
            <w:tcBorders>
              <w:top w:val="single" w:sz="4" w:space="0" w:color="auto"/>
              <w:bottom w:val="single" w:sz="4" w:space="0" w:color="auto"/>
            </w:tcBorders>
            <w:shd w:val="clear" w:color="auto" w:fill="F2F2F2"/>
            <w:noWrap/>
            <w:vAlign w:val="center"/>
          </w:tcPr>
          <w:p w:rsidR="00FB5BFC" w:rsidRDefault="00FB5BFC" w:rsidP="00397E15">
            <w:pPr>
              <w:jc w:val="right"/>
              <w:rPr>
                <w:rFonts w:ascii="Arial" w:hAnsi="Arial" w:cs="Arial"/>
                <w:b/>
                <w:bCs/>
                <w:color w:val="000000"/>
                <w:sz w:val="18"/>
                <w:szCs w:val="18"/>
              </w:rPr>
            </w:pPr>
            <w:r>
              <w:rPr>
                <w:rFonts w:ascii="Arial" w:hAnsi="Arial" w:cs="Arial"/>
                <w:b/>
                <w:bCs/>
                <w:color w:val="000000"/>
                <w:sz w:val="18"/>
                <w:szCs w:val="18"/>
              </w:rPr>
              <w:t>0,75</w:t>
            </w:r>
          </w:p>
        </w:tc>
        <w:tc>
          <w:tcPr>
            <w:tcW w:w="689" w:type="pct"/>
            <w:tcBorders>
              <w:top w:val="single" w:sz="4" w:space="0" w:color="auto"/>
              <w:bottom w:val="single" w:sz="4" w:space="0" w:color="auto"/>
            </w:tcBorders>
            <w:shd w:val="clear" w:color="auto" w:fill="F2F2F2"/>
            <w:noWrap/>
            <w:vAlign w:val="center"/>
          </w:tcPr>
          <w:p w:rsidR="00FB5BFC" w:rsidRDefault="00FB5BFC" w:rsidP="00397E15">
            <w:pPr>
              <w:jc w:val="right"/>
              <w:rPr>
                <w:rFonts w:ascii="Arial" w:hAnsi="Arial" w:cs="Arial"/>
                <w:b/>
                <w:bCs/>
                <w:color w:val="000000"/>
                <w:sz w:val="18"/>
                <w:szCs w:val="18"/>
              </w:rPr>
            </w:pPr>
            <w:r>
              <w:rPr>
                <w:rFonts w:ascii="Arial" w:hAnsi="Arial" w:cs="Arial"/>
                <w:b/>
                <w:bCs/>
                <w:color w:val="000000"/>
                <w:sz w:val="18"/>
                <w:szCs w:val="18"/>
              </w:rPr>
              <w:t>8.689,23</w:t>
            </w:r>
          </w:p>
        </w:tc>
      </w:tr>
    </w:tbl>
    <w:p w:rsidR="00A7263E" w:rsidRPr="00193752" w:rsidRDefault="00A7263E" w:rsidP="003B04D9">
      <w:pPr>
        <w:pStyle w:val="CM20"/>
        <w:keepNext/>
        <w:keepLines/>
        <w:widowControl/>
        <w:spacing w:before="240" w:after="120" w:line="280" w:lineRule="exact"/>
        <w:jc w:val="both"/>
        <w:rPr>
          <w:rFonts w:ascii="Arial" w:hAnsi="Arial" w:cs="Arial"/>
          <w:b/>
          <w:sz w:val="20"/>
          <w:szCs w:val="20"/>
          <w:u w:val="single"/>
        </w:rPr>
      </w:pPr>
      <w:r w:rsidRPr="00193752">
        <w:rPr>
          <w:rFonts w:ascii="Arial" w:hAnsi="Arial" w:cs="Arial"/>
          <w:b/>
          <w:sz w:val="20"/>
          <w:szCs w:val="20"/>
          <w:u w:val="single"/>
        </w:rPr>
        <w:t>Impuesto sobre Beneficios</w:t>
      </w:r>
    </w:p>
    <w:p w:rsidR="00E25729" w:rsidRPr="00E472A5" w:rsidRDefault="00E25729" w:rsidP="003B04D9">
      <w:pPr>
        <w:tabs>
          <w:tab w:val="num" w:pos="0"/>
        </w:tabs>
        <w:spacing w:before="120" w:after="120" w:line="280" w:lineRule="exact"/>
        <w:jc w:val="both"/>
        <w:rPr>
          <w:rFonts w:ascii="Arial" w:hAnsi="Arial" w:cs="Arial"/>
          <w:bCs/>
          <w:sz w:val="20"/>
          <w:szCs w:val="20"/>
        </w:rPr>
      </w:pPr>
      <w:r w:rsidRPr="00E472A5">
        <w:rPr>
          <w:rFonts w:ascii="Arial" w:hAnsi="Arial" w:cs="Arial"/>
          <w:bCs/>
          <w:sz w:val="20"/>
          <w:szCs w:val="20"/>
        </w:rPr>
        <w:t xml:space="preserve">La Sociedad tributa en el </w:t>
      </w:r>
      <w:r w:rsidR="00A7263E">
        <w:rPr>
          <w:rFonts w:ascii="Arial" w:hAnsi="Arial" w:cs="Arial"/>
          <w:bCs/>
          <w:sz w:val="20"/>
          <w:szCs w:val="20"/>
        </w:rPr>
        <w:t>régimen de consolidación fiscal</w:t>
      </w:r>
      <w:r w:rsidRPr="00E472A5">
        <w:rPr>
          <w:rFonts w:ascii="Arial" w:hAnsi="Arial" w:cs="Arial"/>
          <w:bCs/>
          <w:sz w:val="20"/>
          <w:szCs w:val="20"/>
        </w:rPr>
        <w:t xml:space="preserve"> ITER, como sociedad dominante, tiene la representación del grupo fiscal. No obstante, a cada Sociedad dominada le corresponde el gasto </w:t>
      </w:r>
      <w:r w:rsidRPr="00E472A5">
        <w:rPr>
          <w:rFonts w:ascii="Arial" w:hAnsi="Arial" w:cs="Arial"/>
          <w:bCs/>
          <w:sz w:val="20"/>
          <w:szCs w:val="20"/>
        </w:rPr>
        <w:lastRenderedPageBreak/>
        <w:t>por impuesto devengado en sus cuentas anuales. Por tanto, el Impuesto sobre Sociedades del ejercicio se calcula en base al resultado contable, obtenido por la aplicación de principios de contabilidad generalmente aceptados.</w:t>
      </w:r>
    </w:p>
    <w:p w:rsidR="00E25729" w:rsidRPr="00E472A5" w:rsidRDefault="00E25729" w:rsidP="003B04D9">
      <w:pPr>
        <w:tabs>
          <w:tab w:val="num" w:pos="142"/>
        </w:tabs>
        <w:spacing w:before="120" w:after="120" w:line="280" w:lineRule="exact"/>
        <w:jc w:val="both"/>
        <w:rPr>
          <w:rFonts w:ascii="Arial" w:hAnsi="Arial" w:cs="Arial"/>
          <w:bCs/>
          <w:sz w:val="20"/>
          <w:szCs w:val="20"/>
        </w:rPr>
      </w:pPr>
      <w:r w:rsidRPr="00E472A5">
        <w:rPr>
          <w:rFonts w:ascii="Arial" w:hAnsi="Arial" w:cs="Arial"/>
          <w:bCs/>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 registrar en su contabilidad un pasivo. La Sociedad dependiente debe realizar la operación inversa.</w:t>
      </w:r>
    </w:p>
    <w:p w:rsidR="00E25729" w:rsidRPr="00E472A5" w:rsidRDefault="00E25729" w:rsidP="003B04D9">
      <w:pPr>
        <w:spacing w:before="120" w:after="120" w:line="280" w:lineRule="exact"/>
        <w:jc w:val="both"/>
        <w:rPr>
          <w:rFonts w:ascii="Arial" w:hAnsi="Arial" w:cs="Arial"/>
          <w:bCs/>
          <w:sz w:val="20"/>
          <w:szCs w:val="20"/>
        </w:rPr>
      </w:pPr>
      <w:r w:rsidRPr="00E472A5">
        <w:rPr>
          <w:rFonts w:ascii="Arial" w:hAnsi="Arial" w:cs="Arial"/>
          <w:bCs/>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E25729" w:rsidRPr="00E472A5" w:rsidRDefault="00E25729" w:rsidP="003B04D9">
      <w:pPr>
        <w:keepNext/>
        <w:keepLines/>
        <w:spacing w:before="120" w:after="120" w:line="280" w:lineRule="exact"/>
        <w:jc w:val="both"/>
        <w:rPr>
          <w:rFonts w:ascii="Arial" w:hAnsi="Arial" w:cs="Arial"/>
          <w:bCs/>
          <w:sz w:val="20"/>
          <w:szCs w:val="20"/>
        </w:rPr>
      </w:pPr>
      <w:r w:rsidRPr="00E472A5">
        <w:rPr>
          <w:rFonts w:ascii="Arial" w:hAnsi="Arial" w:cs="Arial"/>
          <w:bCs/>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w:t>
      </w:r>
      <w:r w:rsidR="008A1591" w:rsidRPr="00E472A5">
        <w:rPr>
          <w:rFonts w:ascii="Arial" w:hAnsi="Arial" w:cs="Arial"/>
          <w:bCs/>
          <w:sz w:val="20"/>
          <w:szCs w:val="20"/>
        </w:rPr>
        <w:t xml:space="preserve"> </w:t>
      </w:r>
      <w:r w:rsidRPr="00E472A5">
        <w:rPr>
          <w:rFonts w:ascii="Arial" w:hAnsi="Arial" w:cs="Arial"/>
          <w:bCs/>
          <w:sz w:val="20"/>
          <w:szCs w:val="20"/>
        </w:rPr>
        <w:t>la Ley 20/1991.</w:t>
      </w:r>
    </w:p>
    <w:p w:rsidR="00FE4AEA" w:rsidRDefault="00FE4AEA" w:rsidP="003B04D9">
      <w:pPr>
        <w:pStyle w:val="CM23"/>
        <w:widowControl/>
        <w:spacing w:before="120" w:after="120" w:line="280" w:lineRule="exact"/>
        <w:jc w:val="both"/>
        <w:rPr>
          <w:rFonts w:ascii="Arial" w:hAnsi="Arial" w:cs="Arial"/>
          <w:sz w:val="20"/>
          <w:szCs w:val="20"/>
        </w:rPr>
      </w:pPr>
      <w:r w:rsidRPr="001F4A4B">
        <w:rPr>
          <w:rFonts w:ascii="Arial" w:hAnsi="Arial" w:cs="Arial"/>
          <w:sz w:val="20"/>
          <w:szCs w:val="20"/>
        </w:rPr>
        <w:t>Permanecen abiertos a</w:t>
      </w:r>
      <w:r>
        <w:rPr>
          <w:rFonts w:ascii="Arial" w:hAnsi="Arial" w:cs="Arial"/>
          <w:sz w:val="20"/>
          <w:szCs w:val="20"/>
        </w:rPr>
        <w:t xml:space="preserve"> Inspección los ejercicios</w:t>
      </w:r>
      <w:r w:rsidR="005472E6">
        <w:rPr>
          <w:rFonts w:ascii="Arial" w:hAnsi="Arial" w:cs="Arial"/>
          <w:sz w:val="20"/>
          <w:szCs w:val="20"/>
        </w:rPr>
        <w:t xml:space="preserve"> </w:t>
      </w:r>
      <w:r w:rsidRPr="001F4A4B">
        <w:rPr>
          <w:rFonts w:ascii="Arial" w:hAnsi="Arial" w:cs="Arial"/>
          <w:sz w:val="20"/>
          <w:szCs w:val="20"/>
        </w:rPr>
        <w:t>2016, 2017, 2018</w:t>
      </w:r>
      <w:r w:rsidR="003E3FF7">
        <w:rPr>
          <w:rFonts w:ascii="Arial" w:hAnsi="Arial" w:cs="Arial"/>
          <w:sz w:val="20"/>
          <w:szCs w:val="20"/>
        </w:rPr>
        <w:t xml:space="preserve">, </w:t>
      </w:r>
      <w:r w:rsidRPr="001F4A4B">
        <w:rPr>
          <w:rFonts w:ascii="Arial" w:hAnsi="Arial" w:cs="Arial"/>
          <w:sz w:val="20"/>
          <w:szCs w:val="20"/>
        </w:rPr>
        <w:t xml:space="preserve">2019 </w:t>
      </w:r>
      <w:r w:rsidR="003E3FF7">
        <w:rPr>
          <w:rFonts w:ascii="Arial" w:hAnsi="Arial" w:cs="Arial"/>
          <w:sz w:val="20"/>
          <w:szCs w:val="20"/>
        </w:rPr>
        <w:t xml:space="preserve">y 2020 </w:t>
      </w:r>
      <w:r w:rsidRPr="001F4A4B">
        <w:rPr>
          <w:rFonts w:ascii="Arial" w:hAnsi="Arial" w:cs="Arial"/>
          <w:sz w:val="20"/>
          <w:szCs w:val="20"/>
        </w:rPr>
        <w:t>para aquellos impuestos de los que la sociedad es sujeto pasivo.</w:t>
      </w:r>
    </w:p>
    <w:p w:rsidR="002F6EDD" w:rsidRPr="005F2AFD" w:rsidRDefault="00FE4AEA" w:rsidP="003B04D9">
      <w:pPr>
        <w:pStyle w:val="CM23"/>
        <w:widowControl/>
        <w:spacing w:before="120" w:after="120" w:line="280" w:lineRule="exact"/>
        <w:jc w:val="both"/>
        <w:rPr>
          <w:rFonts w:ascii="Arial" w:hAnsi="Arial" w:cs="Arial"/>
          <w:sz w:val="20"/>
          <w:szCs w:val="20"/>
        </w:rPr>
      </w:pPr>
      <w:r w:rsidRPr="001F4A4B">
        <w:rPr>
          <w:rFonts w:ascii="Arial" w:hAnsi="Arial" w:cs="Arial"/>
          <w:sz w:val="20"/>
          <w:szCs w:val="20"/>
        </w:rPr>
        <w:t xml:space="preserve"> </w:t>
      </w:r>
      <w:r w:rsidRPr="005F2AFD">
        <w:rPr>
          <w:rFonts w:ascii="Arial" w:hAnsi="Arial" w:cs="Arial"/>
          <w:sz w:val="20"/>
          <w:szCs w:val="20"/>
        </w:rPr>
        <w:t>La conciliación del importe neto de ingresos y gastos del ejercicio con la base imponible del Impuesto sobre Beneficios es la siguiente, en euros:</w:t>
      </w:r>
    </w:p>
    <w:tbl>
      <w:tblPr>
        <w:tblW w:w="5039" w:type="pct"/>
        <w:jc w:val="center"/>
        <w:tblCellMar>
          <w:left w:w="70" w:type="dxa"/>
          <w:right w:w="70" w:type="dxa"/>
        </w:tblCellMar>
        <w:tblLook w:val="04A0"/>
      </w:tblPr>
      <w:tblGrid>
        <w:gridCol w:w="2878"/>
        <w:gridCol w:w="1249"/>
        <w:gridCol w:w="902"/>
        <w:gridCol w:w="1035"/>
        <w:gridCol w:w="995"/>
        <w:gridCol w:w="902"/>
        <w:gridCol w:w="1037"/>
      </w:tblGrid>
      <w:tr w:rsidR="0029535F" w:rsidRPr="0040437C" w:rsidTr="003B04D9">
        <w:trPr>
          <w:trHeight w:val="230"/>
          <w:jc w:val="center"/>
        </w:trPr>
        <w:tc>
          <w:tcPr>
            <w:tcW w:w="1599" w:type="pct"/>
            <w:shd w:val="clear" w:color="000000" w:fill="D9D9D9"/>
            <w:noWrap/>
            <w:vAlign w:val="center"/>
          </w:tcPr>
          <w:p w:rsidR="0029535F" w:rsidRPr="00110426" w:rsidRDefault="0029535F">
            <w:pPr>
              <w:rPr>
                <w:rFonts w:ascii="Arial" w:hAnsi="Arial" w:cs="Arial"/>
                <w:b/>
                <w:bCs/>
                <w:color w:val="000000"/>
                <w:sz w:val="17"/>
                <w:szCs w:val="17"/>
              </w:rPr>
            </w:pPr>
            <w:r w:rsidRPr="00110426">
              <w:rPr>
                <w:rFonts w:ascii="Arial" w:hAnsi="Arial" w:cs="Arial"/>
                <w:b/>
                <w:bCs/>
                <w:color w:val="000000"/>
                <w:sz w:val="17"/>
                <w:szCs w:val="17"/>
              </w:rPr>
              <w:t> </w:t>
            </w:r>
          </w:p>
        </w:tc>
        <w:tc>
          <w:tcPr>
            <w:tcW w:w="1770" w:type="pct"/>
            <w:gridSpan w:val="3"/>
            <w:shd w:val="clear" w:color="000000" w:fill="D9D9D9"/>
            <w:noWrap/>
            <w:vAlign w:val="bottom"/>
          </w:tcPr>
          <w:p w:rsidR="0029535F" w:rsidRPr="0040437C" w:rsidRDefault="0029535F">
            <w:pPr>
              <w:jc w:val="center"/>
              <w:rPr>
                <w:rFonts w:ascii="Arial" w:hAnsi="Arial" w:cs="Arial"/>
                <w:b/>
                <w:bCs/>
                <w:color w:val="000000"/>
                <w:sz w:val="17"/>
                <w:szCs w:val="17"/>
              </w:rPr>
            </w:pPr>
            <w:r w:rsidRPr="0040437C">
              <w:rPr>
                <w:rFonts w:ascii="Arial" w:hAnsi="Arial" w:cs="Arial"/>
                <w:b/>
                <w:bCs/>
                <w:color w:val="000000"/>
                <w:sz w:val="17"/>
                <w:szCs w:val="17"/>
              </w:rPr>
              <w:t>20</w:t>
            </w:r>
            <w:r w:rsidR="002506DD" w:rsidRPr="0040437C">
              <w:rPr>
                <w:rFonts w:ascii="Arial" w:hAnsi="Arial" w:cs="Arial"/>
                <w:b/>
                <w:bCs/>
                <w:color w:val="000000"/>
                <w:sz w:val="17"/>
                <w:szCs w:val="17"/>
              </w:rPr>
              <w:t>20</w:t>
            </w:r>
          </w:p>
        </w:tc>
        <w:tc>
          <w:tcPr>
            <w:tcW w:w="1630" w:type="pct"/>
            <w:gridSpan w:val="3"/>
            <w:shd w:val="clear" w:color="000000" w:fill="D9D9D9"/>
            <w:noWrap/>
            <w:vAlign w:val="bottom"/>
          </w:tcPr>
          <w:p w:rsidR="0029535F" w:rsidRPr="0040437C" w:rsidRDefault="0029535F">
            <w:pPr>
              <w:jc w:val="center"/>
              <w:rPr>
                <w:rFonts w:ascii="Arial" w:hAnsi="Arial" w:cs="Arial"/>
                <w:b/>
                <w:bCs/>
                <w:color w:val="000000"/>
                <w:sz w:val="17"/>
                <w:szCs w:val="17"/>
              </w:rPr>
            </w:pPr>
            <w:r w:rsidRPr="0040437C">
              <w:rPr>
                <w:rFonts w:ascii="Arial" w:hAnsi="Arial" w:cs="Arial"/>
                <w:b/>
                <w:bCs/>
                <w:color w:val="000000"/>
                <w:sz w:val="17"/>
                <w:szCs w:val="17"/>
              </w:rPr>
              <w:t>201</w:t>
            </w:r>
            <w:r w:rsidR="002506DD" w:rsidRPr="0040437C">
              <w:rPr>
                <w:rFonts w:ascii="Arial" w:hAnsi="Arial" w:cs="Arial"/>
                <w:b/>
                <w:bCs/>
                <w:color w:val="000000"/>
                <w:sz w:val="17"/>
                <w:szCs w:val="17"/>
              </w:rPr>
              <w:t>9</w:t>
            </w:r>
          </w:p>
        </w:tc>
      </w:tr>
      <w:tr w:rsidR="0029535F" w:rsidRPr="0040437C" w:rsidTr="003B04D9">
        <w:trPr>
          <w:trHeight w:val="230"/>
          <w:jc w:val="center"/>
        </w:trPr>
        <w:tc>
          <w:tcPr>
            <w:tcW w:w="1599" w:type="pct"/>
            <w:tcBorders>
              <w:bottom w:val="single" w:sz="4" w:space="0" w:color="auto"/>
            </w:tcBorders>
            <w:shd w:val="clear" w:color="000000" w:fill="D9D9D9"/>
            <w:noWrap/>
            <w:vAlign w:val="center"/>
          </w:tcPr>
          <w:p w:rsidR="0029535F" w:rsidRPr="0040437C" w:rsidRDefault="0029535F">
            <w:pPr>
              <w:rPr>
                <w:rFonts w:ascii="Arial" w:hAnsi="Arial" w:cs="Arial"/>
                <w:b/>
                <w:bCs/>
                <w:color w:val="000000"/>
                <w:sz w:val="17"/>
                <w:szCs w:val="17"/>
              </w:rPr>
            </w:pPr>
            <w:r w:rsidRPr="0040437C">
              <w:rPr>
                <w:rFonts w:ascii="Arial" w:hAnsi="Arial" w:cs="Arial"/>
                <w:b/>
                <w:bCs/>
                <w:color w:val="000000"/>
                <w:sz w:val="17"/>
                <w:szCs w:val="17"/>
              </w:rPr>
              <w:t> </w:t>
            </w:r>
          </w:p>
        </w:tc>
        <w:tc>
          <w:tcPr>
            <w:tcW w:w="1770" w:type="pct"/>
            <w:gridSpan w:val="3"/>
            <w:tcBorders>
              <w:bottom w:val="single" w:sz="4" w:space="0" w:color="auto"/>
            </w:tcBorders>
            <w:shd w:val="clear" w:color="000000" w:fill="D9D9D9"/>
            <w:noWrap/>
            <w:vAlign w:val="bottom"/>
          </w:tcPr>
          <w:p w:rsidR="0029535F" w:rsidRPr="0040437C" w:rsidRDefault="0029535F">
            <w:pPr>
              <w:jc w:val="center"/>
              <w:rPr>
                <w:rFonts w:ascii="Arial" w:hAnsi="Arial" w:cs="Arial"/>
                <w:b/>
                <w:bCs/>
                <w:color w:val="000000"/>
                <w:sz w:val="17"/>
                <w:szCs w:val="17"/>
              </w:rPr>
            </w:pPr>
            <w:r w:rsidRPr="0040437C">
              <w:rPr>
                <w:rFonts w:ascii="Arial" w:hAnsi="Arial" w:cs="Arial"/>
                <w:b/>
                <w:bCs/>
                <w:color w:val="000000"/>
                <w:sz w:val="17"/>
                <w:szCs w:val="17"/>
              </w:rPr>
              <w:t>Cuenta de Pérdidas y Ganancias</w:t>
            </w:r>
          </w:p>
        </w:tc>
        <w:tc>
          <w:tcPr>
            <w:tcW w:w="1630" w:type="pct"/>
            <w:gridSpan w:val="3"/>
            <w:tcBorders>
              <w:bottom w:val="single" w:sz="4" w:space="0" w:color="auto"/>
            </w:tcBorders>
            <w:shd w:val="clear" w:color="000000" w:fill="D9D9D9"/>
            <w:noWrap/>
            <w:vAlign w:val="bottom"/>
          </w:tcPr>
          <w:p w:rsidR="0029535F" w:rsidRPr="0040437C" w:rsidRDefault="0029535F">
            <w:pPr>
              <w:jc w:val="center"/>
              <w:rPr>
                <w:rFonts w:ascii="Arial" w:hAnsi="Arial" w:cs="Arial"/>
                <w:b/>
                <w:bCs/>
                <w:color w:val="000000"/>
                <w:sz w:val="17"/>
                <w:szCs w:val="17"/>
              </w:rPr>
            </w:pPr>
            <w:r w:rsidRPr="0040437C">
              <w:rPr>
                <w:rFonts w:ascii="Arial" w:hAnsi="Arial" w:cs="Arial"/>
                <w:b/>
                <w:bCs/>
                <w:color w:val="000000"/>
                <w:sz w:val="17"/>
                <w:szCs w:val="17"/>
              </w:rPr>
              <w:t>Cuenta de Pérdidas y Ganancias</w:t>
            </w:r>
          </w:p>
        </w:tc>
      </w:tr>
      <w:tr w:rsidR="002F6EDD" w:rsidRPr="0040437C" w:rsidTr="003B04D9">
        <w:trPr>
          <w:trHeight w:val="255"/>
          <w:jc w:val="center"/>
        </w:trPr>
        <w:tc>
          <w:tcPr>
            <w:tcW w:w="2293" w:type="pct"/>
            <w:gridSpan w:val="2"/>
            <w:tcBorders>
              <w:top w:val="single" w:sz="4" w:space="0" w:color="auto"/>
            </w:tcBorders>
            <w:shd w:val="clear" w:color="000000" w:fill="F2F2F2"/>
            <w:noWrap/>
            <w:vAlign w:val="center"/>
          </w:tcPr>
          <w:p w:rsidR="0029535F" w:rsidRPr="0040437C" w:rsidRDefault="0029535F" w:rsidP="0029535F">
            <w:pPr>
              <w:rPr>
                <w:rFonts w:ascii="Arial" w:hAnsi="Arial" w:cs="Arial"/>
                <w:b/>
                <w:bCs/>
                <w:color w:val="000000"/>
                <w:sz w:val="17"/>
                <w:szCs w:val="17"/>
              </w:rPr>
            </w:pPr>
            <w:r w:rsidRPr="0040437C">
              <w:rPr>
                <w:rFonts w:ascii="Arial" w:hAnsi="Arial" w:cs="Arial"/>
                <w:b/>
                <w:bCs/>
                <w:color w:val="000000"/>
                <w:sz w:val="17"/>
                <w:szCs w:val="17"/>
              </w:rPr>
              <w:t>Resultado del e</w:t>
            </w:r>
            <w:r w:rsidR="00395BD1" w:rsidRPr="0040437C">
              <w:rPr>
                <w:rFonts w:ascii="Arial" w:hAnsi="Arial" w:cs="Arial"/>
                <w:b/>
                <w:bCs/>
                <w:color w:val="000000"/>
                <w:sz w:val="17"/>
                <w:szCs w:val="17"/>
              </w:rPr>
              <w:t>jercicio (después de impuestos)</w:t>
            </w:r>
          </w:p>
        </w:tc>
        <w:tc>
          <w:tcPr>
            <w:tcW w:w="501" w:type="pct"/>
            <w:tcBorders>
              <w:top w:val="single" w:sz="4" w:space="0" w:color="auto"/>
            </w:tcBorders>
            <w:shd w:val="clear" w:color="000000" w:fill="F2F2F2"/>
            <w:noWrap/>
            <w:vAlign w:val="center"/>
          </w:tcPr>
          <w:p w:rsidR="0029535F" w:rsidRPr="0040437C" w:rsidRDefault="0029535F">
            <w:pPr>
              <w:jc w:val="right"/>
              <w:rPr>
                <w:rFonts w:ascii="Arial" w:hAnsi="Arial" w:cs="Arial"/>
                <w:b/>
                <w:bCs/>
                <w:color w:val="000000"/>
                <w:sz w:val="17"/>
                <w:szCs w:val="17"/>
              </w:rPr>
            </w:pPr>
          </w:p>
        </w:tc>
        <w:tc>
          <w:tcPr>
            <w:tcW w:w="575" w:type="pct"/>
            <w:tcBorders>
              <w:top w:val="single" w:sz="4" w:space="0" w:color="auto"/>
            </w:tcBorders>
            <w:shd w:val="clear" w:color="000000" w:fill="F2F2F2"/>
            <w:noWrap/>
            <w:vAlign w:val="center"/>
          </w:tcPr>
          <w:p w:rsidR="0029535F" w:rsidRPr="0040437C" w:rsidRDefault="003E3FF7">
            <w:pPr>
              <w:jc w:val="right"/>
              <w:rPr>
                <w:rFonts w:ascii="Arial" w:hAnsi="Arial" w:cs="Arial"/>
                <w:b/>
                <w:bCs/>
                <w:color w:val="000000"/>
                <w:sz w:val="17"/>
                <w:szCs w:val="17"/>
              </w:rPr>
            </w:pPr>
            <w:r w:rsidRPr="0040437C">
              <w:rPr>
                <w:rFonts w:ascii="Arial" w:hAnsi="Arial" w:cs="Arial"/>
                <w:b/>
                <w:bCs/>
                <w:color w:val="000000"/>
                <w:sz w:val="17"/>
                <w:szCs w:val="17"/>
              </w:rPr>
              <w:t>559.115,38</w:t>
            </w:r>
          </w:p>
        </w:tc>
        <w:tc>
          <w:tcPr>
            <w:tcW w:w="553" w:type="pct"/>
            <w:tcBorders>
              <w:top w:val="single" w:sz="4" w:space="0" w:color="auto"/>
            </w:tcBorders>
            <w:shd w:val="clear" w:color="000000" w:fill="F2F2F2"/>
            <w:noWrap/>
            <w:vAlign w:val="center"/>
          </w:tcPr>
          <w:p w:rsidR="0029535F" w:rsidRPr="0040437C" w:rsidRDefault="0029535F">
            <w:pPr>
              <w:jc w:val="right"/>
              <w:rPr>
                <w:rFonts w:ascii="Arial" w:hAnsi="Arial" w:cs="Arial"/>
                <w:b/>
                <w:bCs/>
                <w:color w:val="000000"/>
                <w:sz w:val="17"/>
                <w:szCs w:val="17"/>
              </w:rPr>
            </w:pPr>
            <w:r w:rsidRPr="0040437C">
              <w:rPr>
                <w:rFonts w:ascii="Arial" w:hAnsi="Arial" w:cs="Arial"/>
                <w:b/>
                <w:bCs/>
                <w:color w:val="000000"/>
                <w:sz w:val="17"/>
                <w:szCs w:val="17"/>
              </w:rPr>
              <w:t> </w:t>
            </w:r>
          </w:p>
        </w:tc>
        <w:tc>
          <w:tcPr>
            <w:tcW w:w="501" w:type="pct"/>
            <w:tcBorders>
              <w:top w:val="single" w:sz="4" w:space="0" w:color="auto"/>
            </w:tcBorders>
            <w:shd w:val="clear" w:color="000000" w:fill="F2F2F2"/>
            <w:noWrap/>
            <w:vAlign w:val="center"/>
          </w:tcPr>
          <w:p w:rsidR="0029535F" w:rsidRPr="0040437C" w:rsidRDefault="0029535F">
            <w:pPr>
              <w:jc w:val="right"/>
              <w:rPr>
                <w:rFonts w:ascii="Arial" w:hAnsi="Arial" w:cs="Arial"/>
                <w:b/>
                <w:bCs/>
                <w:color w:val="000000"/>
                <w:sz w:val="17"/>
                <w:szCs w:val="17"/>
              </w:rPr>
            </w:pPr>
            <w:r w:rsidRPr="0040437C">
              <w:rPr>
                <w:rFonts w:ascii="Arial" w:hAnsi="Arial" w:cs="Arial"/>
                <w:b/>
                <w:bCs/>
                <w:color w:val="000000"/>
                <w:sz w:val="17"/>
                <w:szCs w:val="17"/>
              </w:rPr>
              <w:t> </w:t>
            </w:r>
          </w:p>
        </w:tc>
        <w:tc>
          <w:tcPr>
            <w:tcW w:w="576" w:type="pct"/>
            <w:tcBorders>
              <w:top w:val="single" w:sz="4" w:space="0" w:color="auto"/>
            </w:tcBorders>
            <w:shd w:val="clear" w:color="000000" w:fill="F2F2F2"/>
            <w:noWrap/>
            <w:vAlign w:val="center"/>
          </w:tcPr>
          <w:p w:rsidR="0029535F" w:rsidRPr="0040437C" w:rsidRDefault="002506DD">
            <w:pPr>
              <w:jc w:val="right"/>
              <w:rPr>
                <w:rFonts w:ascii="Arial" w:hAnsi="Arial" w:cs="Arial"/>
                <w:b/>
                <w:bCs/>
                <w:color w:val="000000"/>
                <w:sz w:val="17"/>
                <w:szCs w:val="17"/>
              </w:rPr>
            </w:pPr>
            <w:r w:rsidRPr="0040437C">
              <w:rPr>
                <w:rFonts w:ascii="Arial" w:hAnsi="Arial" w:cs="Arial"/>
                <w:b/>
                <w:bCs/>
                <w:color w:val="000000"/>
                <w:sz w:val="17"/>
                <w:szCs w:val="17"/>
              </w:rPr>
              <w:t>496.130,38</w:t>
            </w:r>
          </w:p>
        </w:tc>
      </w:tr>
      <w:tr w:rsidR="002F6EDD" w:rsidRPr="0040437C" w:rsidTr="003B04D9">
        <w:trPr>
          <w:trHeight w:val="255"/>
          <w:jc w:val="center"/>
        </w:trPr>
        <w:tc>
          <w:tcPr>
            <w:tcW w:w="1599" w:type="pct"/>
            <w:shd w:val="clear" w:color="000000" w:fill="F2F2F2"/>
            <w:noWrap/>
            <w:vAlign w:val="center"/>
          </w:tcPr>
          <w:p w:rsidR="0029535F" w:rsidRPr="0040437C" w:rsidRDefault="0029535F">
            <w:pPr>
              <w:rPr>
                <w:rFonts w:ascii="Arial" w:hAnsi="Arial" w:cs="Arial"/>
                <w:color w:val="000000"/>
                <w:sz w:val="17"/>
                <w:szCs w:val="17"/>
              </w:rPr>
            </w:pPr>
            <w:r w:rsidRPr="0040437C">
              <w:rPr>
                <w:rFonts w:ascii="Arial" w:hAnsi="Arial" w:cs="Arial"/>
                <w:color w:val="000000"/>
                <w:sz w:val="17"/>
                <w:szCs w:val="17"/>
              </w:rPr>
              <w:t> </w:t>
            </w:r>
          </w:p>
        </w:tc>
        <w:tc>
          <w:tcPr>
            <w:tcW w:w="694" w:type="pct"/>
            <w:shd w:val="clear" w:color="000000" w:fill="F2F2F2"/>
            <w:noWrap/>
            <w:vAlign w:val="center"/>
          </w:tcPr>
          <w:p w:rsidR="0029535F" w:rsidRPr="0040437C" w:rsidRDefault="0029535F">
            <w:pPr>
              <w:jc w:val="center"/>
              <w:rPr>
                <w:rFonts w:ascii="Arial" w:hAnsi="Arial" w:cs="Arial"/>
                <w:i/>
                <w:iCs/>
                <w:color w:val="000000"/>
                <w:sz w:val="17"/>
                <w:szCs w:val="17"/>
              </w:rPr>
            </w:pPr>
            <w:r w:rsidRPr="0040437C">
              <w:rPr>
                <w:rFonts w:ascii="Arial" w:hAnsi="Arial" w:cs="Arial"/>
                <w:i/>
                <w:iCs/>
                <w:color w:val="000000"/>
                <w:sz w:val="17"/>
                <w:szCs w:val="17"/>
              </w:rPr>
              <w:t>A</w:t>
            </w:r>
          </w:p>
        </w:tc>
        <w:tc>
          <w:tcPr>
            <w:tcW w:w="501" w:type="pct"/>
            <w:shd w:val="clear" w:color="000000" w:fill="F2F2F2"/>
            <w:noWrap/>
            <w:vAlign w:val="center"/>
          </w:tcPr>
          <w:p w:rsidR="0029535F" w:rsidRPr="0040437C" w:rsidRDefault="0029535F">
            <w:pPr>
              <w:jc w:val="center"/>
              <w:rPr>
                <w:rFonts w:ascii="Arial" w:hAnsi="Arial" w:cs="Arial"/>
                <w:i/>
                <w:iCs/>
                <w:color w:val="000000"/>
                <w:sz w:val="17"/>
                <w:szCs w:val="17"/>
              </w:rPr>
            </w:pPr>
            <w:r w:rsidRPr="0040437C">
              <w:rPr>
                <w:rFonts w:ascii="Arial" w:hAnsi="Arial" w:cs="Arial"/>
                <w:i/>
                <w:iCs/>
                <w:color w:val="000000"/>
                <w:sz w:val="17"/>
                <w:szCs w:val="17"/>
              </w:rPr>
              <w:t>D</w:t>
            </w:r>
          </w:p>
        </w:tc>
        <w:tc>
          <w:tcPr>
            <w:tcW w:w="575" w:type="pct"/>
            <w:shd w:val="clear" w:color="000000" w:fill="F2F2F2"/>
            <w:noWrap/>
            <w:vAlign w:val="center"/>
          </w:tcPr>
          <w:p w:rsidR="0029535F" w:rsidRPr="0040437C" w:rsidRDefault="0029535F">
            <w:pPr>
              <w:jc w:val="center"/>
              <w:rPr>
                <w:rFonts w:ascii="Arial" w:hAnsi="Arial" w:cs="Arial"/>
                <w:i/>
                <w:iCs/>
                <w:color w:val="000000"/>
                <w:sz w:val="17"/>
                <w:szCs w:val="17"/>
              </w:rPr>
            </w:pPr>
            <w:r w:rsidRPr="0040437C">
              <w:rPr>
                <w:rFonts w:ascii="Arial" w:hAnsi="Arial" w:cs="Arial"/>
                <w:i/>
                <w:iCs/>
                <w:color w:val="000000"/>
                <w:sz w:val="17"/>
                <w:szCs w:val="17"/>
              </w:rPr>
              <w:t>Efecto Neto</w:t>
            </w:r>
          </w:p>
        </w:tc>
        <w:tc>
          <w:tcPr>
            <w:tcW w:w="553" w:type="pct"/>
            <w:shd w:val="clear" w:color="000000" w:fill="F2F2F2"/>
            <w:noWrap/>
            <w:vAlign w:val="center"/>
          </w:tcPr>
          <w:p w:rsidR="0029535F" w:rsidRPr="0040437C" w:rsidRDefault="0029535F">
            <w:pPr>
              <w:jc w:val="center"/>
              <w:rPr>
                <w:rFonts w:ascii="Arial" w:hAnsi="Arial" w:cs="Arial"/>
                <w:i/>
                <w:iCs/>
                <w:color w:val="000000"/>
                <w:sz w:val="17"/>
                <w:szCs w:val="17"/>
              </w:rPr>
            </w:pPr>
            <w:r w:rsidRPr="0040437C">
              <w:rPr>
                <w:rFonts w:ascii="Arial" w:hAnsi="Arial" w:cs="Arial"/>
                <w:i/>
                <w:iCs/>
                <w:color w:val="000000"/>
                <w:sz w:val="17"/>
                <w:szCs w:val="17"/>
              </w:rPr>
              <w:t>A</w:t>
            </w:r>
          </w:p>
        </w:tc>
        <w:tc>
          <w:tcPr>
            <w:tcW w:w="501" w:type="pct"/>
            <w:shd w:val="clear" w:color="000000" w:fill="F2F2F2"/>
            <w:noWrap/>
            <w:vAlign w:val="center"/>
          </w:tcPr>
          <w:p w:rsidR="0029535F" w:rsidRPr="0040437C" w:rsidRDefault="0029535F">
            <w:pPr>
              <w:jc w:val="center"/>
              <w:rPr>
                <w:rFonts w:ascii="Arial" w:hAnsi="Arial" w:cs="Arial"/>
                <w:i/>
                <w:iCs/>
                <w:color w:val="000000"/>
                <w:sz w:val="17"/>
                <w:szCs w:val="17"/>
              </w:rPr>
            </w:pPr>
            <w:r w:rsidRPr="0040437C">
              <w:rPr>
                <w:rFonts w:ascii="Arial" w:hAnsi="Arial" w:cs="Arial"/>
                <w:i/>
                <w:iCs/>
                <w:color w:val="000000"/>
                <w:sz w:val="17"/>
                <w:szCs w:val="17"/>
              </w:rPr>
              <w:t>D</w:t>
            </w:r>
          </w:p>
        </w:tc>
        <w:tc>
          <w:tcPr>
            <w:tcW w:w="576" w:type="pct"/>
            <w:shd w:val="clear" w:color="000000" w:fill="F2F2F2"/>
            <w:noWrap/>
            <w:vAlign w:val="center"/>
          </w:tcPr>
          <w:p w:rsidR="0029535F" w:rsidRPr="0040437C" w:rsidRDefault="0029535F">
            <w:pPr>
              <w:jc w:val="center"/>
              <w:rPr>
                <w:rFonts w:ascii="Arial" w:hAnsi="Arial" w:cs="Arial"/>
                <w:i/>
                <w:iCs/>
                <w:color w:val="000000"/>
                <w:sz w:val="17"/>
                <w:szCs w:val="17"/>
              </w:rPr>
            </w:pPr>
            <w:r w:rsidRPr="0040437C">
              <w:rPr>
                <w:rFonts w:ascii="Arial" w:hAnsi="Arial" w:cs="Arial"/>
                <w:i/>
                <w:iCs/>
                <w:color w:val="000000"/>
                <w:sz w:val="17"/>
                <w:szCs w:val="17"/>
              </w:rPr>
              <w:t>Efecto Neto</w:t>
            </w:r>
          </w:p>
        </w:tc>
      </w:tr>
      <w:tr w:rsidR="002F6EDD" w:rsidRPr="0040437C" w:rsidTr="003B04D9">
        <w:trPr>
          <w:trHeight w:val="255"/>
          <w:jc w:val="center"/>
        </w:trPr>
        <w:tc>
          <w:tcPr>
            <w:tcW w:w="1599" w:type="pct"/>
            <w:shd w:val="clear" w:color="auto" w:fill="auto"/>
            <w:noWrap/>
            <w:vAlign w:val="center"/>
          </w:tcPr>
          <w:p w:rsidR="002506DD" w:rsidRPr="0040437C" w:rsidRDefault="002506DD" w:rsidP="002506DD">
            <w:pPr>
              <w:rPr>
                <w:rFonts w:ascii="Arial" w:hAnsi="Arial" w:cs="Arial"/>
                <w:color w:val="000000"/>
                <w:sz w:val="17"/>
                <w:szCs w:val="17"/>
              </w:rPr>
            </w:pPr>
            <w:r w:rsidRPr="0040437C">
              <w:rPr>
                <w:rFonts w:ascii="Arial" w:hAnsi="Arial" w:cs="Arial"/>
                <w:color w:val="000000"/>
                <w:sz w:val="17"/>
                <w:szCs w:val="17"/>
              </w:rPr>
              <w:t>Impuesto sobre Beneficios</w:t>
            </w:r>
          </w:p>
        </w:tc>
        <w:tc>
          <w:tcPr>
            <w:tcW w:w="694" w:type="pct"/>
            <w:shd w:val="clear" w:color="auto" w:fill="auto"/>
            <w:noWrap/>
            <w:vAlign w:val="center"/>
          </w:tcPr>
          <w:p w:rsidR="002506DD" w:rsidRPr="0040437C" w:rsidRDefault="003E3FF7" w:rsidP="002F6EDD">
            <w:pPr>
              <w:jc w:val="right"/>
              <w:rPr>
                <w:rFonts w:ascii="Arial" w:hAnsi="Arial" w:cs="Arial"/>
                <w:color w:val="000000"/>
                <w:sz w:val="17"/>
                <w:szCs w:val="17"/>
              </w:rPr>
            </w:pPr>
            <w:r w:rsidRPr="0040437C">
              <w:rPr>
                <w:rFonts w:ascii="Arial" w:hAnsi="Arial" w:cs="Arial"/>
                <w:color w:val="000000"/>
                <w:sz w:val="17"/>
                <w:szCs w:val="17"/>
              </w:rPr>
              <w:t>18</w:t>
            </w:r>
            <w:r w:rsidR="002F6EDD" w:rsidRPr="0040437C">
              <w:rPr>
                <w:rFonts w:ascii="Arial" w:hAnsi="Arial" w:cs="Arial"/>
                <w:color w:val="000000"/>
                <w:sz w:val="17"/>
                <w:szCs w:val="17"/>
              </w:rPr>
              <w:t>4.135,63</w:t>
            </w:r>
          </w:p>
        </w:tc>
        <w:tc>
          <w:tcPr>
            <w:tcW w:w="501"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75" w:type="pct"/>
            <w:shd w:val="clear" w:color="auto" w:fill="auto"/>
            <w:noWrap/>
            <w:vAlign w:val="center"/>
          </w:tcPr>
          <w:p w:rsidR="002506DD" w:rsidRPr="0040437C" w:rsidRDefault="003E3FF7" w:rsidP="002F6EDD">
            <w:pPr>
              <w:jc w:val="right"/>
              <w:rPr>
                <w:rFonts w:ascii="Arial" w:hAnsi="Arial" w:cs="Arial"/>
                <w:color w:val="000000"/>
                <w:sz w:val="17"/>
                <w:szCs w:val="17"/>
              </w:rPr>
            </w:pPr>
            <w:r w:rsidRPr="0040437C">
              <w:rPr>
                <w:rFonts w:ascii="Arial" w:hAnsi="Arial" w:cs="Arial"/>
                <w:color w:val="000000"/>
                <w:sz w:val="17"/>
                <w:szCs w:val="17"/>
              </w:rPr>
              <w:t>18</w:t>
            </w:r>
            <w:r w:rsidR="002F6EDD" w:rsidRPr="0040437C">
              <w:rPr>
                <w:rFonts w:ascii="Arial" w:hAnsi="Arial" w:cs="Arial"/>
                <w:color w:val="000000"/>
                <w:sz w:val="17"/>
                <w:szCs w:val="17"/>
              </w:rPr>
              <w:t>4.135,63</w:t>
            </w:r>
          </w:p>
        </w:tc>
        <w:tc>
          <w:tcPr>
            <w:tcW w:w="553"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165.376,79</w:t>
            </w:r>
          </w:p>
        </w:tc>
        <w:tc>
          <w:tcPr>
            <w:tcW w:w="501"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76"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165.376,79</w:t>
            </w:r>
          </w:p>
        </w:tc>
      </w:tr>
      <w:tr w:rsidR="002F6EDD" w:rsidRPr="0040437C" w:rsidTr="003B04D9">
        <w:trPr>
          <w:trHeight w:val="255"/>
          <w:jc w:val="center"/>
        </w:trPr>
        <w:tc>
          <w:tcPr>
            <w:tcW w:w="1599" w:type="pct"/>
            <w:shd w:val="clear" w:color="auto" w:fill="auto"/>
            <w:noWrap/>
            <w:vAlign w:val="center"/>
          </w:tcPr>
          <w:p w:rsidR="0029535F" w:rsidRPr="0040437C" w:rsidRDefault="0029535F">
            <w:pPr>
              <w:rPr>
                <w:rFonts w:ascii="Arial" w:hAnsi="Arial" w:cs="Arial"/>
                <w:color w:val="000000"/>
                <w:sz w:val="17"/>
                <w:szCs w:val="17"/>
              </w:rPr>
            </w:pPr>
            <w:r w:rsidRPr="0040437C">
              <w:rPr>
                <w:rFonts w:ascii="Arial" w:hAnsi="Arial" w:cs="Arial"/>
                <w:color w:val="000000"/>
                <w:sz w:val="17"/>
                <w:szCs w:val="17"/>
              </w:rPr>
              <w:t>Diferencias permanentes</w:t>
            </w:r>
          </w:p>
        </w:tc>
        <w:tc>
          <w:tcPr>
            <w:tcW w:w="694" w:type="pct"/>
            <w:shd w:val="clear" w:color="auto" w:fill="auto"/>
            <w:noWrap/>
            <w:vAlign w:val="center"/>
          </w:tcPr>
          <w:p w:rsidR="0029535F" w:rsidRPr="0040437C" w:rsidRDefault="0029535F">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01" w:type="pct"/>
            <w:shd w:val="clear" w:color="auto" w:fill="auto"/>
            <w:noWrap/>
            <w:vAlign w:val="center"/>
          </w:tcPr>
          <w:p w:rsidR="0029535F" w:rsidRPr="0040437C" w:rsidRDefault="0029535F">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75" w:type="pct"/>
            <w:shd w:val="clear" w:color="auto" w:fill="auto"/>
            <w:noWrap/>
            <w:vAlign w:val="center"/>
          </w:tcPr>
          <w:p w:rsidR="0029535F" w:rsidRPr="0040437C" w:rsidRDefault="0029535F">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53" w:type="pct"/>
            <w:shd w:val="clear" w:color="auto" w:fill="auto"/>
            <w:noWrap/>
            <w:vAlign w:val="center"/>
          </w:tcPr>
          <w:p w:rsidR="0029535F" w:rsidRPr="0040437C" w:rsidRDefault="0029535F">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01" w:type="pct"/>
            <w:shd w:val="clear" w:color="auto" w:fill="auto"/>
            <w:noWrap/>
            <w:vAlign w:val="center"/>
          </w:tcPr>
          <w:p w:rsidR="0029535F" w:rsidRPr="0040437C" w:rsidRDefault="0029535F">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76" w:type="pct"/>
            <w:shd w:val="clear" w:color="auto" w:fill="auto"/>
            <w:noWrap/>
            <w:vAlign w:val="center"/>
          </w:tcPr>
          <w:p w:rsidR="0029535F" w:rsidRPr="0040437C" w:rsidRDefault="0029535F">
            <w:pPr>
              <w:jc w:val="right"/>
              <w:rPr>
                <w:rFonts w:ascii="Arial" w:hAnsi="Arial" w:cs="Arial"/>
                <w:color w:val="000000"/>
                <w:sz w:val="17"/>
                <w:szCs w:val="17"/>
              </w:rPr>
            </w:pPr>
            <w:r w:rsidRPr="0040437C">
              <w:rPr>
                <w:rFonts w:ascii="Arial" w:hAnsi="Arial" w:cs="Arial"/>
                <w:color w:val="000000"/>
                <w:sz w:val="17"/>
                <w:szCs w:val="17"/>
              </w:rPr>
              <w:t xml:space="preserve"> -</w:t>
            </w:r>
          </w:p>
        </w:tc>
      </w:tr>
      <w:tr w:rsidR="002F6EDD" w:rsidRPr="0040437C" w:rsidTr="003B04D9">
        <w:trPr>
          <w:trHeight w:val="255"/>
          <w:jc w:val="center"/>
        </w:trPr>
        <w:tc>
          <w:tcPr>
            <w:tcW w:w="1599" w:type="pct"/>
            <w:shd w:val="clear" w:color="auto" w:fill="auto"/>
            <w:noWrap/>
            <w:vAlign w:val="center"/>
          </w:tcPr>
          <w:p w:rsidR="002506DD" w:rsidRPr="0040437C" w:rsidRDefault="002506DD" w:rsidP="002506DD">
            <w:pPr>
              <w:rPr>
                <w:rFonts w:ascii="Arial" w:hAnsi="Arial" w:cs="Arial"/>
                <w:color w:val="000000"/>
                <w:sz w:val="17"/>
                <w:szCs w:val="17"/>
              </w:rPr>
            </w:pPr>
            <w:r w:rsidRPr="0040437C">
              <w:rPr>
                <w:rFonts w:ascii="Arial" w:hAnsi="Arial" w:cs="Arial"/>
                <w:color w:val="000000"/>
                <w:sz w:val="17"/>
                <w:szCs w:val="17"/>
              </w:rPr>
              <w:t>Diferencias temporarias</w:t>
            </w:r>
          </w:p>
        </w:tc>
        <w:tc>
          <w:tcPr>
            <w:tcW w:w="694"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01" w:type="pct"/>
            <w:shd w:val="clear" w:color="auto" w:fill="auto"/>
            <w:noWrap/>
            <w:vAlign w:val="center"/>
          </w:tcPr>
          <w:p w:rsidR="002506DD" w:rsidRPr="0040437C" w:rsidRDefault="002F6EDD" w:rsidP="002F6EDD">
            <w:pPr>
              <w:jc w:val="right"/>
              <w:rPr>
                <w:rFonts w:ascii="Arial" w:hAnsi="Arial" w:cs="Arial"/>
                <w:color w:val="000000"/>
                <w:sz w:val="17"/>
                <w:szCs w:val="17"/>
              </w:rPr>
            </w:pPr>
            <w:r w:rsidRPr="0040437C">
              <w:rPr>
                <w:rFonts w:ascii="Arial" w:hAnsi="Arial" w:cs="Arial"/>
                <w:color w:val="000000"/>
                <w:sz w:val="17"/>
                <w:szCs w:val="17"/>
              </w:rPr>
              <w:t>13.071,29</w:t>
            </w:r>
          </w:p>
        </w:tc>
        <w:tc>
          <w:tcPr>
            <w:tcW w:w="575" w:type="pct"/>
            <w:shd w:val="clear" w:color="auto" w:fill="auto"/>
            <w:noWrap/>
            <w:vAlign w:val="center"/>
          </w:tcPr>
          <w:p w:rsidR="002506DD" w:rsidRPr="0040437C" w:rsidRDefault="002F6EDD" w:rsidP="002F6EDD">
            <w:pPr>
              <w:jc w:val="right"/>
              <w:rPr>
                <w:rFonts w:ascii="Arial" w:hAnsi="Arial" w:cs="Arial"/>
                <w:color w:val="000000"/>
                <w:sz w:val="17"/>
                <w:szCs w:val="17"/>
              </w:rPr>
            </w:pPr>
            <w:r w:rsidRPr="0040437C">
              <w:rPr>
                <w:rFonts w:ascii="Arial" w:hAnsi="Arial" w:cs="Arial"/>
                <w:color w:val="000000"/>
                <w:sz w:val="17"/>
                <w:szCs w:val="17"/>
              </w:rPr>
              <w:t>(13.071,29)</w:t>
            </w:r>
          </w:p>
        </w:tc>
        <w:tc>
          <w:tcPr>
            <w:tcW w:w="553"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01"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13.071,29</w:t>
            </w:r>
          </w:p>
        </w:tc>
        <w:tc>
          <w:tcPr>
            <w:tcW w:w="576" w:type="pct"/>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(13.071,29)</w:t>
            </w:r>
          </w:p>
        </w:tc>
      </w:tr>
      <w:tr w:rsidR="002F6EDD" w:rsidRPr="0040437C" w:rsidTr="003B04D9">
        <w:trPr>
          <w:trHeight w:val="255"/>
          <w:jc w:val="center"/>
        </w:trPr>
        <w:tc>
          <w:tcPr>
            <w:tcW w:w="1599" w:type="pct"/>
            <w:tcBorders>
              <w:bottom w:val="single" w:sz="4" w:space="0" w:color="auto"/>
            </w:tcBorders>
            <w:shd w:val="clear" w:color="auto" w:fill="auto"/>
            <w:noWrap/>
            <w:vAlign w:val="center"/>
          </w:tcPr>
          <w:p w:rsidR="002506DD" w:rsidRPr="0040437C" w:rsidRDefault="002506DD" w:rsidP="002506DD">
            <w:pPr>
              <w:rPr>
                <w:rFonts w:ascii="Arial" w:hAnsi="Arial" w:cs="Arial"/>
                <w:color w:val="000000"/>
                <w:sz w:val="17"/>
                <w:szCs w:val="17"/>
              </w:rPr>
            </w:pPr>
            <w:r w:rsidRPr="0040437C">
              <w:rPr>
                <w:rFonts w:ascii="Arial" w:hAnsi="Arial" w:cs="Arial"/>
                <w:color w:val="000000"/>
                <w:sz w:val="17"/>
                <w:szCs w:val="17"/>
              </w:rPr>
              <w:t xml:space="preserve">Compensación </w:t>
            </w:r>
            <w:proofErr w:type="spellStart"/>
            <w:r w:rsidRPr="0040437C">
              <w:rPr>
                <w:rFonts w:ascii="Arial" w:hAnsi="Arial" w:cs="Arial"/>
                <w:color w:val="000000"/>
                <w:sz w:val="17"/>
                <w:szCs w:val="17"/>
              </w:rPr>
              <w:t>BINs</w:t>
            </w:r>
            <w:proofErr w:type="spellEnd"/>
          </w:p>
        </w:tc>
        <w:tc>
          <w:tcPr>
            <w:tcW w:w="694" w:type="pct"/>
            <w:tcBorders>
              <w:bottom w:val="single" w:sz="4" w:space="0" w:color="auto"/>
            </w:tcBorders>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01" w:type="pct"/>
            <w:tcBorders>
              <w:bottom w:val="single" w:sz="4" w:space="0" w:color="auto"/>
            </w:tcBorders>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75" w:type="pct"/>
            <w:tcBorders>
              <w:bottom w:val="single" w:sz="4" w:space="0" w:color="auto"/>
            </w:tcBorders>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53" w:type="pct"/>
            <w:tcBorders>
              <w:bottom w:val="single" w:sz="4" w:space="0" w:color="auto"/>
            </w:tcBorders>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01" w:type="pct"/>
            <w:tcBorders>
              <w:bottom w:val="single" w:sz="4" w:space="0" w:color="auto"/>
            </w:tcBorders>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c>
          <w:tcPr>
            <w:tcW w:w="576" w:type="pct"/>
            <w:tcBorders>
              <w:bottom w:val="single" w:sz="4" w:space="0" w:color="auto"/>
            </w:tcBorders>
            <w:shd w:val="clear" w:color="auto" w:fill="auto"/>
            <w:noWrap/>
            <w:vAlign w:val="center"/>
          </w:tcPr>
          <w:p w:rsidR="002506DD" w:rsidRPr="0040437C" w:rsidRDefault="002506DD" w:rsidP="002506DD">
            <w:pPr>
              <w:jc w:val="right"/>
              <w:rPr>
                <w:rFonts w:ascii="Arial" w:hAnsi="Arial" w:cs="Arial"/>
                <w:color w:val="000000"/>
                <w:sz w:val="17"/>
                <w:szCs w:val="17"/>
              </w:rPr>
            </w:pPr>
            <w:r w:rsidRPr="0040437C">
              <w:rPr>
                <w:rFonts w:ascii="Arial" w:hAnsi="Arial" w:cs="Arial"/>
                <w:color w:val="000000"/>
                <w:sz w:val="17"/>
                <w:szCs w:val="17"/>
              </w:rPr>
              <w:t xml:space="preserve"> -</w:t>
            </w:r>
          </w:p>
        </w:tc>
      </w:tr>
      <w:tr w:rsidR="002F6EDD" w:rsidRPr="0040437C" w:rsidTr="003B04D9">
        <w:trPr>
          <w:trHeight w:val="255"/>
          <w:jc w:val="center"/>
        </w:trPr>
        <w:tc>
          <w:tcPr>
            <w:tcW w:w="1599" w:type="pct"/>
            <w:tcBorders>
              <w:top w:val="single" w:sz="4" w:space="0" w:color="auto"/>
              <w:bottom w:val="single" w:sz="4" w:space="0" w:color="auto"/>
            </w:tcBorders>
            <w:shd w:val="clear" w:color="000000" w:fill="F2F2F2"/>
            <w:noWrap/>
            <w:vAlign w:val="center"/>
          </w:tcPr>
          <w:p w:rsidR="002506DD" w:rsidRPr="0040437C" w:rsidRDefault="002506DD" w:rsidP="002506DD">
            <w:pPr>
              <w:rPr>
                <w:rFonts w:ascii="Arial" w:hAnsi="Arial" w:cs="Arial"/>
                <w:b/>
                <w:bCs/>
                <w:color w:val="000000"/>
                <w:sz w:val="17"/>
                <w:szCs w:val="17"/>
              </w:rPr>
            </w:pPr>
            <w:r w:rsidRPr="0040437C">
              <w:rPr>
                <w:rFonts w:ascii="Arial" w:hAnsi="Arial" w:cs="Arial"/>
                <w:b/>
                <w:bCs/>
                <w:color w:val="000000"/>
                <w:sz w:val="17"/>
                <w:szCs w:val="17"/>
              </w:rPr>
              <w:t>Base imponible (resultado fiscal)</w:t>
            </w:r>
          </w:p>
        </w:tc>
        <w:tc>
          <w:tcPr>
            <w:tcW w:w="694" w:type="pct"/>
            <w:tcBorders>
              <w:top w:val="single" w:sz="4" w:space="0" w:color="auto"/>
              <w:bottom w:val="single" w:sz="4" w:space="0" w:color="auto"/>
            </w:tcBorders>
            <w:shd w:val="clear" w:color="000000" w:fill="F2F2F2"/>
            <w:noWrap/>
            <w:vAlign w:val="center"/>
          </w:tcPr>
          <w:p w:rsidR="002506DD" w:rsidRPr="0040437C" w:rsidRDefault="002506DD" w:rsidP="002506DD">
            <w:pPr>
              <w:jc w:val="right"/>
              <w:rPr>
                <w:rFonts w:ascii="Arial" w:hAnsi="Arial" w:cs="Arial"/>
                <w:b/>
                <w:bCs/>
                <w:color w:val="000000"/>
                <w:sz w:val="17"/>
                <w:szCs w:val="17"/>
              </w:rPr>
            </w:pPr>
            <w:r w:rsidRPr="0040437C">
              <w:rPr>
                <w:rFonts w:ascii="Arial" w:hAnsi="Arial" w:cs="Arial"/>
                <w:b/>
                <w:bCs/>
                <w:color w:val="000000"/>
                <w:sz w:val="17"/>
                <w:szCs w:val="17"/>
              </w:rPr>
              <w:t> </w:t>
            </w:r>
          </w:p>
        </w:tc>
        <w:tc>
          <w:tcPr>
            <w:tcW w:w="501" w:type="pct"/>
            <w:tcBorders>
              <w:top w:val="single" w:sz="4" w:space="0" w:color="auto"/>
              <w:bottom w:val="single" w:sz="4" w:space="0" w:color="auto"/>
            </w:tcBorders>
            <w:shd w:val="clear" w:color="000000" w:fill="F2F2F2"/>
            <w:noWrap/>
            <w:vAlign w:val="center"/>
          </w:tcPr>
          <w:p w:rsidR="002506DD" w:rsidRPr="0040437C" w:rsidRDefault="002506DD" w:rsidP="002506DD">
            <w:pPr>
              <w:jc w:val="right"/>
              <w:rPr>
                <w:rFonts w:ascii="Arial" w:hAnsi="Arial" w:cs="Arial"/>
                <w:b/>
                <w:bCs/>
                <w:color w:val="000000"/>
                <w:sz w:val="17"/>
                <w:szCs w:val="17"/>
              </w:rPr>
            </w:pPr>
            <w:r w:rsidRPr="0040437C">
              <w:rPr>
                <w:rFonts w:ascii="Arial" w:hAnsi="Arial" w:cs="Arial"/>
                <w:b/>
                <w:bCs/>
                <w:color w:val="000000"/>
                <w:sz w:val="17"/>
                <w:szCs w:val="17"/>
              </w:rPr>
              <w:t> </w:t>
            </w:r>
          </w:p>
        </w:tc>
        <w:tc>
          <w:tcPr>
            <w:tcW w:w="575" w:type="pct"/>
            <w:tcBorders>
              <w:top w:val="single" w:sz="4" w:space="0" w:color="auto"/>
              <w:bottom w:val="single" w:sz="4" w:space="0" w:color="auto"/>
            </w:tcBorders>
            <w:shd w:val="clear" w:color="000000" w:fill="F2F2F2"/>
            <w:noWrap/>
            <w:vAlign w:val="center"/>
          </w:tcPr>
          <w:p w:rsidR="002506DD" w:rsidRPr="0040437C" w:rsidRDefault="002F6EDD" w:rsidP="002F6EDD">
            <w:pPr>
              <w:jc w:val="right"/>
              <w:rPr>
                <w:rFonts w:ascii="Arial" w:hAnsi="Arial" w:cs="Arial"/>
                <w:b/>
                <w:bCs/>
                <w:color w:val="000000"/>
                <w:sz w:val="17"/>
                <w:szCs w:val="17"/>
              </w:rPr>
            </w:pPr>
            <w:r w:rsidRPr="0040437C">
              <w:rPr>
                <w:rFonts w:ascii="Arial" w:hAnsi="Arial" w:cs="Arial"/>
                <w:b/>
                <w:bCs/>
                <w:color w:val="000000"/>
                <w:sz w:val="17"/>
                <w:szCs w:val="17"/>
              </w:rPr>
              <w:t>723.471,21</w:t>
            </w:r>
          </w:p>
        </w:tc>
        <w:tc>
          <w:tcPr>
            <w:tcW w:w="553" w:type="pct"/>
            <w:tcBorders>
              <w:top w:val="single" w:sz="4" w:space="0" w:color="auto"/>
              <w:bottom w:val="single" w:sz="4" w:space="0" w:color="auto"/>
            </w:tcBorders>
            <w:shd w:val="clear" w:color="000000" w:fill="F2F2F2"/>
            <w:noWrap/>
            <w:vAlign w:val="center"/>
          </w:tcPr>
          <w:p w:rsidR="002506DD" w:rsidRPr="0040437C" w:rsidRDefault="002506DD" w:rsidP="002506DD">
            <w:pPr>
              <w:jc w:val="right"/>
              <w:rPr>
                <w:rFonts w:ascii="Arial" w:hAnsi="Arial" w:cs="Arial"/>
                <w:b/>
                <w:bCs/>
                <w:color w:val="000000"/>
                <w:sz w:val="17"/>
                <w:szCs w:val="17"/>
              </w:rPr>
            </w:pPr>
            <w:r w:rsidRPr="0040437C">
              <w:rPr>
                <w:rFonts w:ascii="Arial" w:hAnsi="Arial" w:cs="Arial"/>
                <w:b/>
                <w:bCs/>
                <w:color w:val="000000"/>
                <w:sz w:val="17"/>
                <w:szCs w:val="17"/>
              </w:rPr>
              <w:t> </w:t>
            </w:r>
          </w:p>
        </w:tc>
        <w:tc>
          <w:tcPr>
            <w:tcW w:w="501" w:type="pct"/>
            <w:tcBorders>
              <w:top w:val="single" w:sz="4" w:space="0" w:color="auto"/>
              <w:bottom w:val="single" w:sz="4" w:space="0" w:color="auto"/>
            </w:tcBorders>
            <w:shd w:val="clear" w:color="000000" w:fill="F2F2F2"/>
            <w:noWrap/>
            <w:vAlign w:val="center"/>
          </w:tcPr>
          <w:p w:rsidR="002506DD" w:rsidRPr="0040437C" w:rsidRDefault="002506DD" w:rsidP="002506DD">
            <w:pPr>
              <w:jc w:val="right"/>
              <w:rPr>
                <w:rFonts w:ascii="Arial" w:hAnsi="Arial" w:cs="Arial"/>
                <w:b/>
                <w:bCs/>
                <w:color w:val="000000"/>
                <w:sz w:val="17"/>
                <w:szCs w:val="17"/>
              </w:rPr>
            </w:pPr>
            <w:r w:rsidRPr="0040437C">
              <w:rPr>
                <w:rFonts w:ascii="Arial" w:hAnsi="Arial" w:cs="Arial"/>
                <w:b/>
                <w:bCs/>
                <w:color w:val="000000"/>
                <w:sz w:val="17"/>
                <w:szCs w:val="17"/>
              </w:rPr>
              <w:t> </w:t>
            </w:r>
          </w:p>
        </w:tc>
        <w:tc>
          <w:tcPr>
            <w:tcW w:w="576" w:type="pct"/>
            <w:tcBorders>
              <w:top w:val="single" w:sz="4" w:space="0" w:color="auto"/>
              <w:bottom w:val="single" w:sz="4" w:space="0" w:color="auto"/>
            </w:tcBorders>
            <w:shd w:val="clear" w:color="000000" w:fill="F2F2F2"/>
            <w:noWrap/>
            <w:vAlign w:val="center"/>
          </w:tcPr>
          <w:p w:rsidR="002506DD" w:rsidRPr="0040437C" w:rsidRDefault="002506DD" w:rsidP="002506DD">
            <w:pPr>
              <w:jc w:val="right"/>
              <w:rPr>
                <w:rFonts w:ascii="Arial" w:hAnsi="Arial" w:cs="Arial"/>
                <w:b/>
                <w:bCs/>
                <w:color w:val="000000"/>
                <w:sz w:val="17"/>
                <w:szCs w:val="17"/>
              </w:rPr>
            </w:pPr>
            <w:r w:rsidRPr="0040437C">
              <w:rPr>
                <w:rFonts w:ascii="Arial" w:hAnsi="Arial" w:cs="Arial"/>
                <w:b/>
                <w:bCs/>
                <w:color w:val="000000"/>
                <w:sz w:val="17"/>
                <w:szCs w:val="17"/>
              </w:rPr>
              <w:t>648.435,88</w:t>
            </w:r>
          </w:p>
        </w:tc>
      </w:tr>
    </w:tbl>
    <w:p w:rsidR="00082D96" w:rsidRPr="0040437C" w:rsidRDefault="00082D96" w:rsidP="00193752">
      <w:pPr>
        <w:keepNext/>
        <w:keepLines/>
        <w:spacing w:before="120" w:after="120" w:line="280" w:lineRule="exact"/>
        <w:jc w:val="both"/>
        <w:rPr>
          <w:rFonts w:ascii="Arial" w:hAnsi="Arial" w:cs="Arial"/>
          <w:sz w:val="20"/>
          <w:szCs w:val="20"/>
        </w:rPr>
      </w:pPr>
      <w:r w:rsidRPr="0040437C">
        <w:rPr>
          <w:rFonts w:ascii="Arial" w:hAnsi="Arial" w:cs="Arial"/>
          <w:sz w:val="20"/>
          <w:szCs w:val="20"/>
        </w:rPr>
        <w:t>Los cálculos efectuados en relación con el Impuesto sobre Beneficios, son los siguientes, en euros:</w:t>
      </w:r>
    </w:p>
    <w:tbl>
      <w:tblPr>
        <w:tblW w:w="6804" w:type="dxa"/>
        <w:jc w:val="center"/>
        <w:tblLayout w:type="fixed"/>
        <w:tblCellMar>
          <w:left w:w="70" w:type="dxa"/>
          <w:right w:w="70" w:type="dxa"/>
        </w:tblCellMar>
        <w:tblLook w:val="04A0"/>
      </w:tblPr>
      <w:tblGrid>
        <w:gridCol w:w="3912"/>
        <w:gridCol w:w="1446"/>
        <w:gridCol w:w="1446"/>
      </w:tblGrid>
      <w:tr w:rsidR="002506DD" w:rsidRPr="0040437C" w:rsidTr="002506DD">
        <w:trPr>
          <w:trHeight w:val="283"/>
          <w:jc w:val="center"/>
        </w:trPr>
        <w:tc>
          <w:tcPr>
            <w:tcW w:w="3912" w:type="dxa"/>
            <w:tcBorders>
              <w:bottom w:val="single" w:sz="4" w:space="0" w:color="auto"/>
            </w:tcBorders>
            <w:shd w:val="clear" w:color="000000" w:fill="D9D9D9"/>
            <w:vAlign w:val="bottom"/>
          </w:tcPr>
          <w:p w:rsidR="002506DD" w:rsidRPr="0040437C" w:rsidRDefault="002506DD" w:rsidP="002506DD">
            <w:pPr>
              <w:keepNext/>
              <w:keepLines/>
              <w:rPr>
                <w:rFonts w:ascii="Calibri" w:hAnsi="Calibri" w:cs="Calibri"/>
                <w:color w:val="000000"/>
                <w:sz w:val="22"/>
                <w:szCs w:val="22"/>
              </w:rPr>
            </w:pPr>
            <w:r w:rsidRPr="0040437C">
              <w:rPr>
                <w:rFonts w:ascii="Calibri" w:hAnsi="Calibri" w:cs="Calibri"/>
                <w:color w:val="000000"/>
                <w:sz w:val="22"/>
                <w:szCs w:val="22"/>
              </w:rPr>
              <w:t> </w:t>
            </w:r>
          </w:p>
        </w:tc>
        <w:tc>
          <w:tcPr>
            <w:tcW w:w="1446" w:type="dxa"/>
            <w:tcBorders>
              <w:bottom w:val="single" w:sz="4" w:space="0" w:color="auto"/>
            </w:tcBorders>
            <w:shd w:val="clear" w:color="000000" w:fill="D9D9D9"/>
            <w:vAlign w:val="bottom"/>
          </w:tcPr>
          <w:p w:rsidR="002506DD" w:rsidRPr="0040437C" w:rsidRDefault="002506DD" w:rsidP="002506DD">
            <w:pPr>
              <w:keepNext/>
              <w:keepLines/>
              <w:jc w:val="center"/>
              <w:rPr>
                <w:rFonts w:ascii="Arial" w:hAnsi="Arial" w:cs="Arial"/>
                <w:b/>
                <w:bCs/>
                <w:color w:val="000000"/>
                <w:sz w:val="18"/>
                <w:szCs w:val="18"/>
              </w:rPr>
            </w:pPr>
            <w:r w:rsidRPr="0040437C">
              <w:rPr>
                <w:rFonts w:ascii="Arial" w:hAnsi="Arial" w:cs="Arial"/>
                <w:b/>
                <w:bCs/>
                <w:color w:val="000000"/>
                <w:sz w:val="18"/>
                <w:szCs w:val="18"/>
              </w:rPr>
              <w:t>2020</w:t>
            </w:r>
          </w:p>
        </w:tc>
        <w:tc>
          <w:tcPr>
            <w:tcW w:w="1446" w:type="dxa"/>
            <w:tcBorders>
              <w:bottom w:val="single" w:sz="4" w:space="0" w:color="auto"/>
            </w:tcBorders>
            <w:shd w:val="clear" w:color="000000" w:fill="D9D9D9"/>
            <w:vAlign w:val="bottom"/>
          </w:tcPr>
          <w:p w:rsidR="002506DD" w:rsidRPr="0040437C" w:rsidRDefault="002506DD" w:rsidP="002506DD">
            <w:pPr>
              <w:keepNext/>
              <w:keepLines/>
              <w:jc w:val="center"/>
              <w:rPr>
                <w:rFonts w:ascii="Arial" w:hAnsi="Arial" w:cs="Arial"/>
                <w:b/>
                <w:bCs/>
                <w:color w:val="000000"/>
                <w:sz w:val="18"/>
                <w:szCs w:val="18"/>
              </w:rPr>
            </w:pPr>
            <w:r w:rsidRPr="0040437C">
              <w:rPr>
                <w:rFonts w:ascii="Arial" w:hAnsi="Arial" w:cs="Arial"/>
                <w:b/>
                <w:bCs/>
                <w:color w:val="000000"/>
                <w:sz w:val="18"/>
                <w:szCs w:val="18"/>
              </w:rPr>
              <w:t>2019</w:t>
            </w:r>
          </w:p>
        </w:tc>
      </w:tr>
      <w:tr w:rsidR="002506DD" w:rsidRPr="0040437C" w:rsidTr="002506DD">
        <w:trPr>
          <w:trHeight w:val="283"/>
          <w:jc w:val="center"/>
        </w:trPr>
        <w:tc>
          <w:tcPr>
            <w:tcW w:w="3912" w:type="dxa"/>
            <w:tcBorders>
              <w:top w:val="single" w:sz="4" w:space="0" w:color="auto"/>
            </w:tcBorders>
            <w:shd w:val="clear" w:color="000000" w:fill="F2F2F2"/>
            <w:vAlign w:val="center"/>
          </w:tcPr>
          <w:p w:rsidR="002506DD" w:rsidRPr="0040437C" w:rsidRDefault="002506DD" w:rsidP="002506DD">
            <w:pPr>
              <w:keepNext/>
              <w:keepLines/>
              <w:jc w:val="both"/>
              <w:rPr>
                <w:rFonts w:ascii="Arial" w:hAnsi="Arial" w:cs="Arial"/>
                <w:b/>
                <w:bCs/>
                <w:color w:val="000000"/>
                <w:sz w:val="18"/>
                <w:szCs w:val="18"/>
              </w:rPr>
            </w:pPr>
            <w:r w:rsidRPr="0040437C">
              <w:rPr>
                <w:rFonts w:ascii="Arial" w:hAnsi="Arial" w:cs="Arial"/>
                <w:b/>
                <w:bCs/>
                <w:color w:val="000000"/>
                <w:sz w:val="18"/>
                <w:szCs w:val="18"/>
              </w:rPr>
              <w:t>Base imponible</w:t>
            </w:r>
          </w:p>
        </w:tc>
        <w:tc>
          <w:tcPr>
            <w:tcW w:w="1446" w:type="dxa"/>
            <w:tcBorders>
              <w:top w:val="single" w:sz="4" w:space="0" w:color="auto"/>
            </w:tcBorders>
            <w:shd w:val="clear" w:color="000000" w:fill="F2F2F2"/>
            <w:noWrap/>
            <w:vAlign w:val="center"/>
          </w:tcPr>
          <w:p w:rsidR="002506DD" w:rsidRPr="0040437C" w:rsidRDefault="00110426" w:rsidP="00110426">
            <w:pPr>
              <w:keepNext/>
              <w:keepLines/>
              <w:jc w:val="right"/>
              <w:rPr>
                <w:rFonts w:ascii="Arial" w:hAnsi="Arial" w:cs="Arial"/>
                <w:b/>
                <w:bCs/>
                <w:color w:val="000000"/>
                <w:sz w:val="18"/>
                <w:szCs w:val="18"/>
              </w:rPr>
            </w:pPr>
            <w:r w:rsidRPr="0040437C">
              <w:rPr>
                <w:rFonts w:ascii="Arial" w:hAnsi="Arial" w:cs="Arial"/>
                <w:b/>
                <w:bCs/>
                <w:color w:val="000000"/>
                <w:sz w:val="18"/>
                <w:szCs w:val="18"/>
              </w:rPr>
              <w:t xml:space="preserve">723.471,21  </w:t>
            </w:r>
          </w:p>
        </w:tc>
        <w:tc>
          <w:tcPr>
            <w:tcW w:w="1446" w:type="dxa"/>
            <w:tcBorders>
              <w:top w:val="single" w:sz="4" w:space="0" w:color="auto"/>
            </w:tcBorders>
            <w:shd w:val="clear" w:color="000000" w:fill="F2F2F2"/>
            <w:vAlign w:val="center"/>
          </w:tcPr>
          <w:p w:rsidR="002506DD" w:rsidRPr="0040437C" w:rsidRDefault="002506DD" w:rsidP="002506DD">
            <w:pPr>
              <w:keepNext/>
              <w:keepLines/>
              <w:jc w:val="right"/>
              <w:rPr>
                <w:rFonts w:ascii="Arial" w:hAnsi="Arial" w:cs="Arial"/>
                <w:b/>
                <w:bCs/>
                <w:color w:val="000000"/>
                <w:sz w:val="18"/>
                <w:szCs w:val="18"/>
              </w:rPr>
            </w:pPr>
            <w:r w:rsidRPr="0040437C">
              <w:rPr>
                <w:rFonts w:ascii="Arial" w:hAnsi="Arial" w:cs="Arial"/>
                <w:b/>
                <w:bCs/>
                <w:color w:val="000000"/>
                <w:sz w:val="18"/>
                <w:szCs w:val="18"/>
              </w:rPr>
              <w:t>648.435,88</w:t>
            </w:r>
          </w:p>
        </w:tc>
      </w:tr>
      <w:tr w:rsidR="002506DD" w:rsidRPr="0040437C" w:rsidTr="002506DD">
        <w:trPr>
          <w:trHeight w:val="283"/>
          <w:jc w:val="center"/>
        </w:trPr>
        <w:tc>
          <w:tcPr>
            <w:tcW w:w="3912" w:type="dxa"/>
            <w:shd w:val="clear" w:color="auto" w:fill="auto"/>
            <w:vAlign w:val="center"/>
          </w:tcPr>
          <w:p w:rsidR="002506DD" w:rsidRPr="0040437C" w:rsidRDefault="002506DD" w:rsidP="002506DD">
            <w:pPr>
              <w:keepNext/>
              <w:keepLines/>
              <w:jc w:val="both"/>
              <w:rPr>
                <w:rFonts w:ascii="Arial" w:hAnsi="Arial" w:cs="Arial"/>
                <w:color w:val="000000"/>
                <w:sz w:val="18"/>
                <w:szCs w:val="18"/>
              </w:rPr>
            </w:pPr>
            <w:r w:rsidRPr="0040437C">
              <w:rPr>
                <w:rFonts w:ascii="Arial" w:hAnsi="Arial" w:cs="Arial"/>
                <w:color w:val="000000"/>
                <w:sz w:val="18"/>
                <w:szCs w:val="18"/>
              </w:rPr>
              <w:t>Tipo de gravamen</w:t>
            </w:r>
          </w:p>
        </w:tc>
        <w:tc>
          <w:tcPr>
            <w:tcW w:w="1446" w:type="dxa"/>
            <w:shd w:val="clear" w:color="auto" w:fill="auto"/>
            <w:vAlign w:val="center"/>
          </w:tcPr>
          <w:p w:rsidR="002506DD" w:rsidRPr="0040437C" w:rsidRDefault="003E3FF7" w:rsidP="002506DD">
            <w:pPr>
              <w:keepNext/>
              <w:keepLines/>
              <w:jc w:val="right"/>
              <w:rPr>
                <w:rFonts w:ascii="Arial" w:hAnsi="Arial" w:cs="Arial"/>
                <w:color w:val="000000"/>
                <w:sz w:val="18"/>
                <w:szCs w:val="18"/>
              </w:rPr>
            </w:pPr>
            <w:r w:rsidRPr="0040437C">
              <w:rPr>
                <w:rFonts w:ascii="Arial" w:hAnsi="Arial" w:cs="Arial"/>
                <w:color w:val="000000"/>
                <w:sz w:val="18"/>
                <w:szCs w:val="18"/>
              </w:rPr>
              <w:t>25%</w:t>
            </w:r>
          </w:p>
        </w:tc>
        <w:tc>
          <w:tcPr>
            <w:tcW w:w="1446" w:type="dxa"/>
            <w:vAlign w:val="center"/>
          </w:tcPr>
          <w:p w:rsidR="002506DD" w:rsidRPr="0040437C" w:rsidRDefault="002506DD" w:rsidP="002506DD">
            <w:pPr>
              <w:keepNext/>
              <w:keepLines/>
              <w:jc w:val="right"/>
              <w:rPr>
                <w:rFonts w:ascii="Arial" w:hAnsi="Arial" w:cs="Arial"/>
                <w:color w:val="000000"/>
                <w:sz w:val="18"/>
                <w:szCs w:val="18"/>
              </w:rPr>
            </w:pPr>
            <w:r w:rsidRPr="0040437C">
              <w:rPr>
                <w:rFonts w:ascii="Arial" w:hAnsi="Arial" w:cs="Arial"/>
                <w:color w:val="000000"/>
                <w:sz w:val="18"/>
                <w:szCs w:val="18"/>
              </w:rPr>
              <w:t>25%</w:t>
            </w:r>
          </w:p>
        </w:tc>
      </w:tr>
      <w:tr w:rsidR="002506DD" w:rsidRPr="0040437C" w:rsidTr="002506DD">
        <w:trPr>
          <w:trHeight w:val="283"/>
          <w:jc w:val="center"/>
        </w:trPr>
        <w:tc>
          <w:tcPr>
            <w:tcW w:w="3912" w:type="dxa"/>
            <w:shd w:val="clear" w:color="000000" w:fill="F2F2F2"/>
            <w:vAlign w:val="center"/>
          </w:tcPr>
          <w:p w:rsidR="002506DD" w:rsidRPr="0040437C" w:rsidRDefault="002506DD" w:rsidP="002506DD">
            <w:pPr>
              <w:keepNext/>
              <w:keepLines/>
              <w:jc w:val="both"/>
              <w:rPr>
                <w:rFonts w:ascii="Arial" w:hAnsi="Arial" w:cs="Arial"/>
                <w:b/>
                <w:bCs/>
                <w:color w:val="000000"/>
                <w:sz w:val="18"/>
                <w:szCs w:val="18"/>
              </w:rPr>
            </w:pPr>
            <w:r w:rsidRPr="0040437C">
              <w:rPr>
                <w:rFonts w:ascii="Arial" w:hAnsi="Arial" w:cs="Arial"/>
                <w:b/>
                <w:bCs/>
                <w:color w:val="000000"/>
                <w:sz w:val="18"/>
                <w:szCs w:val="18"/>
              </w:rPr>
              <w:t>Cuota íntegra</w:t>
            </w:r>
          </w:p>
        </w:tc>
        <w:tc>
          <w:tcPr>
            <w:tcW w:w="1446" w:type="dxa"/>
            <w:shd w:val="clear" w:color="000000" w:fill="F2F2F2"/>
            <w:noWrap/>
            <w:vAlign w:val="center"/>
          </w:tcPr>
          <w:p w:rsidR="002506DD" w:rsidRPr="0040437C" w:rsidRDefault="00110426" w:rsidP="00110426">
            <w:pPr>
              <w:keepNext/>
              <w:keepLines/>
              <w:jc w:val="right"/>
              <w:rPr>
                <w:rFonts w:ascii="Arial" w:hAnsi="Arial" w:cs="Arial"/>
                <w:color w:val="000000"/>
                <w:sz w:val="18"/>
                <w:szCs w:val="18"/>
              </w:rPr>
            </w:pPr>
            <w:r w:rsidRPr="0040437C">
              <w:rPr>
                <w:rFonts w:ascii="Arial" w:hAnsi="Arial" w:cs="Arial"/>
                <w:color w:val="000000"/>
                <w:sz w:val="18"/>
                <w:szCs w:val="18"/>
              </w:rPr>
              <w:t>180.867,80</w:t>
            </w:r>
          </w:p>
        </w:tc>
        <w:tc>
          <w:tcPr>
            <w:tcW w:w="1446" w:type="dxa"/>
            <w:shd w:val="clear" w:color="000000" w:fill="F2F2F2"/>
            <w:vAlign w:val="center"/>
          </w:tcPr>
          <w:p w:rsidR="002506DD" w:rsidRPr="0040437C" w:rsidRDefault="002506DD" w:rsidP="002506DD">
            <w:pPr>
              <w:keepNext/>
              <w:keepLines/>
              <w:jc w:val="right"/>
              <w:rPr>
                <w:rFonts w:ascii="Arial" w:hAnsi="Arial" w:cs="Arial"/>
                <w:color w:val="000000"/>
                <w:sz w:val="18"/>
                <w:szCs w:val="18"/>
              </w:rPr>
            </w:pPr>
            <w:r w:rsidRPr="0040437C">
              <w:rPr>
                <w:rFonts w:ascii="Arial" w:hAnsi="Arial" w:cs="Arial"/>
                <w:color w:val="000000"/>
                <w:sz w:val="18"/>
                <w:szCs w:val="18"/>
              </w:rPr>
              <w:t>162.108,97</w:t>
            </w:r>
          </w:p>
        </w:tc>
      </w:tr>
      <w:tr w:rsidR="002506DD" w:rsidRPr="0040437C" w:rsidTr="002506DD">
        <w:trPr>
          <w:trHeight w:val="283"/>
          <w:jc w:val="center"/>
        </w:trPr>
        <w:tc>
          <w:tcPr>
            <w:tcW w:w="3912" w:type="dxa"/>
            <w:shd w:val="clear" w:color="auto" w:fill="auto"/>
            <w:vAlign w:val="center"/>
          </w:tcPr>
          <w:p w:rsidR="002506DD" w:rsidRPr="0040437C" w:rsidRDefault="00110426" w:rsidP="00110426">
            <w:pPr>
              <w:keepNext/>
              <w:keepLines/>
              <w:jc w:val="both"/>
              <w:rPr>
                <w:rFonts w:ascii="Arial" w:hAnsi="Arial" w:cs="Arial"/>
                <w:color w:val="000000"/>
                <w:sz w:val="18"/>
                <w:szCs w:val="18"/>
              </w:rPr>
            </w:pPr>
            <w:r w:rsidRPr="0040437C">
              <w:rPr>
                <w:rFonts w:ascii="Arial" w:hAnsi="Arial" w:cs="Arial"/>
                <w:color w:val="000000"/>
                <w:sz w:val="18"/>
                <w:szCs w:val="18"/>
              </w:rPr>
              <w:t>Ajuste Amortizaciones</w:t>
            </w:r>
          </w:p>
        </w:tc>
        <w:tc>
          <w:tcPr>
            <w:tcW w:w="1446" w:type="dxa"/>
            <w:shd w:val="clear" w:color="auto" w:fill="auto"/>
            <w:noWrap/>
            <w:vAlign w:val="center"/>
          </w:tcPr>
          <w:p w:rsidR="002506DD" w:rsidRPr="0040437C" w:rsidRDefault="00110426" w:rsidP="00110426">
            <w:pPr>
              <w:keepNext/>
              <w:keepLines/>
              <w:jc w:val="right"/>
              <w:rPr>
                <w:rFonts w:ascii="Arial" w:hAnsi="Arial" w:cs="Arial"/>
                <w:color w:val="000000"/>
                <w:sz w:val="18"/>
                <w:szCs w:val="18"/>
              </w:rPr>
            </w:pPr>
            <w:r w:rsidRPr="0040437C">
              <w:rPr>
                <w:rFonts w:ascii="Arial" w:hAnsi="Arial" w:cs="Arial"/>
                <w:color w:val="000000"/>
                <w:sz w:val="18"/>
                <w:szCs w:val="18"/>
              </w:rPr>
              <w:t>(653,56)</w:t>
            </w:r>
          </w:p>
        </w:tc>
        <w:tc>
          <w:tcPr>
            <w:tcW w:w="1446" w:type="dxa"/>
            <w:vAlign w:val="center"/>
          </w:tcPr>
          <w:p w:rsidR="002506DD" w:rsidRPr="0040437C" w:rsidRDefault="002506DD" w:rsidP="002506DD">
            <w:pPr>
              <w:keepNext/>
              <w:keepLines/>
              <w:jc w:val="right"/>
              <w:rPr>
                <w:rFonts w:ascii="Arial" w:hAnsi="Arial" w:cs="Arial"/>
                <w:color w:val="000000"/>
                <w:sz w:val="18"/>
                <w:szCs w:val="18"/>
              </w:rPr>
            </w:pPr>
            <w:r w:rsidRPr="0040437C">
              <w:rPr>
                <w:rFonts w:ascii="Arial" w:hAnsi="Arial" w:cs="Arial"/>
                <w:color w:val="000000"/>
                <w:sz w:val="18"/>
                <w:szCs w:val="18"/>
              </w:rPr>
              <w:t>(653,56)</w:t>
            </w:r>
          </w:p>
        </w:tc>
      </w:tr>
      <w:tr w:rsidR="002506DD" w:rsidRPr="0040437C" w:rsidTr="002506DD">
        <w:trPr>
          <w:trHeight w:val="283"/>
          <w:jc w:val="center"/>
        </w:trPr>
        <w:tc>
          <w:tcPr>
            <w:tcW w:w="3912" w:type="dxa"/>
            <w:shd w:val="clear" w:color="000000" w:fill="F2F2F2"/>
            <w:vAlign w:val="center"/>
          </w:tcPr>
          <w:p w:rsidR="002506DD" w:rsidRPr="0040437C" w:rsidRDefault="002506DD" w:rsidP="002506DD">
            <w:pPr>
              <w:keepNext/>
              <w:keepLines/>
              <w:jc w:val="both"/>
              <w:rPr>
                <w:rFonts w:ascii="Arial" w:hAnsi="Arial" w:cs="Arial"/>
                <w:b/>
                <w:bCs/>
                <w:color w:val="000000"/>
                <w:sz w:val="18"/>
                <w:szCs w:val="18"/>
              </w:rPr>
            </w:pPr>
            <w:r w:rsidRPr="0040437C">
              <w:rPr>
                <w:rFonts w:ascii="Arial" w:hAnsi="Arial" w:cs="Arial"/>
                <w:b/>
                <w:bCs/>
                <w:color w:val="000000"/>
                <w:sz w:val="18"/>
                <w:szCs w:val="18"/>
              </w:rPr>
              <w:t>Cuota líquida</w:t>
            </w:r>
          </w:p>
        </w:tc>
        <w:tc>
          <w:tcPr>
            <w:tcW w:w="1446" w:type="dxa"/>
            <w:shd w:val="clear" w:color="000000" w:fill="F2F2F2"/>
            <w:noWrap/>
            <w:vAlign w:val="center"/>
          </w:tcPr>
          <w:p w:rsidR="002506DD" w:rsidRPr="0040437C" w:rsidRDefault="00110426" w:rsidP="00110426">
            <w:pPr>
              <w:keepNext/>
              <w:keepLines/>
              <w:jc w:val="right"/>
              <w:rPr>
                <w:rFonts w:ascii="Arial" w:hAnsi="Arial" w:cs="Arial"/>
                <w:color w:val="000000"/>
                <w:sz w:val="18"/>
                <w:szCs w:val="18"/>
              </w:rPr>
            </w:pPr>
            <w:r w:rsidRPr="0040437C">
              <w:rPr>
                <w:rFonts w:ascii="Arial" w:hAnsi="Arial" w:cs="Arial"/>
                <w:color w:val="000000"/>
                <w:sz w:val="18"/>
                <w:szCs w:val="18"/>
              </w:rPr>
              <w:t>180.214,24</w:t>
            </w:r>
          </w:p>
        </w:tc>
        <w:tc>
          <w:tcPr>
            <w:tcW w:w="1446" w:type="dxa"/>
            <w:shd w:val="clear" w:color="000000" w:fill="F2F2F2"/>
            <w:vAlign w:val="center"/>
          </w:tcPr>
          <w:p w:rsidR="002506DD" w:rsidRPr="0040437C" w:rsidRDefault="002506DD" w:rsidP="002506DD">
            <w:pPr>
              <w:keepNext/>
              <w:keepLines/>
              <w:jc w:val="right"/>
              <w:rPr>
                <w:rFonts w:ascii="Arial" w:hAnsi="Arial" w:cs="Arial"/>
                <w:color w:val="000000"/>
                <w:sz w:val="18"/>
                <w:szCs w:val="18"/>
              </w:rPr>
            </w:pPr>
            <w:r w:rsidRPr="0040437C">
              <w:rPr>
                <w:rFonts w:ascii="Arial" w:hAnsi="Arial" w:cs="Arial"/>
                <w:color w:val="000000"/>
                <w:sz w:val="18"/>
                <w:szCs w:val="18"/>
              </w:rPr>
              <w:t>161.455,41</w:t>
            </w:r>
          </w:p>
        </w:tc>
      </w:tr>
      <w:tr w:rsidR="002506DD" w:rsidRPr="0040437C" w:rsidTr="002506DD">
        <w:trPr>
          <w:trHeight w:val="283"/>
          <w:jc w:val="center"/>
        </w:trPr>
        <w:tc>
          <w:tcPr>
            <w:tcW w:w="3912" w:type="dxa"/>
            <w:tcBorders>
              <w:bottom w:val="single" w:sz="4" w:space="0" w:color="auto"/>
            </w:tcBorders>
            <w:shd w:val="clear" w:color="auto" w:fill="auto"/>
            <w:vAlign w:val="center"/>
          </w:tcPr>
          <w:p w:rsidR="002506DD" w:rsidRPr="0040437C" w:rsidRDefault="002506DD" w:rsidP="002506DD">
            <w:pPr>
              <w:keepNext/>
              <w:keepLines/>
              <w:rPr>
                <w:rFonts w:ascii="Arial" w:hAnsi="Arial" w:cs="Arial"/>
                <w:color w:val="000000"/>
                <w:sz w:val="18"/>
                <w:szCs w:val="18"/>
              </w:rPr>
            </w:pPr>
            <w:r w:rsidRPr="0040437C">
              <w:rPr>
                <w:rFonts w:ascii="Arial" w:hAnsi="Arial" w:cs="Arial"/>
                <w:color w:val="000000"/>
                <w:sz w:val="18"/>
                <w:szCs w:val="18"/>
              </w:rPr>
              <w:t>Menos: retenciones y pagos a cuenta</w:t>
            </w:r>
          </w:p>
        </w:tc>
        <w:tc>
          <w:tcPr>
            <w:tcW w:w="1446" w:type="dxa"/>
            <w:tcBorders>
              <w:bottom w:val="single" w:sz="4" w:space="0" w:color="auto"/>
            </w:tcBorders>
            <w:shd w:val="clear" w:color="auto" w:fill="auto"/>
            <w:noWrap/>
            <w:vAlign w:val="center"/>
          </w:tcPr>
          <w:p w:rsidR="002506DD" w:rsidRPr="0040437C" w:rsidRDefault="002506DD" w:rsidP="002506DD">
            <w:pPr>
              <w:keepNext/>
              <w:keepLines/>
              <w:jc w:val="right"/>
              <w:rPr>
                <w:rFonts w:ascii="Arial" w:hAnsi="Arial" w:cs="Arial"/>
                <w:color w:val="000000"/>
                <w:sz w:val="18"/>
                <w:szCs w:val="18"/>
              </w:rPr>
            </w:pPr>
          </w:p>
        </w:tc>
        <w:tc>
          <w:tcPr>
            <w:tcW w:w="1446" w:type="dxa"/>
            <w:tcBorders>
              <w:bottom w:val="single" w:sz="4" w:space="0" w:color="auto"/>
            </w:tcBorders>
            <w:vAlign w:val="center"/>
          </w:tcPr>
          <w:p w:rsidR="002506DD" w:rsidRPr="0040437C" w:rsidRDefault="002506DD" w:rsidP="002506DD">
            <w:pPr>
              <w:keepNext/>
              <w:keepLines/>
              <w:jc w:val="right"/>
              <w:rPr>
                <w:rFonts w:ascii="Arial" w:hAnsi="Arial" w:cs="Arial"/>
                <w:color w:val="000000"/>
                <w:sz w:val="18"/>
                <w:szCs w:val="18"/>
              </w:rPr>
            </w:pPr>
            <w:r w:rsidRPr="0040437C">
              <w:rPr>
                <w:rFonts w:ascii="Arial" w:hAnsi="Arial" w:cs="Arial"/>
                <w:color w:val="000000"/>
                <w:sz w:val="18"/>
                <w:szCs w:val="18"/>
              </w:rPr>
              <w:t xml:space="preserve"> -</w:t>
            </w:r>
          </w:p>
        </w:tc>
      </w:tr>
      <w:tr w:rsidR="002506DD" w:rsidTr="002506DD">
        <w:trPr>
          <w:trHeight w:val="283"/>
          <w:jc w:val="center"/>
        </w:trPr>
        <w:tc>
          <w:tcPr>
            <w:tcW w:w="3912" w:type="dxa"/>
            <w:tcBorders>
              <w:top w:val="single" w:sz="4" w:space="0" w:color="auto"/>
              <w:bottom w:val="single" w:sz="4" w:space="0" w:color="auto"/>
            </w:tcBorders>
            <w:shd w:val="clear" w:color="000000" w:fill="F2F2F2"/>
            <w:vAlign w:val="center"/>
          </w:tcPr>
          <w:p w:rsidR="002506DD" w:rsidRPr="0040437C" w:rsidRDefault="002506DD" w:rsidP="002506DD">
            <w:pPr>
              <w:keepNext/>
              <w:keepLines/>
              <w:jc w:val="both"/>
              <w:rPr>
                <w:rFonts w:ascii="Arial" w:hAnsi="Arial" w:cs="Arial"/>
                <w:b/>
                <w:bCs/>
                <w:color w:val="000000"/>
                <w:sz w:val="18"/>
                <w:szCs w:val="18"/>
              </w:rPr>
            </w:pPr>
            <w:r w:rsidRPr="0040437C">
              <w:rPr>
                <w:rFonts w:ascii="Arial" w:hAnsi="Arial" w:cs="Arial"/>
                <w:b/>
                <w:bCs/>
                <w:color w:val="000000"/>
                <w:sz w:val="18"/>
                <w:szCs w:val="18"/>
              </w:rPr>
              <w:t>Líquido a ingresas o devolver</w:t>
            </w:r>
          </w:p>
        </w:tc>
        <w:tc>
          <w:tcPr>
            <w:tcW w:w="1446" w:type="dxa"/>
            <w:tcBorders>
              <w:top w:val="single" w:sz="4" w:space="0" w:color="auto"/>
              <w:bottom w:val="single" w:sz="4" w:space="0" w:color="auto"/>
            </w:tcBorders>
            <w:shd w:val="clear" w:color="000000" w:fill="F2F2F2"/>
            <w:noWrap/>
            <w:vAlign w:val="center"/>
          </w:tcPr>
          <w:p w:rsidR="002506DD" w:rsidRPr="0040437C" w:rsidRDefault="00110426" w:rsidP="00110426">
            <w:pPr>
              <w:keepNext/>
              <w:keepLines/>
              <w:jc w:val="right"/>
              <w:rPr>
                <w:rFonts w:ascii="Arial" w:hAnsi="Arial" w:cs="Arial"/>
                <w:b/>
                <w:bCs/>
                <w:color w:val="000000"/>
                <w:sz w:val="18"/>
                <w:szCs w:val="18"/>
              </w:rPr>
            </w:pPr>
            <w:r w:rsidRPr="0040437C">
              <w:rPr>
                <w:rFonts w:ascii="Arial" w:hAnsi="Arial" w:cs="Arial"/>
                <w:b/>
                <w:color w:val="000000"/>
                <w:sz w:val="18"/>
                <w:szCs w:val="18"/>
              </w:rPr>
              <w:t>180.214,24</w:t>
            </w:r>
          </w:p>
        </w:tc>
        <w:tc>
          <w:tcPr>
            <w:tcW w:w="1446" w:type="dxa"/>
            <w:tcBorders>
              <w:top w:val="single" w:sz="4" w:space="0" w:color="auto"/>
              <w:bottom w:val="single" w:sz="4" w:space="0" w:color="auto"/>
            </w:tcBorders>
            <w:shd w:val="clear" w:color="000000" w:fill="F2F2F2"/>
            <w:vAlign w:val="center"/>
          </w:tcPr>
          <w:p w:rsidR="002506DD" w:rsidRPr="0040437C" w:rsidRDefault="002506DD" w:rsidP="002506DD">
            <w:pPr>
              <w:keepNext/>
              <w:keepLines/>
              <w:jc w:val="right"/>
              <w:rPr>
                <w:rFonts w:ascii="Arial" w:hAnsi="Arial" w:cs="Arial"/>
                <w:b/>
                <w:bCs/>
                <w:color w:val="000000"/>
                <w:sz w:val="18"/>
                <w:szCs w:val="18"/>
              </w:rPr>
            </w:pPr>
            <w:r w:rsidRPr="0040437C">
              <w:rPr>
                <w:rFonts w:ascii="Arial" w:hAnsi="Arial" w:cs="Arial"/>
                <w:b/>
                <w:bCs/>
                <w:color w:val="000000"/>
                <w:sz w:val="18"/>
                <w:szCs w:val="18"/>
              </w:rPr>
              <w:t>161.455,41</w:t>
            </w:r>
          </w:p>
        </w:tc>
      </w:tr>
    </w:tbl>
    <w:p w:rsidR="005D018E" w:rsidRPr="00193752" w:rsidRDefault="005D018E" w:rsidP="00CB3E29">
      <w:pPr>
        <w:pStyle w:val="CM25"/>
        <w:widowControl/>
        <w:spacing w:before="240" w:after="120" w:line="280" w:lineRule="exact"/>
        <w:jc w:val="both"/>
        <w:rPr>
          <w:rFonts w:ascii="Arial" w:hAnsi="Arial" w:cs="Arial"/>
          <w:b/>
          <w:sz w:val="20"/>
          <w:szCs w:val="20"/>
          <w:u w:val="single"/>
        </w:rPr>
      </w:pPr>
      <w:r w:rsidRPr="00193752">
        <w:rPr>
          <w:rFonts w:ascii="Arial" w:hAnsi="Arial" w:cs="Arial"/>
          <w:b/>
          <w:sz w:val="20"/>
          <w:szCs w:val="20"/>
          <w:u w:val="single"/>
        </w:rPr>
        <w:t>Bases imponibles negativas</w:t>
      </w:r>
    </w:p>
    <w:p w:rsidR="005D018E" w:rsidRPr="000D54BC" w:rsidRDefault="000D54BC" w:rsidP="00CB3E29">
      <w:pPr>
        <w:pStyle w:val="CM25"/>
        <w:widowControl/>
        <w:spacing w:before="120" w:after="120" w:line="280" w:lineRule="exact"/>
        <w:jc w:val="both"/>
        <w:rPr>
          <w:rFonts w:ascii="Arial" w:hAnsi="Arial" w:cs="Arial"/>
          <w:sz w:val="20"/>
          <w:szCs w:val="20"/>
        </w:rPr>
      </w:pPr>
      <w:r w:rsidRPr="000D54BC">
        <w:rPr>
          <w:rFonts w:ascii="Arial" w:hAnsi="Arial" w:cs="Arial"/>
          <w:sz w:val="20"/>
          <w:szCs w:val="20"/>
        </w:rPr>
        <w:t xml:space="preserve">La Sociedad no tiene </w:t>
      </w:r>
      <w:r w:rsidR="005D018E" w:rsidRPr="000D54BC">
        <w:rPr>
          <w:rFonts w:ascii="Arial" w:hAnsi="Arial" w:cs="Arial"/>
          <w:sz w:val="20"/>
          <w:szCs w:val="20"/>
        </w:rPr>
        <w:t xml:space="preserve">bases imponibles negativas pendientes de compensar </w:t>
      </w:r>
      <w:r w:rsidRPr="000D54BC">
        <w:rPr>
          <w:rFonts w:ascii="Arial" w:hAnsi="Arial" w:cs="Arial"/>
          <w:sz w:val="20"/>
          <w:szCs w:val="20"/>
        </w:rPr>
        <w:t>en el ejercicio 20</w:t>
      </w:r>
      <w:r w:rsidR="003E3FF7">
        <w:rPr>
          <w:rFonts w:ascii="Arial" w:hAnsi="Arial" w:cs="Arial"/>
          <w:sz w:val="20"/>
          <w:szCs w:val="20"/>
        </w:rPr>
        <w:t>20</w:t>
      </w:r>
      <w:r w:rsidRPr="000D54BC">
        <w:rPr>
          <w:rFonts w:ascii="Arial" w:hAnsi="Arial" w:cs="Arial"/>
          <w:sz w:val="20"/>
          <w:szCs w:val="20"/>
        </w:rPr>
        <w:t>.</w:t>
      </w:r>
    </w:p>
    <w:p w:rsidR="00110426" w:rsidRDefault="000D54BC" w:rsidP="00DB4047">
      <w:pPr>
        <w:keepNext/>
        <w:keepLines/>
        <w:widowControl w:val="0"/>
        <w:jc w:val="both"/>
        <w:rPr>
          <w:rFonts w:ascii="Arial" w:hAnsi="Arial" w:cs="Arial"/>
          <w:b/>
          <w:bCs/>
          <w:sz w:val="18"/>
          <w:szCs w:val="18"/>
        </w:rPr>
      </w:pPr>
      <w:r w:rsidRPr="00193752">
        <w:rPr>
          <w:rFonts w:ascii="Arial" w:hAnsi="Arial" w:cs="Arial"/>
          <w:b/>
          <w:bCs/>
          <w:sz w:val="20"/>
          <w:szCs w:val="20"/>
          <w:u w:val="single"/>
        </w:rPr>
        <w:lastRenderedPageBreak/>
        <w:t>Deducciones Pendientes de Compensar Fiscalmente</w:t>
      </w:r>
    </w:p>
    <w:p w:rsidR="00E4000A" w:rsidRDefault="000D54BC" w:rsidP="00DB4047">
      <w:pPr>
        <w:keepNext/>
        <w:keepLines/>
        <w:widowControl w:val="0"/>
        <w:spacing w:before="120" w:after="120" w:line="280" w:lineRule="exact"/>
        <w:jc w:val="both"/>
        <w:rPr>
          <w:rFonts w:ascii="Arial" w:hAnsi="Arial" w:cs="Arial"/>
          <w:sz w:val="20"/>
          <w:szCs w:val="20"/>
        </w:rPr>
      </w:pPr>
      <w:r w:rsidRPr="000D54BC">
        <w:rPr>
          <w:rFonts w:ascii="Arial" w:hAnsi="Arial" w:cs="Arial"/>
          <w:sz w:val="20"/>
          <w:szCs w:val="20"/>
        </w:rPr>
        <w:t xml:space="preserve">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w:t>
      </w:r>
      <w:r w:rsidRPr="000A1741">
        <w:rPr>
          <w:rFonts w:ascii="Arial" w:hAnsi="Arial" w:cs="Arial"/>
          <w:sz w:val="20"/>
          <w:szCs w:val="20"/>
        </w:rPr>
        <w:t>Ley 20/1991.</w:t>
      </w:r>
      <w:r w:rsidR="00E4000A" w:rsidRPr="000A1741">
        <w:rPr>
          <w:rFonts w:ascii="Arial" w:hAnsi="Arial" w:cs="Arial"/>
          <w:sz w:val="20"/>
          <w:szCs w:val="20"/>
        </w:rPr>
        <w:t xml:space="preserve"> En el ejercicio 20</w:t>
      </w:r>
      <w:r w:rsidR="00F57890" w:rsidRPr="000A1741">
        <w:rPr>
          <w:rFonts w:ascii="Arial" w:hAnsi="Arial" w:cs="Arial"/>
          <w:sz w:val="20"/>
          <w:szCs w:val="20"/>
        </w:rPr>
        <w:t>20</w:t>
      </w:r>
      <w:r w:rsidR="00E4000A" w:rsidRPr="000A1741">
        <w:rPr>
          <w:rFonts w:ascii="Arial" w:hAnsi="Arial" w:cs="Arial"/>
          <w:sz w:val="20"/>
          <w:szCs w:val="20"/>
        </w:rPr>
        <w:t xml:space="preserve"> </w:t>
      </w:r>
      <w:r w:rsidR="003D50DA">
        <w:rPr>
          <w:rFonts w:ascii="Arial" w:hAnsi="Arial" w:cs="Arial"/>
          <w:sz w:val="20"/>
          <w:szCs w:val="20"/>
        </w:rPr>
        <w:t>no</w:t>
      </w:r>
      <w:r w:rsidR="00110426" w:rsidRPr="000A1741">
        <w:rPr>
          <w:rFonts w:ascii="Arial" w:hAnsi="Arial" w:cs="Arial"/>
          <w:sz w:val="20"/>
          <w:szCs w:val="20"/>
        </w:rPr>
        <w:t xml:space="preserve"> </w:t>
      </w:r>
      <w:r w:rsidR="00E4000A" w:rsidRPr="000A1741">
        <w:rPr>
          <w:rFonts w:ascii="Arial" w:hAnsi="Arial" w:cs="Arial"/>
          <w:sz w:val="20"/>
          <w:szCs w:val="20"/>
        </w:rPr>
        <w:t>se ha</w:t>
      </w:r>
      <w:r w:rsidR="00110426" w:rsidRPr="000A1741">
        <w:rPr>
          <w:rFonts w:ascii="Arial" w:hAnsi="Arial" w:cs="Arial"/>
          <w:sz w:val="20"/>
          <w:szCs w:val="20"/>
        </w:rPr>
        <w:t>n</w:t>
      </w:r>
      <w:r w:rsidR="00E4000A" w:rsidRPr="000A1741">
        <w:rPr>
          <w:rFonts w:ascii="Arial" w:hAnsi="Arial" w:cs="Arial"/>
          <w:sz w:val="20"/>
          <w:szCs w:val="20"/>
        </w:rPr>
        <w:t xml:space="preserve"> aplicado </w:t>
      </w:r>
      <w:r w:rsidR="00110426" w:rsidRPr="000A1741">
        <w:rPr>
          <w:rFonts w:ascii="Arial" w:hAnsi="Arial" w:cs="Arial"/>
          <w:sz w:val="20"/>
          <w:szCs w:val="20"/>
        </w:rPr>
        <w:t>deducciones</w:t>
      </w:r>
      <w:r w:rsidR="000A1741" w:rsidRPr="000A1741">
        <w:rPr>
          <w:rFonts w:ascii="Arial" w:hAnsi="Arial" w:cs="Arial"/>
          <w:sz w:val="20"/>
          <w:szCs w:val="20"/>
        </w:rPr>
        <w:t>.</w:t>
      </w:r>
    </w:p>
    <w:p w:rsidR="005A0F9A" w:rsidRPr="00E4000A" w:rsidRDefault="005A0F9A" w:rsidP="00CB3E29">
      <w:pPr>
        <w:spacing w:line="276" w:lineRule="auto"/>
        <w:jc w:val="both"/>
        <w:rPr>
          <w:rFonts w:ascii="Arial" w:hAnsi="Arial" w:cs="Arial"/>
          <w:sz w:val="20"/>
          <w:szCs w:val="20"/>
        </w:rPr>
      </w:pPr>
    </w:p>
    <w:p w:rsidR="008A3493" w:rsidRPr="00E472A5" w:rsidRDefault="005A0F9A" w:rsidP="009C189E">
      <w:pPr>
        <w:keepNext/>
        <w:keepLines/>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E472A5">
        <w:rPr>
          <w:rFonts w:ascii="Arial" w:hAnsi="Arial" w:cs="Arial"/>
          <w:b/>
          <w:bCs/>
          <w:sz w:val="20"/>
          <w:szCs w:val="20"/>
        </w:rPr>
        <w:t>OPERACIONES CON PARTES VINCULADAS</w:t>
      </w:r>
    </w:p>
    <w:p w:rsidR="0019462E" w:rsidRDefault="0089691A" w:rsidP="009C189E">
      <w:pPr>
        <w:keepNext/>
        <w:keepLines/>
        <w:widowControl w:val="0"/>
        <w:autoSpaceDE w:val="0"/>
        <w:autoSpaceDN w:val="0"/>
        <w:adjustRightInd w:val="0"/>
        <w:spacing w:before="120" w:after="120" w:line="280" w:lineRule="exact"/>
        <w:jc w:val="both"/>
        <w:rPr>
          <w:rFonts w:ascii="Arial" w:hAnsi="Arial" w:cs="Arial"/>
          <w:bCs/>
          <w:sz w:val="20"/>
          <w:szCs w:val="20"/>
        </w:rPr>
      </w:pPr>
      <w:r w:rsidRPr="00E472A5">
        <w:rPr>
          <w:rFonts w:ascii="Arial" w:hAnsi="Arial" w:cs="Arial"/>
          <w:bCs/>
          <w:sz w:val="20"/>
          <w:szCs w:val="20"/>
        </w:rPr>
        <w:t>La información sobre operaciones con partes vinculadas de la Sociedad se recoge en los siguientes cuadros:</w:t>
      </w:r>
    </w:p>
    <w:tbl>
      <w:tblPr>
        <w:tblW w:w="5000" w:type="pct"/>
        <w:jc w:val="center"/>
        <w:tblCellMar>
          <w:left w:w="70" w:type="dxa"/>
          <w:right w:w="70" w:type="dxa"/>
        </w:tblCellMar>
        <w:tblLook w:val="04A0"/>
      </w:tblPr>
      <w:tblGrid>
        <w:gridCol w:w="5232"/>
        <w:gridCol w:w="1848"/>
        <w:gridCol w:w="1848"/>
      </w:tblGrid>
      <w:tr w:rsidR="002506DD" w:rsidRPr="003B04D9" w:rsidTr="003B04D9">
        <w:trPr>
          <w:trHeight w:val="340"/>
          <w:jc w:val="center"/>
        </w:trPr>
        <w:tc>
          <w:tcPr>
            <w:tcW w:w="2930" w:type="pct"/>
            <w:tcBorders>
              <w:bottom w:val="single" w:sz="4" w:space="0" w:color="auto"/>
            </w:tcBorders>
            <w:shd w:val="clear" w:color="000000" w:fill="D9D9D9"/>
            <w:vAlign w:val="bottom"/>
          </w:tcPr>
          <w:p w:rsidR="002506DD" w:rsidRPr="003B04D9" w:rsidRDefault="002506DD" w:rsidP="009C189E">
            <w:pPr>
              <w:keepNext/>
              <w:keepLines/>
              <w:widowControl w:val="0"/>
              <w:rPr>
                <w:rFonts w:ascii="Arial" w:hAnsi="Arial" w:cs="Arial"/>
                <w:b/>
                <w:bCs/>
                <w:color w:val="000000"/>
                <w:sz w:val="18"/>
                <w:szCs w:val="18"/>
              </w:rPr>
            </w:pPr>
          </w:p>
        </w:tc>
        <w:tc>
          <w:tcPr>
            <w:tcW w:w="1035" w:type="pct"/>
            <w:tcBorders>
              <w:bottom w:val="single" w:sz="4" w:space="0" w:color="auto"/>
            </w:tcBorders>
            <w:shd w:val="clear" w:color="000000" w:fill="D9D9D9"/>
            <w:vAlign w:val="bottom"/>
          </w:tcPr>
          <w:p w:rsidR="002506DD" w:rsidRPr="00736AFC" w:rsidRDefault="002506DD" w:rsidP="009C189E">
            <w:pPr>
              <w:keepNext/>
              <w:keepLines/>
              <w:widowControl w:val="0"/>
              <w:jc w:val="center"/>
              <w:rPr>
                <w:rFonts w:ascii="Arial" w:hAnsi="Arial" w:cs="Arial"/>
                <w:b/>
                <w:bCs/>
                <w:color w:val="000000"/>
                <w:sz w:val="18"/>
                <w:szCs w:val="18"/>
              </w:rPr>
            </w:pPr>
            <w:r w:rsidRPr="00736AFC">
              <w:rPr>
                <w:rFonts w:ascii="Arial" w:hAnsi="Arial" w:cs="Arial"/>
                <w:b/>
                <w:bCs/>
                <w:color w:val="000000"/>
                <w:sz w:val="18"/>
                <w:szCs w:val="18"/>
              </w:rPr>
              <w:t>2020</w:t>
            </w:r>
          </w:p>
        </w:tc>
        <w:tc>
          <w:tcPr>
            <w:tcW w:w="1035" w:type="pct"/>
            <w:tcBorders>
              <w:bottom w:val="single" w:sz="4" w:space="0" w:color="auto"/>
            </w:tcBorders>
            <w:shd w:val="clear" w:color="000000" w:fill="D9D9D9"/>
            <w:vAlign w:val="bottom"/>
          </w:tcPr>
          <w:p w:rsidR="002506DD" w:rsidRPr="00736AFC" w:rsidRDefault="002506DD" w:rsidP="009C189E">
            <w:pPr>
              <w:keepNext/>
              <w:keepLines/>
              <w:widowControl w:val="0"/>
              <w:jc w:val="center"/>
              <w:rPr>
                <w:rFonts w:ascii="Arial" w:hAnsi="Arial" w:cs="Arial"/>
                <w:b/>
                <w:bCs/>
                <w:color w:val="000000"/>
                <w:sz w:val="18"/>
                <w:szCs w:val="18"/>
              </w:rPr>
            </w:pPr>
            <w:r w:rsidRPr="00736AFC">
              <w:rPr>
                <w:rFonts w:ascii="Arial" w:hAnsi="Arial" w:cs="Arial"/>
                <w:b/>
                <w:bCs/>
                <w:color w:val="000000"/>
                <w:sz w:val="18"/>
                <w:szCs w:val="18"/>
              </w:rPr>
              <w:t>2019</w:t>
            </w:r>
          </w:p>
        </w:tc>
      </w:tr>
      <w:tr w:rsidR="002506DD" w:rsidRPr="003B04D9" w:rsidTr="003B04D9">
        <w:trPr>
          <w:trHeight w:val="283"/>
          <w:jc w:val="center"/>
        </w:trPr>
        <w:tc>
          <w:tcPr>
            <w:tcW w:w="2930" w:type="pct"/>
            <w:tcBorders>
              <w:top w:val="single" w:sz="4" w:space="0" w:color="auto"/>
            </w:tcBorders>
            <w:shd w:val="clear" w:color="auto" w:fill="auto"/>
            <w:vAlign w:val="bottom"/>
          </w:tcPr>
          <w:p w:rsidR="002506DD" w:rsidRPr="003B04D9" w:rsidRDefault="002506DD" w:rsidP="009C189E">
            <w:pPr>
              <w:keepNext/>
              <w:keepLines/>
              <w:widowControl w:val="0"/>
              <w:rPr>
                <w:rFonts w:ascii="Arial" w:hAnsi="Arial" w:cs="Arial"/>
                <w:b/>
                <w:bCs/>
                <w:color w:val="000000"/>
                <w:sz w:val="18"/>
                <w:szCs w:val="18"/>
              </w:rPr>
            </w:pPr>
            <w:r w:rsidRPr="003B04D9">
              <w:rPr>
                <w:rFonts w:ascii="Arial" w:hAnsi="Arial" w:cs="Arial"/>
                <w:b/>
                <w:bCs/>
                <w:color w:val="000000"/>
                <w:sz w:val="18"/>
                <w:szCs w:val="18"/>
              </w:rPr>
              <w:t>Sociedad Dominante: ITER</w:t>
            </w:r>
          </w:p>
        </w:tc>
        <w:tc>
          <w:tcPr>
            <w:tcW w:w="1035" w:type="pct"/>
            <w:tcBorders>
              <w:top w:val="single" w:sz="4" w:space="0" w:color="auto"/>
            </w:tcBorders>
            <w:shd w:val="clear" w:color="auto" w:fill="auto"/>
            <w:vAlign w:val="bottom"/>
          </w:tcPr>
          <w:p w:rsidR="002506DD" w:rsidRPr="00736AFC" w:rsidRDefault="002506DD" w:rsidP="009C189E">
            <w:pPr>
              <w:keepNext/>
              <w:keepLines/>
              <w:widowControl w:val="0"/>
              <w:jc w:val="right"/>
              <w:rPr>
                <w:rFonts w:ascii="Arial" w:hAnsi="Arial" w:cs="Arial"/>
                <w:b/>
                <w:bCs/>
                <w:color w:val="000000"/>
                <w:sz w:val="18"/>
                <w:szCs w:val="18"/>
              </w:rPr>
            </w:pPr>
          </w:p>
        </w:tc>
        <w:tc>
          <w:tcPr>
            <w:tcW w:w="1035" w:type="pct"/>
            <w:tcBorders>
              <w:top w:val="single" w:sz="4" w:space="0" w:color="auto"/>
            </w:tcBorders>
            <w:shd w:val="clear" w:color="auto" w:fill="auto"/>
            <w:vAlign w:val="bottom"/>
          </w:tcPr>
          <w:p w:rsidR="002506DD" w:rsidRPr="00736AFC" w:rsidRDefault="002506DD" w:rsidP="009C189E">
            <w:pPr>
              <w:keepNext/>
              <w:keepLines/>
              <w:widowControl w:val="0"/>
              <w:jc w:val="right"/>
              <w:rPr>
                <w:rFonts w:ascii="Arial" w:hAnsi="Arial" w:cs="Arial"/>
                <w:b/>
                <w:bCs/>
                <w:color w:val="000000"/>
                <w:sz w:val="18"/>
                <w:szCs w:val="18"/>
              </w:rPr>
            </w:pPr>
          </w:p>
        </w:tc>
      </w:tr>
      <w:tr w:rsidR="003E3FF7" w:rsidRPr="003B04D9" w:rsidTr="003B04D9">
        <w:trPr>
          <w:trHeight w:val="283"/>
          <w:jc w:val="center"/>
        </w:trPr>
        <w:tc>
          <w:tcPr>
            <w:tcW w:w="2930" w:type="pct"/>
            <w:shd w:val="clear" w:color="auto" w:fill="auto"/>
            <w:noWrap/>
            <w:vAlign w:val="center"/>
          </w:tcPr>
          <w:p w:rsidR="003E3FF7" w:rsidRPr="003B04D9" w:rsidRDefault="003E3FF7" w:rsidP="009C189E">
            <w:pPr>
              <w:keepNext/>
              <w:keepLines/>
              <w:widowControl w:val="0"/>
              <w:rPr>
                <w:rFonts w:ascii="Arial" w:hAnsi="Arial" w:cs="Arial"/>
                <w:color w:val="000000"/>
                <w:sz w:val="18"/>
                <w:szCs w:val="18"/>
              </w:rPr>
            </w:pPr>
            <w:r w:rsidRPr="003B04D9">
              <w:rPr>
                <w:rFonts w:ascii="Arial" w:hAnsi="Arial" w:cs="Arial"/>
                <w:color w:val="000000"/>
                <w:sz w:val="18"/>
                <w:szCs w:val="18"/>
              </w:rPr>
              <w:t>Recepción de servicios</w:t>
            </w:r>
          </w:p>
        </w:tc>
        <w:tc>
          <w:tcPr>
            <w:tcW w:w="1035" w:type="pct"/>
            <w:shd w:val="clear" w:color="auto" w:fill="auto"/>
            <w:noWrap/>
            <w:vAlign w:val="center"/>
          </w:tcPr>
          <w:p w:rsidR="003E3FF7" w:rsidRPr="00736AFC" w:rsidRDefault="0099383C" w:rsidP="0099383C">
            <w:pPr>
              <w:keepNext/>
              <w:keepLines/>
              <w:widowControl w:val="0"/>
              <w:jc w:val="right"/>
              <w:rPr>
                <w:rFonts w:ascii="Arial" w:hAnsi="Arial" w:cs="Arial"/>
                <w:color w:val="000000"/>
                <w:sz w:val="18"/>
                <w:szCs w:val="18"/>
              </w:rPr>
            </w:pPr>
            <w:r w:rsidRPr="00736AFC">
              <w:rPr>
                <w:rFonts w:ascii="Arial" w:hAnsi="Arial" w:cs="Arial"/>
                <w:color w:val="000000"/>
                <w:sz w:val="18"/>
                <w:szCs w:val="18"/>
              </w:rPr>
              <w:t>8.944,67</w:t>
            </w:r>
          </w:p>
        </w:tc>
        <w:tc>
          <w:tcPr>
            <w:tcW w:w="1035" w:type="pct"/>
            <w:shd w:val="clear" w:color="auto" w:fill="auto"/>
            <w:noWrap/>
            <w:vAlign w:val="center"/>
          </w:tcPr>
          <w:p w:rsidR="003E3FF7" w:rsidRPr="00736AFC" w:rsidRDefault="003E3FF7" w:rsidP="009C189E">
            <w:pPr>
              <w:keepNext/>
              <w:keepLines/>
              <w:widowControl w:val="0"/>
              <w:jc w:val="right"/>
              <w:rPr>
                <w:rFonts w:ascii="Arial" w:hAnsi="Arial" w:cs="Arial"/>
                <w:color w:val="000000"/>
                <w:sz w:val="18"/>
                <w:szCs w:val="18"/>
              </w:rPr>
            </w:pPr>
            <w:r w:rsidRPr="00736AFC">
              <w:rPr>
                <w:rFonts w:ascii="Arial" w:hAnsi="Arial" w:cs="Arial"/>
                <w:color w:val="000000"/>
                <w:sz w:val="18"/>
                <w:szCs w:val="18"/>
              </w:rPr>
              <w:t>9.824,50</w:t>
            </w:r>
          </w:p>
        </w:tc>
      </w:tr>
      <w:tr w:rsidR="001D11BD" w:rsidRPr="003B04D9" w:rsidTr="003B04D9">
        <w:trPr>
          <w:trHeight w:val="283"/>
          <w:jc w:val="center"/>
        </w:trPr>
        <w:tc>
          <w:tcPr>
            <w:tcW w:w="2930" w:type="pct"/>
            <w:shd w:val="clear" w:color="auto" w:fill="auto"/>
            <w:vAlign w:val="center"/>
          </w:tcPr>
          <w:p w:rsidR="001D11BD" w:rsidRPr="003B04D9" w:rsidRDefault="001D11BD" w:rsidP="001D11BD">
            <w:pPr>
              <w:rPr>
                <w:rFonts w:ascii="Arial" w:hAnsi="Arial" w:cs="Arial"/>
                <w:color w:val="000000"/>
                <w:sz w:val="18"/>
                <w:szCs w:val="18"/>
              </w:rPr>
            </w:pPr>
            <w:r w:rsidRPr="003B04D9">
              <w:rPr>
                <w:rFonts w:ascii="Arial" w:hAnsi="Arial" w:cs="Arial"/>
                <w:color w:val="000000"/>
                <w:sz w:val="18"/>
                <w:szCs w:val="18"/>
              </w:rPr>
              <w:t>Ingresos por intereses devengados pero no cobrados</w:t>
            </w:r>
          </w:p>
        </w:tc>
        <w:tc>
          <w:tcPr>
            <w:tcW w:w="1035" w:type="pct"/>
            <w:shd w:val="clear" w:color="auto" w:fill="auto"/>
            <w:noWrap/>
            <w:vAlign w:val="center"/>
          </w:tcPr>
          <w:p w:rsidR="001D11BD" w:rsidRPr="00736AFC" w:rsidRDefault="001D11BD" w:rsidP="001D11BD">
            <w:pPr>
              <w:jc w:val="right"/>
              <w:rPr>
                <w:rFonts w:ascii="Arial" w:hAnsi="Arial" w:cs="Arial"/>
                <w:color w:val="000000"/>
                <w:sz w:val="18"/>
                <w:szCs w:val="18"/>
              </w:rPr>
            </w:pPr>
            <w:r w:rsidRPr="00736AFC">
              <w:rPr>
                <w:rFonts w:ascii="Arial" w:hAnsi="Arial" w:cs="Arial"/>
                <w:color w:val="000000"/>
                <w:sz w:val="18"/>
                <w:szCs w:val="18"/>
              </w:rPr>
              <w:t>0,20</w:t>
            </w:r>
          </w:p>
        </w:tc>
        <w:tc>
          <w:tcPr>
            <w:tcW w:w="1035" w:type="pct"/>
            <w:shd w:val="clear" w:color="auto" w:fill="auto"/>
            <w:noWrap/>
            <w:vAlign w:val="center"/>
          </w:tcPr>
          <w:p w:rsidR="001D11BD" w:rsidRPr="00736AFC" w:rsidRDefault="001D11BD" w:rsidP="001D11BD">
            <w:pPr>
              <w:jc w:val="right"/>
              <w:rPr>
                <w:rFonts w:ascii="Arial" w:hAnsi="Arial" w:cs="Arial"/>
                <w:color w:val="000000"/>
                <w:sz w:val="18"/>
                <w:szCs w:val="18"/>
              </w:rPr>
            </w:pPr>
            <w:r w:rsidRPr="00736AFC">
              <w:rPr>
                <w:rFonts w:ascii="Arial" w:hAnsi="Arial" w:cs="Arial"/>
                <w:color w:val="000000"/>
                <w:sz w:val="18"/>
                <w:szCs w:val="18"/>
              </w:rPr>
              <w:t>33.060,29</w:t>
            </w:r>
          </w:p>
        </w:tc>
      </w:tr>
      <w:tr w:rsidR="001D11BD" w:rsidRPr="003B04D9" w:rsidTr="003B04D9">
        <w:trPr>
          <w:trHeight w:val="283"/>
          <w:jc w:val="center"/>
        </w:trPr>
        <w:tc>
          <w:tcPr>
            <w:tcW w:w="2930" w:type="pct"/>
            <w:shd w:val="clear" w:color="auto" w:fill="auto"/>
            <w:vAlign w:val="center"/>
          </w:tcPr>
          <w:p w:rsidR="001D11BD" w:rsidRPr="003B04D9" w:rsidRDefault="001D11BD" w:rsidP="001D11BD">
            <w:pPr>
              <w:rPr>
                <w:rFonts w:ascii="Arial" w:hAnsi="Arial" w:cs="Arial"/>
                <w:color w:val="000000"/>
                <w:sz w:val="18"/>
                <w:szCs w:val="18"/>
              </w:rPr>
            </w:pPr>
            <w:r w:rsidRPr="003B04D9">
              <w:rPr>
                <w:rFonts w:ascii="Arial" w:hAnsi="Arial" w:cs="Arial"/>
                <w:color w:val="000000"/>
                <w:sz w:val="18"/>
                <w:szCs w:val="18"/>
              </w:rPr>
              <w:t>Gastos por intereses devengados pero no pagados</w:t>
            </w:r>
          </w:p>
        </w:tc>
        <w:tc>
          <w:tcPr>
            <w:tcW w:w="1035" w:type="pct"/>
            <w:shd w:val="clear" w:color="auto" w:fill="auto"/>
            <w:noWrap/>
            <w:vAlign w:val="center"/>
          </w:tcPr>
          <w:p w:rsidR="001D11BD" w:rsidRPr="00736AFC" w:rsidRDefault="001D11BD" w:rsidP="001D11BD">
            <w:pPr>
              <w:jc w:val="right"/>
              <w:rPr>
                <w:rFonts w:ascii="Arial" w:hAnsi="Arial" w:cs="Arial"/>
                <w:color w:val="000000"/>
                <w:sz w:val="18"/>
                <w:szCs w:val="18"/>
              </w:rPr>
            </w:pPr>
            <w:r w:rsidRPr="00736AFC">
              <w:rPr>
                <w:rFonts w:ascii="Arial" w:hAnsi="Arial" w:cs="Arial"/>
                <w:color w:val="000000"/>
                <w:sz w:val="18"/>
                <w:szCs w:val="18"/>
              </w:rPr>
              <w:t>(325.193,50)</w:t>
            </w:r>
          </w:p>
        </w:tc>
        <w:tc>
          <w:tcPr>
            <w:tcW w:w="1035" w:type="pct"/>
            <w:shd w:val="clear" w:color="auto" w:fill="auto"/>
            <w:noWrap/>
            <w:vAlign w:val="center"/>
          </w:tcPr>
          <w:p w:rsidR="001D11BD" w:rsidRPr="00736AFC" w:rsidRDefault="001D11BD" w:rsidP="001D11BD">
            <w:pPr>
              <w:jc w:val="right"/>
              <w:rPr>
                <w:rFonts w:ascii="Arial" w:hAnsi="Arial" w:cs="Arial"/>
                <w:color w:val="000000"/>
                <w:sz w:val="18"/>
                <w:szCs w:val="18"/>
              </w:rPr>
            </w:pPr>
            <w:r w:rsidRPr="00736AFC">
              <w:rPr>
                <w:rFonts w:ascii="Arial" w:hAnsi="Arial" w:cs="Arial"/>
                <w:color w:val="000000"/>
                <w:sz w:val="18"/>
                <w:szCs w:val="18"/>
              </w:rPr>
              <w:t>(380.227,24)</w:t>
            </w:r>
          </w:p>
        </w:tc>
      </w:tr>
      <w:tr w:rsidR="003E3FF7" w:rsidRPr="003B04D9" w:rsidTr="003B04D9">
        <w:trPr>
          <w:trHeight w:val="283"/>
          <w:jc w:val="center"/>
        </w:trPr>
        <w:tc>
          <w:tcPr>
            <w:tcW w:w="2930" w:type="pct"/>
            <w:shd w:val="clear" w:color="auto" w:fill="auto"/>
            <w:vAlign w:val="center"/>
          </w:tcPr>
          <w:p w:rsidR="003E3FF7" w:rsidRPr="003B04D9" w:rsidRDefault="003E3FF7" w:rsidP="003E3FF7">
            <w:pPr>
              <w:rPr>
                <w:rFonts w:ascii="Arial" w:hAnsi="Arial" w:cs="Arial"/>
                <w:b/>
                <w:color w:val="000000"/>
                <w:sz w:val="18"/>
                <w:szCs w:val="18"/>
              </w:rPr>
            </w:pPr>
            <w:r w:rsidRPr="003B04D9">
              <w:rPr>
                <w:rFonts w:ascii="Arial" w:hAnsi="Arial" w:cs="Arial"/>
                <w:b/>
                <w:color w:val="000000"/>
                <w:sz w:val="18"/>
                <w:szCs w:val="18"/>
              </w:rPr>
              <w:t xml:space="preserve">Otras empresas del grupo: </w:t>
            </w:r>
            <w:proofErr w:type="spellStart"/>
            <w:r w:rsidRPr="003B04D9">
              <w:rPr>
                <w:rFonts w:ascii="Arial" w:hAnsi="Arial" w:cs="Arial"/>
                <w:b/>
                <w:color w:val="000000"/>
                <w:sz w:val="18"/>
                <w:szCs w:val="18"/>
              </w:rPr>
              <w:t>Canalink</w:t>
            </w:r>
            <w:proofErr w:type="spellEnd"/>
            <w:r w:rsidRPr="003B04D9">
              <w:rPr>
                <w:rFonts w:ascii="Arial" w:hAnsi="Arial" w:cs="Arial"/>
                <w:b/>
                <w:color w:val="000000"/>
                <w:sz w:val="18"/>
                <w:szCs w:val="18"/>
              </w:rPr>
              <w:t xml:space="preserve"> </w:t>
            </w:r>
            <w:proofErr w:type="spellStart"/>
            <w:r w:rsidRPr="003B04D9">
              <w:rPr>
                <w:rFonts w:ascii="Arial" w:hAnsi="Arial" w:cs="Arial"/>
                <w:b/>
                <w:color w:val="000000"/>
                <w:sz w:val="18"/>
                <w:szCs w:val="18"/>
              </w:rPr>
              <w:t>Submarine</w:t>
            </w:r>
            <w:proofErr w:type="spellEnd"/>
            <w:r w:rsidRPr="003B04D9">
              <w:rPr>
                <w:rFonts w:ascii="Arial" w:hAnsi="Arial" w:cs="Arial"/>
                <w:b/>
                <w:color w:val="000000"/>
                <w:sz w:val="18"/>
                <w:szCs w:val="18"/>
              </w:rPr>
              <w:t xml:space="preserve"> Link</w:t>
            </w:r>
          </w:p>
        </w:tc>
        <w:tc>
          <w:tcPr>
            <w:tcW w:w="1035" w:type="pct"/>
            <w:shd w:val="clear" w:color="auto" w:fill="auto"/>
            <w:noWrap/>
            <w:vAlign w:val="center"/>
          </w:tcPr>
          <w:p w:rsidR="003E3FF7" w:rsidRPr="0099383C" w:rsidRDefault="003E3FF7" w:rsidP="003E3FF7">
            <w:pPr>
              <w:jc w:val="right"/>
              <w:rPr>
                <w:rFonts w:ascii="Arial" w:hAnsi="Arial" w:cs="Arial"/>
                <w:color w:val="000000"/>
                <w:sz w:val="18"/>
                <w:szCs w:val="18"/>
                <w:highlight w:val="cyan"/>
              </w:rPr>
            </w:pPr>
          </w:p>
        </w:tc>
        <w:tc>
          <w:tcPr>
            <w:tcW w:w="1035" w:type="pct"/>
            <w:shd w:val="clear" w:color="auto" w:fill="auto"/>
            <w:noWrap/>
            <w:vAlign w:val="center"/>
          </w:tcPr>
          <w:p w:rsidR="003E3FF7" w:rsidRPr="003B04D9" w:rsidRDefault="003E3FF7" w:rsidP="003E3FF7">
            <w:pPr>
              <w:jc w:val="right"/>
              <w:rPr>
                <w:rFonts w:ascii="Arial" w:hAnsi="Arial" w:cs="Arial"/>
                <w:color w:val="000000"/>
                <w:sz w:val="18"/>
                <w:szCs w:val="18"/>
              </w:rPr>
            </w:pPr>
          </w:p>
        </w:tc>
      </w:tr>
      <w:tr w:rsidR="003E3FF7" w:rsidRPr="00B60A5D" w:rsidTr="003B04D9">
        <w:trPr>
          <w:trHeight w:val="283"/>
          <w:jc w:val="center"/>
        </w:trPr>
        <w:tc>
          <w:tcPr>
            <w:tcW w:w="2930" w:type="pct"/>
            <w:shd w:val="clear" w:color="auto" w:fill="auto"/>
            <w:vAlign w:val="center"/>
          </w:tcPr>
          <w:p w:rsidR="003E3FF7" w:rsidRPr="003B04D9" w:rsidRDefault="003E3FF7" w:rsidP="003E3FF7">
            <w:pPr>
              <w:rPr>
                <w:rFonts w:ascii="Arial" w:hAnsi="Arial" w:cs="Arial"/>
                <w:color w:val="000000"/>
                <w:sz w:val="18"/>
                <w:szCs w:val="18"/>
              </w:rPr>
            </w:pPr>
            <w:r w:rsidRPr="003B04D9">
              <w:rPr>
                <w:rFonts w:ascii="Arial" w:hAnsi="Arial" w:cs="Arial"/>
                <w:color w:val="000000"/>
                <w:sz w:val="18"/>
                <w:szCs w:val="18"/>
              </w:rPr>
              <w:t>Prestación de servicios</w:t>
            </w:r>
          </w:p>
        </w:tc>
        <w:tc>
          <w:tcPr>
            <w:tcW w:w="1035" w:type="pct"/>
            <w:shd w:val="clear" w:color="auto" w:fill="auto"/>
            <w:noWrap/>
            <w:vAlign w:val="center"/>
          </w:tcPr>
          <w:p w:rsidR="003E3FF7" w:rsidRPr="00B60A5D" w:rsidRDefault="00736AFC" w:rsidP="00736AFC">
            <w:pPr>
              <w:jc w:val="right"/>
              <w:rPr>
                <w:rFonts w:ascii="Arial" w:hAnsi="Arial" w:cs="Arial"/>
                <w:color w:val="000000"/>
                <w:sz w:val="18"/>
                <w:szCs w:val="18"/>
              </w:rPr>
            </w:pPr>
            <w:r w:rsidRPr="00B60A5D">
              <w:rPr>
                <w:rFonts w:ascii="Arial" w:hAnsi="Arial" w:cs="Arial"/>
                <w:color w:val="000000"/>
                <w:sz w:val="18"/>
                <w:szCs w:val="18"/>
              </w:rPr>
              <w:t>727.519,35</w:t>
            </w:r>
          </w:p>
        </w:tc>
        <w:tc>
          <w:tcPr>
            <w:tcW w:w="1035" w:type="pct"/>
            <w:shd w:val="clear" w:color="auto" w:fill="auto"/>
            <w:noWrap/>
            <w:vAlign w:val="center"/>
          </w:tcPr>
          <w:p w:rsidR="003E3FF7" w:rsidRPr="00B60A5D" w:rsidRDefault="003E3FF7" w:rsidP="003E3FF7">
            <w:pPr>
              <w:jc w:val="right"/>
              <w:rPr>
                <w:rFonts w:ascii="Arial" w:hAnsi="Arial" w:cs="Arial"/>
                <w:color w:val="000000"/>
                <w:sz w:val="18"/>
                <w:szCs w:val="18"/>
              </w:rPr>
            </w:pPr>
            <w:r w:rsidRPr="00B60A5D">
              <w:rPr>
                <w:rFonts w:ascii="Arial" w:hAnsi="Arial" w:cs="Arial"/>
                <w:color w:val="000000"/>
                <w:sz w:val="18"/>
                <w:szCs w:val="18"/>
              </w:rPr>
              <w:t>669.378,72</w:t>
            </w:r>
          </w:p>
        </w:tc>
      </w:tr>
      <w:tr w:rsidR="003E3FF7" w:rsidRPr="00B60A5D">
        <w:trPr>
          <w:trHeight w:val="240"/>
          <w:jc w:val="center"/>
        </w:trPr>
        <w:tc>
          <w:tcPr>
            <w:tcW w:w="2930" w:type="pct"/>
            <w:shd w:val="clear" w:color="auto" w:fill="F2F2F2"/>
            <w:vAlign w:val="center"/>
          </w:tcPr>
          <w:p w:rsidR="003E3FF7" w:rsidRPr="003B04D9" w:rsidRDefault="003E3FF7" w:rsidP="003E3FF7">
            <w:pPr>
              <w:rPr>
                <w:rFonts w:ascii="Arial" w:hAnsi="Arial" w:cs="Arial"/>
                <w:color w:val="000000"/>
                <w:sz w:val="18"/>
                <w:szCs w:val="18"/>
              </w:rPr>
            </w:pPr>
          </w:p>
        </w:tc>
        <w:tc>
          <w:tcPr>
            <w:tcW w:w="1035" w:type="pct"/>
            <w:shd w:val="clear" w:color="auto" w:fill="F2F2F2"/>
            <w:noWrap/>
            <w:vAlign w:val="center"/>
          </w:tcPr>
          <w:p w:rsidR="003E3FF7" w:rsidRPr="00B60A5D" w:rsidRDefault="003E3FF7" w:rsidP="003E3FF7">
            <w:pPr>
              <w:jc w:val="right"/>
              <w:rPr>
                <w:rFonts w:ascii="Arial" w:hAnsi="Arial" w:cs="Arial"/>
                <w:color w:val="000000"/>
                <w:sz w:val="18"/>
                <w:szCs w:val="18"/>
              </w:rPr>
            </w:pPr>
          </w:p>
        </w:tc>
        <w:tc>
          <w:tcPr>
            <w:tcW w:w="1035" w:type="pct"/>
            <w:shd w:val="clear" w:color="auto" w:fill="F2F2F2"/>
            <w:noWrap/>
            <w:vAlign w:val="center"/>
          </w:tcPr>
          <w:p w:rsidR="003E3FF7" w:rsidRPr="00B60A5D" w:rsidRDefault="003E3FF7" w:rsidP="003E3FF7">
            <w:pPr>
              <w:jc w:val="right"/>
              <w:rPr>
                <w:rFonts w:ascii="Arial" w:hAnsi="Arial" w:cs="Arial"/>
                <w:color w:val="000000"/>
                <w:sz w:val="18"/>
                <w:szCs w:val="18"/>
              </w:rPr>
            </w:pPr>
          </w:p>
        </w:tc>
      </w:tr>
    </w:tbl>
    <w:p w:rsidR="00474D94" w:rsidRPr="00DF332C" w:rsidRDefault="00474D94" w:rsidP="00CB3E29">
      <w:pPr>
        <w:autoSpaceDE w:val="0"/>
        <w:autoSpaceDN w:val="0"/>
        <w:adjustRightInd w:val="0"/>
        <w:spacing w:before="120" w:after="120" w:line="280" w:lineRule="exact"/>
        <w:jc w:val="both"/>
        <w:rPr>
          <w:rFonts w:ascii="Arial" w:hAnsi="Arial" w:cs="Arial"/>
          <w:sz w:val="20"/>
          <w:szCs w:val="20"/>
        </w:rPr>
      </w:pPr>
      <w:r w:rsidRPr="00DF332C">
        <w:rPr>
          <w:rFonts w:ascii="Arial" w:hAnsi="Arial" w:cs="Arial"/>
          <w:sz w:val="20"/>
          <w:szCs w:val="20"/>
        </w:rPr>
        <w:t>Se detalla de forma individualizada las operaciones vinculadas que son significativas o relevantes para una adecuada compre</w:t>
      </w:r>
      <w:r w:rsidR="0019462E" w:rsidRPr="00DF332C">
        <w:rPr>
          <w:rFonts w:ascii="Arial" w:hAnsi="Arial" w:cs="Arial"/>
          <w:sz w:val="20"/>
          <w:szCs w:val="20"/>
        </w:rPr>
        <w:t>n</w:t>
      </w:r>
      <w:r w:rsidRPr="00DF332C">
        <w:rPr>
          <w:rFonts w:ascii="Arial" w:hAnsi="Arial" w:cs="Arial"/>
          <w:sz w:val="20"/>
          <w:szCs w:val="20"/>
        </w:rPr>
        <w:t>sión de las cuentas anuales:</w:t>
      </w:r>
    </w:p>
    <w:p w:rsidR="0019462E" w:rsidRPr="00DF332C" w:rsidRDefault="0019462E" w:rsidP="00CB3E29">
      <w:pPr>
        <w:spacing w:before="120" w:after="120" w:line="280" w:lineRule="exact"/>
        <w:jc w:val="both"/>
        <w:rPr>
          <w:rFonts w:ascii="Arial" w:hAnsi="Arial" w:cs="Arial"/>
          <w:sz w:val="20"/>
          <w:szCs w:val="20"/>
          <w:u w:val="single"/>
        </w:rPr>
      </w:pPr>
      <w:r w:rsidRPr="00DF332C">
        <w:rPr>
          <w:rFonts w:ascii="Arial" w:hAnsi="Arial" w:cs="Arial"/>
          <w:sz w:val="20"/>
          <w:szCs w:val="20"/>
          <w:u w:val="single"/>
        </w:rPr>
        <w:t xml:space="preserve">Operación vinculada: Adquisición de prestación de servicios del </w:t>
      </w:r>
      <w:r w:rsidR="003B04D9">
        <w:rPr>
          <w:rFonts w:ascii="Arial" w:hAnsi="Arial" w:cs="Arial"/>
          <w:sz w:val="20"/>
          <w:szCs w:val="20"/>
          <w:u w:val="single"/>
        </w:rPr>
        <w:t>“</w:t>
      </w:r>
      <w:bookmarkStart w:id="17" w:name="_Hlk45639716"/>
      <w:r w:rsidRPr="00DF332C">
        <w:rPr>
          <w:rFonts w:ascii="Arial" w:hAnsi="Arial" w:cs="Arial"/>
          <w:sz w:val="20"/>
          <w:szCs w:val="20"/>
          <w:u w:val="single"/>
        </w:rPr>
        <w:t>Instituto Tecnológico y de Energías Renovables, S</w:t>
      </w:r>
      <w:r w:rsidR="003B04D9">
        <w:rPr>
          <w:rFonts w:ascii="Arial" w:hAnsi="Arial" w:cs="Arial"/>
          <w:sz w:val="20"/>
          <w:szCs w:val="20"/>
          <w:u w:val="single"/>
        </w:rPr>
        <w:t>.</w:t>
      </w:r>
      <w:r w:rsidRPr="00DF332C">
        <w:rPr>
          <w:rFonts w:ascii="Arial" w:hAnsi="Arial" w:cs="Arial"/>
          <w:sz w:val="20"/>
          <w:szCs w:val="20"/>
          <w:u w:val="single"/>
        </w:rPr>
        <w:t>A.</w:t>
      </w:r>
      <w:bookmarkEnd w:id="17"/>
      <w:r w:rsidR="003B04D9">
        <w:rPr>
          <w:rFonts w:ascii="Arial" w:hAnsi="Arial" w:cs="Arial"/>
          <w:sz w:val="20"/>
          <w:szCs w:val="20"/>
          <w:u w:val="single"/>
        </w:rPr>
        <w:t>”</w:t>
      </w:r>
      <w:r w:rsidRPr="00DF332C">
        <w:rPr>
          <w:rFonts w:ascii="Arial" w:hAnsi="Arial" w:cs="Arial"/>
          <w:sz w:val="20"/>
          <w:szCs w:val="20"/>
          <w:u w:val="single"/>
        </w:rPr>
        <w:t xml:space="preserve"> </w:t>
      </w:r>
    </w:p>
    <w:p w:rsidR="003B04D9" w:rsidRDefault="0019462E" w:rsidP="00CB3E29">
      <w:pPr>
        <w:spacing w:before="120" w:after="120" w:line="280" w:lineRule="exact"/>
        <w:jc w:val="both"/>
        <w:rPr>
          <w:rFonts w:ascii="Arial" w:hAnsi="Arial" w:cs="Arial"/>
          <w:sz w:val="20"/>
          <w:szCs w:val="20"/>
        </w:rPr>
      </w:pPr>
      <w:r w:rsidRPr="00273360">
        <w:rPr>
          <w:rFonts w:ascii="Arial" w:hAnsi="Arial" w:cs="Arial"/>
          <w:sz w:val="20"/>
          <w:szCs w:val="20"/>
        </w:rPr>
        <w:t xml:space="preserve">Durante el </w:t>
      </w:r>
      <w:r w:rsidR="00DF332C" w:rsidRPr="00273360">
        <w:rPr>
          <w:rFonts w:ascii="Arial" w:hAnsi="Arial" w:cs="Arial"/>
          <w:sz w:val="20"/>
          <w:szCs w:val="20"/>
        </w:rPr>
        <w:t xml:space="preserve">ejercicio </w:t>
      </w:r>
      <w:r w:rsidRPr="00273360">
        <w:rPr>
          <w:rFonts w:ascii="Arial" w:hAnsi="Arial" w:cs="Arial"/>
          <w:sz w:val="20"/>
          <w:szCs w:val="20"/>
        </w:rPr>
        <w:t>20</w:t>
      </w:r>
      <w:r w:rsidR="003E3FF7">
        <w:rPr>
          <w:rFonts w:ascii="Arial" w:hAnsi="Arial" w:cs="Arial"/>
          <w:sz w:val="20"/>
          <w:szCs w:val="20"/>
        </w:rPr>
        <w:t>20</w:t>
      </w:r>
      <w:r w:rsidRPr="00273360">
        <w:rPr>
          <w:rFonts w:ascii="Arial" w:hAnsi="Arial" w:cs="Arial"/>
          <w:sz w:val="20"/>
          <w:szCs w:val="20"/>
        </w:rPr>
        <w:t xml:space="preserve"> la Sociedad ha contado con los servicios prestados por el I</w:t>
      </w:r>
      <w:r w:rsidR="00DF332C" w:rsidRPr="00273360">
        <w:rPr>
          <w:rFonts w:ascii="Arial" w:hAnsi="Arial" w:cs="Arial"/>
          <w:sz w:val="20"/>
          <w:szCs w:val="20"/>
        </w:rPr>
        <w:t>TER</w:t>
      </w:r>
      <w:r w:rsidR="00AB62C2" w:rsidRPr="00273360">
        <w:rPr>
          <w:rFonts w:ascii="Arial" w:hAnsi="Arial" w:cs="Arial"/>
          <w:sz w:val="20"/>
          <w:szCs w:val="20"/>
        </w:rPr>
        <w:t xml:space="preserve"> con servicios</w:t>
      </w:r>
      <w:r w:rsidRPr="00273360">
        <w:rPr>
          <w:rFonts w:ascii="Arial" w:hAnsi="Arial" w:cs="Arial"/>
          <w:sz w:val="20"/>
          <w:szCs w:val="20"/>
        </w:rPr>
        <w:t xml:space="preserve"> de administración, contabilidad y asesoría financiera</w:t>
      </w:r>
      <w:r w:rsidR="0035371B" w:rsidRPr="00273360">
        <w:rPr>
          <w:rFonts w:ascii="Arial" w:hAnsi="Arial" w:cs="Arial"/>
          <w:sz w:val="20"/>
          <w:szCs w:val="20"/>
        </w:rPr>
        <w:t xml:space="preserve"> y otros</w:t>
      </w:r>
      <w:r w:rsidRPr="00273360">
        <w:rPr>
          <w:rFonts w:ascii="Arial" w:hAnsi="Arial" w:cs="Arial"/>
          <w:sz w:val="20"/>
          <w:szCs w:val="20"/>
        </w:rPr>
        <w:t xml:space="preserve">. </w:t>
      </w:r>
    </w:p>
    <w:p w:rsidR="0019462E" w:rsidRPr="00273360" w:rsidRDefault="0019462E" w:rsidP="00CB3E29">
      <w:pPr>
        <w:spacing w:before="120" w:after="120" w:line="280" w:lineRule="exact"/>
        <w:jc w:val="both"/>
        <w:rPr>
          <w:rFonts w:ascii="Arial" w:hAnsi="Arial" w:cs="Arial"/>
          <w:sz w:val="20"/>
          <w:szCs w:val="20"/>
        </w:rPr>
      </w:pPr>
      <w:r w:rsidRPr="0073012B">
        <w:rPr>
          <w:rFonts w:ascii="Arial" w:hAnsi="Arial" w:cs="Arial"/>
          <w:sz w:val="20"/>
          <w:szCs w:val="20"/>
        </w:rPr>
        <w:t xml:space="preserve">La cuantía de estos servicios ha ascendido a </w:t>
      </w:r>
      <w:r w:rsidR="006E7195" w:rsidRPr="0073012B">
        <w:rPr>
          <w:rFonts w:ascii="Arial" w:hAnsi="Arial" w:cs="Arial"/>
          <w:sz w:val="20"/>
          <w:szCs w:val="20"/>
        </w:rPr>
        <w:t xml:space="preserve"> 8.944,67</w:t>
      </w:r>
      <w:r w:rsidR="00273360" w:rsidRPr="0073012B">
        <w:rPr>
          <w:rFonts w:ascii="Arial" w:hAnsi="Arial" w:cs="Arial"/>
          <w:sz w:val="20"/>
          <w:szCs w:val="20"/>
        </w:rPr>
        <w:t xml:space="preserve"> euros (</w:t>
      </w:r>
      <w:r w:rsidR="003E3FF7" w:rsidRPr="0073012B">
        <w:rPr>
          <w:rFonts w:ascii="Arial" w:hAnsi="Arial" w:cs="Arial"/>
          <w:sz w:val="20"/>
          <w:szCs w:val="20"/>
        </w:rPr>
        <w:t>9.824</w:t>
      </w:r>
      <w:r w:rsidR="003E3FF7" w:rsidRPr="00273360">
        <w:rPr>
          <w:rFonts w:ascii="Arial" w:hAnsi="Arial" w:cs="Arial"/>
          <w:sz w:val="20"/>
          <w:szCs w:val="20"/>
        </w:rPr>
        <w:t xml:space="preserve">,50 </w:t>
      </w:r>
      <w:r w:rsidR="00514A12" w:rsidRPr="00273360">
        <w:rPr>
          <w:rFonts w:ascii="Arial" w:hAnsi="Arial" w:cs="Arial"/>
          <w:sz w:val="20"/>
          <w:szCs w:val="20"/>
        </w:rPr>
        <w:t>euros</w:t>
      </w:r>
      <w:r w:rsidR="00273360" w:rsidRPr="00273360">
        <w:rPr>
          <w:rFonts w:ascii="Arial" w:hAnsi="Arial" w:cs="Arial"/>
          <w:sz w:val="20"/>
          <w:szCs w:val="20"/>
        </w:rPr>
        <w:t xml:space="preserve"> en el ejercicio 201</w:t>
      </w:r>
      <w:r w:rsidR="003E3FF7">
        <w:rPr>
          <w:rFonts w:ascii="Arial" w:hAnsi="Arial" w:cs="Arial"/>
          <w:sz w:val="20"/>
          <w:szCs w:val="20"/>
        </w:rPr>
        <w:t>9</w:t>
      </w:r>
      <w:r w:rsidR="00273360" w:rsidRPr="00273360">
        <w:rPr>
          <w:rFonts w:ascii="Arial" w:hAnsi="Arial" w:cs="Arial"/>
          <w:sz w:val="20"/>
          <w:szCs w:val="20"/>
        </w:rPr>
        <w:t>), cuantía sin incluir IGIC</w:t>
      </w:r>
      <w:r w:rsidRPr="00273360">
        <w:rPr>
          <w:rFonts w:ascii="Arial" w:hAnsi="Arial" w:cs="Arial"/>
          <w:sz w:val="20"/>
          <w:szCs w:val="20"/>
        </w:rPr>
        <w:t xml:space="preserve">. </w:t>
      </w:r>
    </w:p>
    <w:p w:rsidR="0019462E" w:rsidRPr="00DF332C" w:rsidRDefault="0019462E" w:rsidP="00193752">
      <w:pPr>
        <w:keepNext/>
        <w:keepLines/>
        <w:widowControl w:val="0"/>
        <w:spacing w:before="120" w:after="120" w:line="280" w:lineRule="exact"/>
        <w:jc w:val="both"/>
        <w:rPr>
          <w:rFonts w:ascii="Arial" w:hAnsi="Arial" w:cs="Arial"/>
          <w:sz w:val="20"/>
          <w:szCs w:val="20"/>
          <w:u w:val="single"/>
        </w:rPr>
      </w:pPr>
      <w:r w:rsidRPr="00273360">
        <w:rPr>
          <w:rFonts w:ascii="Arial" w:hAnsi="Arial" w:cs="Arial"/>
          <w:sz w:val="20"/>
          <w:szCs w:val="20"/>
          <w:u w:val="single"/>
        </w:rPr>
        <w:t>Operación vinculada: Préstamo otorgado por ITER</w:t>
      </w:r>
      <w:r w:rsidR="00193752">
        <w:rPr>
          <w:rFonts w:ascii="Arial" w:hAnsi="Arial" w:cs="Arial"/>
          <w:sz w:val="20"/>
          <w:szCs w:val="20"/>
          <w:u w:val="single"/>
        </w:rPr>
        <w:t>, S.A.</w:t>
      </w:r>
      <w:r w:rsidRPr="00273360">
        <w:rPr>
          <w:rFonts w:ascii="Arial" w:hAnsi="Arial" w:cs="Arial"/>
          <w:sz w:val="20"/>
          <w:szCs w:val="20"/>
          <w:u w:val="single"/>
        </w:rPr>
        <w:t xml:space="preserve"> al </w:t>
      </w:r>
      <w:r w:rsidR="003B04D9">
        <w:rPr>
          <w:rFonts w:ascii="Arial" w:hAnsi="Arial" w:cs="Arial"/>
          <w:sz w:val="20"/>
          <w:szCs w:val="20"/>
          <w:u w:val="single"/>
        </w:rPr>
        <w:t>“</w:t>
      </w:r>
      <w:r w:rsidRPr="00273360">
        <w:rPr>
          <w:rFonts w:ascii="Arial" w:hAnsi="Arial" w:cs="Arial"/>
          <w:sz w:val="20"/>
          <w:szCs w:val="20"/>
          <w:u w:val="single"/>
        </w:rPr>
        <w:t>Instituto Tecnológico y de Telecom</w:t>
      </w:r>
      <w:r w:rsidRPr="00DF332C">
        <w:rPr>
          <w:rFonts w:ascii="Arial" w:hAnsi="Arial" w:cs="Arial"/>
          <w:sz w:val="20"/>
          <w:szCs w:val="20"/>
          <w:u w:val="single"/>
        </w:rPr>
        <w:t>unicaciones de Tenerife</w:t>
      </w:r>
      <w:r w:rsidR="008A1591" w:rsidRPr="00DF332C">
        <w:rPr>
          <w:rFonts w:ascii="Arial" w:hAnsi="Arial" w:cs="Arial"/>
          <w:sz w:val="20"/>
          <w:szCs w:val="20"/>
          <w:u w:val="single"/>
        </w:rPr>
        <w:t xml:space="preserve"> S.L.U.</w:t>
      </w:r>
      <w:r w:rsidR="003B04D9">
        <w:rPr>
          <w:rFonts w:ascii="Arial" w:hAnsi="Arial" w:cs="Arial"/>
          <w:sz w:val="20"/>
          <w:szCs w:val="20"/>
          <w:u w:val="single"/>
        </w:rPr>
        <w:t>”</w:t>
      </w:r>
    </w:p>
    <w:p w:rsidR="003B04D9" w:rsidRDefault="0019462E" w:rsidP="00193752">
      <w:pPr>
        <w:pStyle w:val="Secretara"/>
        <w:keepNext/>
        <w:keepLines/>
        <w:widowControl w:val="0"/>
        <w:spacing w:before="120" w:line="280" w:lineRule="exact"/>
        <w:ind w:firstLine="0"/>
        <w:jc w:val="both"/>
        <w:rPr>
          <w:rFonts w:ascii="Arial" w:hAnsi="Arial" w:cs="Arial"/>
          <w:sz w:val="20"/>
        </w:rPr>
      </w:pPr>
      <w:r w:rsidRPr="00DF332C">
        <w:rPr>
          <w:rFonts w:ascii="Arial" w:hAnsi="Arial" w:cs="Arial"/>
          <w:sz w:val="20"/>
        </w:rPr>
        <w:t>Se reciben varios préstamos del</w:t>
      </w:r>
      <w:r w:rsidR="008A1591" w:rsidRPr="00DF332C">
        <w:rPr>
          <w:rFonts w:ascii="Arial" w:hAnsi="Arial" w:cs="Arial"/>
          <w:sz w:val="20"/>
        </w:rPr>
        <w:t xml:space="preserve"> </w:t>
      </w:r>
      <w:r w:rsidRPr="00DF332C">
        <w:rPr>
          <w:rFonts w:ascii="Arial" w:hAnsi="Arial" w:cs="Arial"/>
          <w:sz w:val="20"/>
        </w:rPr>
        <w:t xml:space="preserve">Instituto Tecnológico y de Energías Renovables, S.A. </w:t>
      </w:r>
      <w:r w:rsidR="00273360">
        <w:rPr>
          <w:rFonts w:ascii="Arial" w:hAnsi="Arial" w:cs="Arial"/>
          <w:sz w:val="20"/>
        </w:rPr>
        <w:t>con un vencimiento superior al año</w:t>
      </w:r>
      <w:r w:rsidRPr="00DF332C">
        <w:rPr>
          <w:rFonts w:ascii="Arial" w:hAnsi="Arial" w:cs="Arial"/>
          <w:sz w:val="20"/>
        </w:rPr>
        <w:t xml:space="preserve">. </w:t>
      </w:r>
    </w:p>
    <w:p w:rsidR="003B04D9" w:rsidRDefault="0019462E" w:rsidP="00CB3E29">
      <w:pPr>
        <w:pStyle w:val="Secretara"/>
        <w:widowControl w:val="0"/>
        <w:spacing w:before="120" w:line="280" w:lineRule="exact"/>
        <w:ind w:firstLine="0"/>
        <w:jc w:val="both"/>
        <w:rPr>
          <w:rFonts w:ascii="Arial" w:hAnsi="Arial" w:cs="Arial"/>
          <w:sz w:val="20"/>
        </w:rPr>
      </w:pPr>
      <w:r w:rsidRPr="00DF332C">
        <w:rPr>
          <w:rFonts w:ascii="Arial" w:hAnsi="Arial" w:cs="Arial"/>
          <w:sz w:val="20"/>
        </w:rPr>
        <w:t>La cuantía de los préstamos pendientes de pago, a cierre del ejercicio 20</w:t>
      </w:r>
      <w:r w:rsidR="003E3FF7">
        <w:rPr>
          <w:rFonts w:ascii="Arial" w:hAnsi="Arial" w:cs="Arial"/>
          <w:sz w:val="20"/>
        </w:rPr>
        <w:t>20</w:t>
      </w:r>
      <w:r w:rsidRPr="00DF332C">
        <w:rPr>
          <w:rFonts w:ascii="Arial" w:hAnsi="Arial" w:cs="Arial"/>
          <w:sz w:val="20"/>
        </w:rPr>
        <w:t xml:space="preserve">, asciende a </w:t>
      </w:r>
      <w:r w:rsidR="00AB62C2" w:rsidRPr="00DF332C">
        <w:rPr>
          <w:rFonts w:ascii="Arial" w:hAnsi="Arial" w:cs="Arial"/>
          <w:sz w:val="20"/>
        </w:rPr>
        <w:t>18.5</w:t>
      </w:r>
      <w:r w:rsidR="00A700F8" w:rsidRPr="00DF332C">
        <w:rPr>
          <w:rFonts w:ascii="Arial" w:hAnsi="Arial" w:cs="Arial"/>
          <w:sz w:val="20"/>
        </w:rPr>
        <w:t>00</w:t>
      </w:r>
      <w:r w:rsidR="0035371B" w:rsidRPr="00DF332C">
        <w:rPr>
          <w:rFonts w:ascii="Arial" w:hAnsi="Arial" w:cs="Arial"/>
          <w:sz w:val="20"/>
        </w:rPr>
        <w:t>.</w:t>
      </w:r>
      <w:r w:rsidR="00A700F8" w:rsidRPr="00DF332C">
        <w:rPr>
          <w:rFonts w:ascii="Arial" w:hAnsi="Arial" w:cs="Arial"/>
          <w:sz w:val="20"/>
        </w:rPr>
        <w:t>000</w:t>
      </w:r>
      <w:r w:rsidR="0035371B" w:rsidRPr="00DF332C">
        <w:rPr>
          <w:rFonts w:ascii="Arial" w:hAnsi="Arial" w:cs="Arial"/>
          <w:sz w:val="20"/>
        </w:rPr>
        <w:t>,00</w:t>
      </w:r>
      <w:r w:rsidRPr="00DF332C">
        <w:rPr>
          <w:rFonts w:ascii="Arial" w:hAnsi="Arial" w:cs="Arial"/>
          <w:sz w:val="20"/>
        </w:rPr>
        <w:t xml:space="preserve"> euros y los intereses devengados, no pagados a cierre del ejercicio son </w:t>
      </w:r>
      <w:r w:rsidR="003E3FF7">
        <w:rPr>
          <w:rFonts w:ascii="Arial" w:hAnsi="Arial" w:cs="Arial"/>
          <w:sz w:val="20"/>
        </w:rPr>
        <w:t>705.420,74</w:t>
      </w:r>
      <w:r w:rsidRPr="00DF332C">
        <w:rPr>
          <w:rFonts w:ascii="Arial" w:hAnsi="Arial" w:cs="Arial"/>
          <w:sz w:val="20"/>
        </w:rPr>
        <w:t xml:space="preserve"> euros. Los intereses</w:t>
      </w:r>
      <w:r w:rsidR="0035371B" w:rsidRPr="00DF332C">
        <w:rPr>
          <w:rFonts w:ascii="Arial" w:hAnsi="Arial" w:cs="Arial"/>
          <w:sz w:val="20"/>
        </w:rPr>
        <w:t xml:space="preserve"> devengados en el ejercicio 20</w:t>
      </w:r>
      <w:r w:rsidR="003E3FF7">
        <w:rPr>
          <w:rFonts w:ascii="Arial" w:hAnsi="Arial" w:cs="Arial"/>
          <w:sz w:val="20"/>
        </w:rPr>
        <w:t>20</w:t>
      </w:r>
      <w:r w:rsidRPr="00DF332C">
        <w:rPr>
          <w:rFonts w:ascii="Arial" w:hAnsi="Arial" w:cs="Arial"/>
          <w:sz w:val="20"/>
        </w:rPr>
        <w:t xml:space="preserve"> suman un importe de </w:t>
      </w:r>
      <w:r w:rsidR="00E612E2">
        <w:rPr>
          <w:rFonts w:ascii="Arial" w:hAnsi="Arial" w:cs="Arial"/>
          <w:sz w:val="20"/>
        </w:rPr>
        <w:t>325.193,50</w:t>
      </w:r>
      <w:r w:rsidR="003E3FF7" w:rsidRPr="00DF332C">
        <w:rPr>
          <w:rFonts w:ascii="Arial" w:hAnsi="Arial" w:cs="Arial"/>
          <w:sz w:val="20"/>
        </w:rPr>
        <w:t xml:space="preserve"> </w:t>
      </w:r>
      <w:r w:rsidRPr="00DF332C">
        <w:rPr>
          <w:rFonts w:ascii="Arial" w:hAnsi="Arial" w:cs="Arial"/>
          <w:sz w:val="20"/>
        </w:rPr>
        <w:t xml:space="preserve">euros. </w:t>
      </w:r>
    </w:p>
    <w:p w:rsidR="0019462E" w:rsidRPr="00DF332C" w:rsidRDefault="0019462E" w:rsidP="00CB3E29">
      <w:pPr>
        <w:pStyle w:val="Secretara"/>
        <w:widowControl w:val="0"/>
        <w:spacing w:before="120" w:line="280" w:lineRule="exact"/>
        <w:ind w:firstLine="0"/>
        <w:jc w:val="both"/>
        <w:rPr>
          <w:rFonts w:ascii="Arial" w:hAnsi="Arial" w:cs="Arial"/>
          <w:sz w:val="20"/>
          <w:u w:val="single"/>
        </w:rPr>
      </w:pPr>
      <w:r w:rsidRPr="00DF332C">
        <w:rPr>
          <w:rFonts w:ascii="Arial" w:hAnsi="Arial" w:cs="Arial"/>
          <w:sz w:val="20"/>
        </w:rPr>
        <w:t>Los intereses se calculan utilizando precios de mercado para operaciones de similares características.</w:t>
      </w:r>
    </w:p>
    <w:p w:rsidR="0019462E" w:rsidRPr="00DF332C" w:rsidRDefault="0019462E" w:rsidP="00CB3E29">
      <w:pPr>
        <w:keepNext/>
        <w:keepLines/>
        <w:spacing w:before="120" w:after="120" w:line="280" w:lineRule="exact"/>
        <w:jc w:val="both"/>
        <w:rPr>
          <w:rFonts w:ascii="Arial" w:hAnsi="Arial" w:cs="Arial"/>
          <w:sz w:val="20"/>
          <w:szCs w:val="20"/>
          <w:u w:val="single"/>
        </w:rPr>
      </w:pPr>
      <w:r w:rsidRPr="00DF332C">
        <w:rPr>
          <w:rFonts w:ascii="Arial" w:hAnsi="Arial" w:cs="Arial"/>
          <w:sz w:val="20"/>
          <w:szCs w:val="20"/>
          <w:u w:val="single"/>
        </w:rPr>
        <w:t>Operación vinculada: Préstamo otorgado por el Instituto Tecnológico y de Telecomunicaciones de Tenerife</w:t>
      </w:r>
      <w:r w:rsidR="008A1591" w:rsidRPr="00DF332C">
        <w:rPr>
          <w:rFonts w:ascii="Arial" w:hAnsi="Arial" w:cs="Arial"/>
          <w:sz w:val="20"/>
          <w:szCs w:val="20"/>
          <w:u w:val="single"/>
        </w:rPr>
        <w:t xml:space="preserve"> </w:t>
      </w:r>
      <w:r w:rsidRPr="00DF332C">
        <w:rPr>
          <w:rFonts w:ascii="Arial" w:hAnsi="Arial" w:cs="Arial"/>
          <w:sz w:val="20"/>
          <w:szCs w:val="20"/>
          <w:u w:val="single"/>
        </w:rPr>
        <w:t>S.L.</w:t>
      </w:r>
      <w:r w:rsidR="008A1591" w:rsidRPr="00DF332C">
        <w:rPr>
          <w:rFonts w:ascii="Arial" w:hAnsi="Arial" w:cs="Arial"/>
          <w:sz w:val="20"/>
          <w:szCs w:val="20"/>
          <w:u w:val="single"/>
        </w:rPr>
        <w:t>U.</w:t>
      </w:r>
      <w:r w:rsidRPr="00DF332C">
        <w:rPr>
          <w:rFonts w:ascii="Arial" w:hAnsi="Arial" w:cs="Arial"/>
          <w:sz w:val="20"/>
          <w:szCs w:val="20"/>
          <w:u w:val="single"/>
        </w:rPr>
        <w:t xml:space="preserve"> a Canarias </w:t>
      </w:r>
      <w:proofErr w:type="spellStart"/>
      <w:r w:rsidRPr="00DF332C">
        <w:rPr>
          <w:rFonts w:ascii="Arial" w:hAnsi="Arial" w:cs="Arial"/>
          <w:sz w:val="20"/>
          <w:szCs w:val="20"/>
          <w:u w:val="single"/>
        </w:rPr>
        <w:t>Submarine</w:t>
      </w:r>
      <w:proofErr w:type="spellEnd"/>
      <w:r w:rsidRPr="00DF332C">
        <w:rPr>
          <w:rFonts w:ascii="Arial" w:hAnsi="Arial" w:cs="Arial"/>
          <w:sz w:val="20"/>
          <w:szCs w:val="20"/>
          <w:u w:val="single"/>
        </w:rPr>
        <w:t xml:space="preserve"> Link, S.L.</w:t>
      </w:r>
    </w:p>
    <w:p w:rsidR="003B04D9" w:rsidRDefault="0019462E" w:rsidP="00CB3E29">
      <w:pPr>
        <w:pStyle w:val="Secretara"/>
        <w:keepNext/>
        <w:keepLines/>
        <w:suppressAutoHyphens w:val="0"/>
        <w:spacing w:before="120" w:line="280" w:lineRule="exact"/>
        <w:ind w:firstLine="0"/>
        <w:jc w:val="both"/>
        <w:rPr>
          <w:rFonts w:ascii="Arial" w:hAnsi="Arial" w:cs="Arial"/>
          <w:sz w:val="20"/>
        </w:rPr>
      </w:pPr>
      <w:r w:rsidRPr="00DF332C">
        <w:rPr>
          <w:rFonts w:ascii="Arial" w:hAnsi="Arial" w:cs="Arial"/>
          <w:sz w:val="20"/>
        </w:rPr>
        <w:t>Se conceden varios préstamos</w:t>
      </w:r>
      <w:r w:rsidR="008A1591" w:rsidRPr="00DF332C">
        <w:rPr>
          <w:rFonts w:ascii="Arial" w:hAnsi="Arial" w:cs="Arial"/>
          <w:sz w:val="20"/>
        </w:rPr>
        <w:t xml:space="preserve"> </w:t>
      </w:r>
      <w:r w:rsidRPr="00DF332C">
        <w:rPr>
          <w:rFonts w:ascii="Arial" w:hAnsi="Arial" w:cs="Arial"/>
          <w:sz w:val="20"/>
        </w:rPr>
        <w:t xml:space="preserve">a Canarias </w:t>
      </w:r>
      <w:proofErr w:type="spellStart"/>
      <w:r w:rsidRPr="00DF332C">
        <w:rPr>
          <w:rFonts w:ascii="Arial" w:hAnsi="Arial" w:cs="Arial"/>
          <w:sz w:val="20"/>
        </w:rPr>
        <w:t>Submarine</w:t>
      </w:r>
      <w:proofErr w:type="spellEnd"/>
      <w:r w:rsidRPr="00DF332C">
        <w:rPr>
          <w:rFonts w:ascii="Arial" w:hAnsi="Arial" w:cs="Arial"/>
          <w:sz w:val="20"/>
        </w:rPr>
        <w:t xml:space="preserve"> Link, S.L. a un año de vencimiento en base al acuerdo de socios </w:t>
      </w:r>
      <w:r w:rsidRPr="00DF332C">
        <w:rPr>
          <w:rFonts w:ascii="Arial" w:hAnsi="Arial" w:cs="Arial"/>
          <w:spacing w:val="-3"/>
          <w:sz w:val="20"/>
        </w:rPr>
        <w:t>suscrito el 31 de marzo de 2009. Tienen la finalidad de</w:t>
      </w:r>
      <w:r w:rsidR="008A1591" w:rsidRPr="00DF332C">
        <w:rPr>
          <w:rFonts w:ascii="Arial" w:hAnsi="Arial" w:cs="Arial"/>
          <w:spacing w:val="-3"/>
          <w:sz w:val="20"/>
        </w:rPr>
        <w:t xml:space="preserve"> </w:t>
      </w:r>
      <w:r w:rsidRPr="00DF332C">
        <w:rPr>
          <w:rFonts w:ascii="Arial" w:hAnsi="Arial" w:cs="Arial"/>
          <w:sz w:val="20"/>
        </w:rPr>
        <w:t xml:space="preserve">dotar de recursos financieros al proyecto de establecimiento y explotación de una red de cable submarino de fibra óptica entre la Península y las Islas Canarias. </w:t>
      </w:r>
    </w:p>
    <w:p w:rsidR="00AD46BB" w:rsidRDefault="00AD46BB" w:rsidP="003B04D9">
      <w:pPr>
        <w:pStyle w:val="Secretara"/>
        <w:suppressAutoHyphens w:val="0"/>
        <w:spacing w:before="120" w:line="280" w:lineRule="exact"/>
        <w:ind w:firstLine="0"/>
        <w:jc w:val="both"/>
        <w:rPr>
          <w:rFonts w:ascii="Arial" w:hAnsi="Arial" w:cs="Arial"/>
          <w:sz w:val="20"/>
        </w:rPr>
      </w:pPr>
      <w:r>
        <w:rPr>
          <w:rFonts w:ascii="Arial" w:hAnsi="Arial" w:cs="Arial"/>
          <w:sz w:val="20"/>
        </w:rPr>
        <w:t>El préstamo fue cobrado durante el ejercicio 2019.</w:t>
      </w:r>
    </w:p>
    <w:p w:rsidR="003B04D9" w:rsidRDefault="00632DEC" w:rsidP="003B04D9">
      <w:pPr>
        <w:pStyle w:val="Secretara"/>
        <w:suppressAutoHyphens w:val="0"/>
        <w:spacing w:before="120" w:line="280" w:lineRule="exact"/>
        <w:ind w:firstLine="0"/>
        <w:jc w:val="both"/>
        <w:rPr>
          <w:rFonts w:ascii="Arial" w:hAnsi="Arial" w:cs="Arial"/>
          <w:sz w:val="20"/>
        </w:rPr>
      </w:pPr>
      <w:r>
        <w:rPr>
          <w:rFonts w:ascii="Arial" w:hAnsi="Arial" w:cs="Arial"/>
          <w:sz w:val="20"/>
        </w:rPr>
        <w:lastRenderedPageBreak/>
        <w:t xml:space="preserve">Los </w:t>
      </w:r>
      <w:r w:rsidR="007F5FA9" w:rsidRPr="00DF332C">
        <w:rPr>
          <w:rFonts w:ascii="Arial" w:hAnsi="Arial" w:cs="Arial"/>
          <w:sz w:val="20"/>
        </w:rPr>
        <w:t xml:space="preserve">intereses </w:t>
      </w:r>
      <w:r>
        <w:rPr>
          <w:rFonts w:ascii="Arial" w:hAnsi="Arial" w:cs="Arial"/>
          <w:sz w:val="20"/>
        </w:rPr>
        <w:t xml:space="preserve">devengados </w:t>
      </w:r>
      <w:r w:rsidR="007F5FA9" w:rsidRPr="00DF332C">
        <w:rPr>
          <w:rFonts w:ascii="Arial" w:hAnsi="Arial" w:cs="Arial"/>
          <w:sz w:val="20"/>
        </w:rPr>
        <w:t>en el ejercicio 20</w:t>
      </w:r>
      <w:r w:rsidR="003E3FF7">
        <w:rPr>
          <w:rFonts w:ascii="Arial" w:hAnsi="Arial" w:cs="Arial"/>
          <w:sz w:val="20"/>
        </w:rPr>
        <w:t>20</w:t>
      </w:r>
      <w:r>
        <w:rPr>
          <w:rFonts w:ascii="Arial" w:hAnsi="Arial" w:cs="Arial"/>
          <w:sz w:val="20"/>
        </w:rPr>
        <w:t xml:space="preserve"> ascienden a </w:t>
      </w:r>
      <w:r w:rsidR="003E3FF7">
        <w:rPr>
          <w:rFonts w:ascii="Arial" w:hAnsi="Arial" w:cs="Arial"/>
          <w:sz w:val="20"/>
        </w:rPr>
        <w:t>0,20</w:t>
      </w:r>
      <w:r>
        <w:rPr>
          <w:rFonts w:ascii="Arial" w:hAnsi="Arial" w:cs="Arial"/>
          <w:sz w:val="20"/>
        </w:rPr>
        <w:t xml:space="preserve"> euros</w:t>
      </w:r>
      <w:r w:rsidR="00FB25ED">
        <w:rPr>
          <w:rFonts w:ascii="Arial" w:hAnsi="Arial" w:cs="Arial"/>
          <w:sz w:val="20"/>
        </w:rPr>
        <w:t xml:space="preserve"> (</w:t>
      </w:r>
      <w:r w:rsidR="003E3FF7">
        <w:rPr>
          <w:rFonts w:ascii="Arial" w:hAnsi="Arial" w:cs="Arial"/>
          <w:sz w:val="20"/>
        </w:rPr>
        <w:t xml:space="preserve">33.060,29 </w:t>
      </w:r>
      <w:r w:rsidR="007F5FA9" w:rsidRPr="00DF332C">
        <w:rPr>
          <w:rFonts w:ascii="Arial" w:hAnsi="Arial" w:cs="Arial"/>
          <w:sz w:val="20"/>
        </w:rPr>
        <w:t>euros</w:t>
      </w:r>
      <w:r w:rsidR="00FB25ED">
        <w:rPr>
          <w:rFonts w:ascii="Arial" w:hAnsi="Arial" w:cs="Arial"/>
          <w:sz w:val="20"/>
        </w:rPr>
        <w:t xml:space="preserve"> en el ejercicio 201</w:t>
      </w:r>
      <w:r w:rsidR="003E3FF7">
        <w:rPr>
          <w:rFonts w:ascii="Arial" w:hAnsi="Arial" w:cs="Arial"/>
          <w:sz w:val="20"/>
        </w:rPr>
        <w:t>9</w:t>
      </w:r>
      <w:r w:rsidR="00FB25ED">
        <w:rPr>
          <w:rFonts w:ascii="Arial" w:hAnsi="Arial" w:cs="Arial"/>
          <w:sz w:val="20"/>
        </w:rPr>
        <w:t>)</w:t>
      </w:r>
      <w:r w:rsidR="007F5FA9" w:rsidRPr="00DF332C">
        <w:rPr>
          <w:rFonts w:ascii="Arial" w:hAnsi="Arial" w:cs="Arial"/>
          <w:sz w:val="20"/>
        </w:rPr>
        <w:t xml:space="preserve">. </w:t>
      </w:r>
    </w:p>
    <w:p w:rsidR="007F5FA9" w:rsidRPr="00DF332C" w:rsidRDefault="007F5FA9" w:rsidP="003B04D9">
      <w:pPr>
        <w:pStyle w:val="Secretara"/>
        <w:suppressAutoHyphens w:val="0"/>
        <w:spacing w:before="120" w:line="280" w:lineRule="exact"/>
        <w:ind w:firstLine="0"/>
        <w:jc w:val="both"/>
        <w:rPr>
          <w:rFonts w:ascii="Arial" w:hAnsi="Arial" w:cs="Arial"/>
          <w:sz w:val="20"/>
        </w:rPr>
      </w:pPr>
      <w:r w:rsidRPr="00DF332C">
        <w:rPr>
          <w:rFonts w:ascii="Arial" w:hAnsi="Arial" w:cs="Arial"/>
          <w:sz w:val="20"/>
        </w:rPr>
        <w:t>Los intereses se calculan utilizando precios de mercado para operaciones de similares características.</w:t>
      </w:r>
    </w:p>
    <w:p w:rsidR="0019462E" w:rsidRPr="00DF332C" w:rsidRDefault="0019462E" w:rsidP="0088120E">
      <w:pPr>
        <w:keepNext/>
        <w:keepLines/>
        <w:widowControl w:val="0"/>
        <w:spacing w:before="120" w:after="120" w:line="280" w:lineRule="exact"/>
        <w:jc w:val="both"/>
        <w:rPr>
          <w:rFonts w:ascii="Arial" w:hAnsi="Arial" w:cs="Arial"/>
          <w:sz w:val="20"/>
          <w:szCs w:val="20"/>
          <w:u w:val="single"/>
        </w:rPr>
      </w:pPr>
      <w:r w:rsidRPr="00DF332C">
        <w:rPr>
          <w:rFonts w:ascii="Arial" w:hAnsi="Arial" w:cs="Arial"/>
          <w:sz w:val="20"/>
          <w:szCs w:val="20"/>
          <w:u w:val="single"/>
        </w:rPr>
        <w:t xml:space="preserve">Operación vinculada: Servicios de alquileres de tramos de cable y ramales a Canarias </w:t>
      </w:r>
      <w:proofErr w:type="spellStart"/>
      <w:r w:rsidRPr="00DF332C">
        <w:rPr>
          <w:rFonts w:ascii="Arial" w:hAnsi="Arial" w:cs="Arial"/>
          <w:sz w:val="20"/>
          <w:szCs w:val="20"/>
          <w:u w:val="single"/>
        </w:rPr>
        <w:t>Submarine</w:t>
      </w:r>
      <w:proofErr w:type="spellEnd"/>
      <w:r w:rsidRPr="00DF332C">
        <w:rPr>
          <w:rFonts w:ascii="Arial" w:hAnsi="Arial" w:cs="Arial"/>
          <w:sz w:val="20"/>
          <w:szCs w:val="20"/>
          <w:u w:val="single"/>
        </w:rPr>
        <w:t xml:space="preserve"> Link</w:t>
      </w:r>
      <w:r w:rsidR="003B04D9">
        <w:rPr>
          <w:rFonts w:ascii="Arial" w:hAnsi="Arial" w:cs="Arial"/>
          <w:sz w:val="20"/>
          <w:szCs w:val="20"/>
          <w:u w:val="single"/>
        </w:rPr>
        <w:t>,</w:t>
      </w:r>
      <w:r w:rsidRPr="00DF332C">
        <w:rPr>
          <w:rFonts w:ascii="Arial" w:hAnsi="Arial" w:cs="Arial"/>
          <w:sz w:val="20"/>
          <w:szCs w:val="20"/>
          <w:u w:val="single"/>
        </w:rPr>
        <w:t xml:space="preserve"> S</w:t>
      </w:r>
      <w:r w:rsidR="003B04D9">
        <w:rPr>
          <w:rFonts w:ascii="Arial" w:hAnsi="Arial" w:cs="Arial"/>
          <w:sz w:val="20"/>
          <w:szCs w:val="20"/>
          <w:u w:val="single"/>
        </w:rPr>
        <w:t>.</w:t>
      </w:r>
      <w:r w:rsidRPr="00DF332C">
        <w:rPr>
          <w:rFonts w:ascii="Arial" w:hAnsi="Arial" w:cs="Arial"/>
          <w:sz w:val="20"/>
          <w:szCs w:val="20"/>
          <w:u w:val="single"/>
        </w:rPr>
        <w:t xml:space="preserve">L. </w:t>
      </w:r>
    </w:p>
    <w:p w:rsidR="007F5FA9" w:rsidRPr="00B60A5D" w:rsidRDefault="0019462E" w:rsidP="0088120E">
      <w:pPr>
        <w:keepNext/>
        <w:keepLines/>
        <w:widowControl w:val="0"/>
        <w:spacing w:before="120" w:after="120" w:line="280" w:lineRule="exact"/>
        <w:jc w:val="both"/>
        <w:rPr>
          <w:rFonts w:ascii="Arial" w:hAnsi="Arial" w:cs="Arial"/>
          <w:sz w:val="20"/>
          <w:szCs w:val="20"/>
        </w:rPr>
      </w:pPr>
      <w:r w:rsidRPr="00DF332C">
        <w:rPr>
          <w:rFonts w:ascii="Arial" w:hAnsi="Arial" w:cs="Arial"/>
          <w:sz w:val="20"/>
          <w:szCs w:val="20"/>
        </w:rPr>
        <w:t xml:space="preserve">Se han facturado a Canarias </w:t>
      </w:r>
      <w:proofErr w:type="spellStart"/>
      <w:r w:rsidRPr="002306BB">
        <w:rPr>
          <w:rFonts w:ascii="Arial" w:hAnsi="Arial" w:cs="Arial"/>
          <w:sz w:val="20"/>
          <w:szCs w:val="20"/>
        </w:rPr>
        <w:t>Submarine</w:t>
      </w:r>
      <w:proofErr w:type="spellEnd"/>
      <w:r w:rsidRPr="002306BB">
        <w:rPr>
          <w:rFonts w:ascii="Arial" w:hAnsi="Arial" w:cs="Arial"/>
          <w:sz w:val="20"/>
          <w:szCs w:val="20"/>
        </w:rPr>
        <w:t xml:space="preserve"> Link SL diversos servicios por el alquiler de fibra oscura de transporte en la extensión de cables submarinos, así como en varios tramos terrestres. También se incluye la prestación de servicios de mantenimiento, así como la cesión de los derechos de uso de activos</w:t>
      </w:r>
      <w:r w:rsidRPr="0073012B">
        <w:rPr>
          <w:rFonts w:ascii="Arial" w:hAnsi="Arial" w:cs="Arial"/>
          <w:sz w:val="20"/>
          <w:szCs w:val="20"/>
        </w:rPr>
        <w:t xml:space="preserve">. La cuantía de estos servicios asciende a </w:t>
      </w:r>
      <w:r w:rsidR="0073012B" w:rsidRPr="00B60A5D">
        <w:rPr>
          <w:rFonts w:ascii="Arial" w:hAnsi="Arial" w:cs="Arial"/>
          <w:sz w:val="20"/>
          <w:szCs w:val="20"/>
        </w:rPr>
        <w:t>727.519,35</w:t>
      </w:r>
      <w:r w:rsidR="0088120E" w:rsidRPr="00B60A5D">
        <w:rPr>
          <w:rFonts w:ascii="Arial" w:hAnsi="Arial" w:cs="Arial"/>
          <w:sz w:val="20"/>
          <w:szCs w:val="20"/>
        </w:rPr>
        <w:t xml:space="preserve"> </w:t>
      </w:r>
      <w:r w:rsidR="002306BB" w:rsidRPr="00B60A5D">
        <w:rPr>
          <w:rFonts w:ascii="Arial" w:hAnsi="Arial" w:cs="Arial"/>
          <w:sz w:val="20"/>
          <w:szCs w:val="20"/>
        </w:rPr>
        <w:t>euros</w:t>
      </w:r>
      <w:r w:rsidR="008C0CDB" w:rsidRPr="00B60A5D">
        <w:rPr>
          <w:rFonts w:ascii="Arial" w:hAnsi="Arial" w:cs="Arial"/>
          <w:sz w:val="20"/>
          <w:szCs w:val="20"/>
        </w:rPr>
        <w:t xml:space="preserve">. </w:t>
      </w:r>
    </w:p>
    <w:p w:rsidR="00AB62C2" w:rsidRPr="00DF332C" w:rsidRDefault="004026F2" w:rsidP="00CB3E29">
      <w:pPr>
        <w:spacing w:before="120" w:after="120" w:line="280" w:lineRule="exact"/>
        <w:jc w:val="both"/>
        <w:rPr>
          <w:rFonts w:ascii="Arial" w:hAnsi="Arial" w:cs="Arial"/>
          <w:sz w:val="20"/>
          <w:szCs w:val="20"/>
        </w:rPr>
      </w:pPr>
      <w:r w:rsidRPr="00B60A5D">
        <w:rPr>
          <w:rFonts w:ascii="Arial" w:hAnsi="Arial" w:cs="Arial"/>
          <w:sz w:val="20"/>
          <w:szCs w:val="20"/>
        </w:rPr>
        <w:t>El</w:t>
      </w:r>
      <w:r w:rsidRPr="008C1D63">
        <w:rPr>
          <w:rFonts w:ascii="Arial" w:hAnsi="Arial" w:cs="Arial"/>
          <w:sz w:val="20"/>
          <w:szCs w:val="20"/>
        </w:rPr>
        <w:t xml:space="preserve"> detalle de los saldos mantenidos con partes vinculadas al </w:t>
      </w:r>
      <w:r>
        <w:rPr>
          <w:rFonts w:ascii="Arial" w:hAnsi="Arial" w:cs="Arial"/>
          <w:sz w:val="20"/>
          <w:szCs w:val="20"/>
        </w:rPr>
        <w:t>31 de diciembre</w:t>
      </w:r>
      <w:r w:rsidRPr="008C1D63">
        <w:rPr>
          <w:rFonts w:ascii="Arial" w:hAnsi="Arial" w:cs="Arial"/>
          <w:sz w:val="20"/>
          <w:szCs w:val="20"/>
        </w:rPr>
        <w:t xml:space="preserve"> de 20</w:t>
      </w:r>
      <w:r w:rsidR="002506DD">
        <w:rPr>
          <w:rFonts w:ascii="Arial" w:hAnsi="Arial" w:cs="Arial"/>
          <w:sz w:val="20"/>
          <w:szCs w:val="20"/>
        </w:rPr>
        <w:t>20</w:t>
      </w:r>
      <w:r>
        <w:rPr>
          <w:rFonts w:ascii="Arial" w:hAnsi="Arial" w:cs="Arial"/>
          <w:sz w:val="20"/>
          <w:szCs w:val="20"/>
        </w:rPr>
        <w:t xml:space="preserve"> y 201</w:t>
      </w:r>
      <w:r w:rsidR="002506DD">
        <w:rPr>
          <w:rFonts w:ascii="Arial" w:hAnsi="Arial" w:cs="Arial"/>
          <w:sz w:val="20"/>
          <w:szCs w:val="20"/>
        </w:rPr>
        <w:t>9</w:t>
      </w:r>
      <w:r w:rsidRPr="008C1D63">
        <w:rPr>
          <w:rFonts w:ascii="Arial" w:hAnsi="Arial" w:cs="Arial"/>
          <w:sz w:val="20"/>
          <w:szCs w:val="20"/>
        </w:rPr>
        <w:t xml:space="preserve"> se i</w:t>
      </w:r>
      <w:r>
        <w:rPr>
          <w:rFonts w:ascii="Arial" w:hAnsi="Arial" w:cs="Arial"/>
          <w:sz w:val="20"/>
          <w:szCs w:val="20"/>
        </w:rPr>
        <w:t>ndica a continuación, en euros</w:t>
      </w:r>
      <w:r w:rsidR="00576339" w:rsidRPr="00DF332C">
        <w:rPr>
          <w:rFonts w:ascii="Arial" w:hAnsi="Arial" w:cs="Arial"/>
          <w:sz w:val="20"/>
          <w:szCs w:val="20"/>
        </w:rPr>
        <w:t>:</w:t>
      </w:r>
    </w:p>
    <w:tbl>
      <w:tblPr>
        <w:tblW w:w="5000" w:type="pct"/>
        <w:jc w:val="center"/>
        <w:tblCellMar>
          <w:left w:w="70" w:type="dxa"/>
          <w:right w:w="70" w:type="dxa"/>
        </w:tblCellMar>
        <w:tblLook w:val="04A0"/>
      </w:tblPr>
      <w:tblGrid>
        <w:gridCol w:w="5186"/>
        <w:gridCol w:w="1871"/>
        <w:gridCol w:w="1871"/>
      </w:tblGrid>
      <w:tr w:rsidR="002506DD">
        <w:trPr>
          <w:trHeight w:val="283"/>
          <w:jc w:val="center"/>
        </w:trPr>
        <w:tc>
          <w:tcPr>
            <w:tcW w:w="2904" w:type="pct"/>
            <w:tcBorders>
              <w:bottom w:val="single" w:sz="4" w:space="0" w:color="auto"/>
            </w:tcBorders>
            <w:shd w:val="clear" w:color="000000" w:fill="D9D9D9"/>
            <w:vAlign w:val="bottom"/>
          </w:tcPr>
          <w:p w:rsidR="002506DD" w:rsidRDefault="002506DD" w:rsidP="002506DD">
            <w:pPr>
              <w:rPr>
                <w:rFonts w:ascii="Calibri" w:hAnsi="Calibri" w:cs="Calibri"/>
                <w:b/>
                <w:bCs/>
                <w:color w:val="000000"/>
                <w:sz w:val="20"/>
                <w:szCs w:val="20"/>
              </w:rPr>
            </w:pPr>
            <w:r>
              <w:rPr>
                <w:rFonts w:ascii="Calibri" w:hAnsi="Calibri" w:cs="Calibri"/>
                <w:b/>
                <w:bCs/>
                <w:color w:val="000000"/>
                <w:sz w:val="20"/>
                <w:szCs w:val="20"/>
              </w:rPr>
              <w:t>Saldos pendientes con partes vinculadas</w:t>
            </w:r>
          </w:p>
        </w:tc>
        <w:tc>
          <w:tcPr>
            <w:tcW w:w="1048" w:type="pct"/>
            <w:tcBorders>
              <w:bottom w:val="single" w:sz="4" w:space="0" w:color="auto"/>
            </w:tcBorders>
            <w:shd w:val="clear" w:color="000000" w:fill="D9D9D9"/>
            <w:vAlign w:val="bottom"/>
          </w:tcPr>
          <w:p w:rsidR="002506DD" w:rsidRDefault="002506DD" w:rsidP="002506DD">
            <w:pPr>
              <w:jc w:val="center"/>
              <w:rPr>
                <w:rFonts w:ascii="Calibri" w:hAnsi="Calibri" w:cs="Calibri"/>
                <w:b/>
                <w:bCs/>
                <w:color w:val="000000"/>
                <w:sz w:val="20"/>
                <w:szCs w:val="20"/>
              </w:rPr>
            </w:pPr>
            <w:r w:rsidRPr="0073012B">
              <w:rPr>
                <w:rFonts w:ascii="Calibri" w:hAnsi="Calibri" w:cs="Calibri"/>
                <w:b/>
                <w:bCs/>
                <w:color w:val="000000"/>
                <w:sz w:val="20"/>
                <w:szCs w:val="20"/>
              </w:rPr>
              <w:t>Empresa Dominante 2020</w:t>
            </w:r>
          </w:p>
        </w:tc>
        <w:tc>
          <w:tcPr>
            <w:tcW w:w="1048" w:type="pct"/>
            <w:tcBorders>
              <w:bottom w:val="single" w:sz="4" w:space="0" w:color="auto"/>
            </w:tcBorders>
            <w:shd w:val="clear" w:color="000000" w:fill="D9D9D9"/>
            <w:vAlign w:val="bottom"/>
          </w:tcPr>
          <w:p w:rsidR="002506DD" w:rsidRDefault="002506DD" w:rsidP="002506DD">
            <w:pPr>
              <w:jc w:val="center"/>
              <w:rPr>
                <w:rFonts w:ascii="Calibri" w:hAnsi="Calibri" w:cs="Calibri"/>
                <w:b/>
                <w:bCs/>
                <w:color w:val="000000"/>
                <w:sz w:val="20"/>
                <w:szCs w:val="20"/>
              </w:rPr>
            </w:pPr>
            <w:r>
              <w:rPr>
                <w:rFonts w:ascii="Calibri" w:hAnsi="Calibri" w:cs="Calibri"/>
                <w:b/>
                <w:bCs/>
                <w:color w:val="000000"/>
                <w:sz w:val="20"/>
                <w:szCs w:val="20"/>
              </w:rPr>
              <w:t>Empresa Dominante 2019</w:t>
            </w:r>
          </w:p>
        </w:tc>
      </w:tr>
      <w:tr w:rsidR="002107B2" w:rsidTr="002107B2">
        <w:trPr>
          <w:trHeight w:val="283"/>
          <w:jc w:val="center"/>
        </w:trPr>
        <w:tc>
          <w:tcPr>
            <w:tcW w:w="2904" w:type="pct"/>
            <w:tcBorders>
              <w:top w:val="single" w:sz="4" w:space="0" w:color="auto"/>
            </w:tcBorders>
            <w:shd w:val="clear" w:color="auto" w:fill="auto"/>
            <w:noWrap/>
            <w:vAlign w:val="center"/>
          </w:tcPr>
          <w:p w:rsidR="002107B2" w:rsidRDefault="002107B2" w:rsidP="002107B2">
            <w:pPr>
              <w:rPr>
                <w:rFonts w:ascii="Arial" w:hAnsi="Arial" w:cs="Arial"/>
                <w:b/>
                <w:bCs/>
                <w:color w:val="000000"/>
                <w:sz w:val="18"/>
                <w:szCs w:val="18"/>
              </w:rPr>
            </w:pPr>
            <w:r>
              <w:rPr>
                <w:rFonts w:ascii="Arial" w:hAnsi="Arial" w:cs="Arial"/>
                <w:b/>
                <w:bCs/>
                <w:color w:val="000000"/>
                <w:sz w:val="18"/>
                <w:szCs w:val="18"/>
              </w:rPr>
              <w:t>B) ACTIVO CORRIENTE</w:t>
            </w:r>
          </w:p>
        </w:tc>
        <w:tc>
          <w:tcPr>
            <w:tcW w:w="1048" w:type="pct"/>
            <w:tcBorders>
              <w:top w:val="single" w:sz="4" w:space="0" w:color="auto"/>
            </w:tcBorders>
            <w:shd w:val="clear" w:color="auto" w:fill="auto"/>
            <w:noWrap/>
            <w:vAlign w:val="center"/>
          </w:tcPr>
          <w:p w:rsidR="002107B2" w:rsidRPr="00BB7F79" w:rsidRDefault="002107B2" w:rsidP="002107B2">
            <w:pPr>
              <w:jc w:val="right"/>
              <w:rPr>
                <w:rFonts w:ascii="Arial" w:hAnsi="Arial" w:cs="Arial"/>
                <w:b/>
                <w:color w:val="000000"/>
                <w:sz w:val="18"/>
                <w:szCs w:val="18"/>
              </w:rPr>
            </w:pPr>
            <w:r>
              <w:rPr>
                <w:rFonts w:ascii="Arial" w:hAnsi="Arial" w:cs="Arial"/>
                <w:b/>
                <w:bCs/>
                <w:color w:val="000000"/>
                <w:sz w:val="18"/>
                <w:szCs w:val="18"/>
              </w:rPr>
              <w:t>262.575,09</w:t>
            </w:r>
          </w:p>
        </w:tc>
        <w:tc>
          <w:tcPr>
            <w:tcW w:w="1048" w:type="pct"/>
            <w:tcBorders>
              <w:top w:val="single" w:sz="4" w:space="0" w:color="auto"/>
            </w:tcBorders>
            <w:shd w:val="clear" w:color="auto" w:fill="auto"/>
            <w:noWrap/>
            <w:vAlign w:val="center"/>
          </w:tcPr>
          <w:p w:rsidR="002107B2" w:rsidRPr="00BB7F79" w:rsidRDefault="002107B2" w:rsidP="002107B2">
            <w:pPr>
              <w:jc w:val="right"/>
              <w:rPr>
                <w:rFonts w:ascii="Arial" w:hAnsi="Arial" w:cs="Arial"/>
                <w:b/>
                <w:color w:val="000000"/>
                <w:sz w:val="18"/>
                <w:szCs w:val="18"/>
              </w:rPr>
            </w:pPr>
            <w:r>
              <w:rPr>
                <w:rFonts w:ascii="Arial" w:hAnsi="Arial" w:cs="Arial"/>
                <w:b/>
                <w:color w:val="000000"/>
                <w:sz w:val="18"/>
                <w:szCs w:val="18"/>
              </w:rPr>
              <w:t>313.676,52</w:t>
            </w:r>
          </w:p>
        </w:tc>
      </w:tr>
      <w:tr w:rsidR="002107B2" w:rsidTr="002107B2">
        <w:trPr>
          <w:trHeight w:val="283"/>
          <w:jc w:val="center"/>
        </w:trPr>
        <w:tc>
          <w:tcPr>
            <w:tcW w:w="2904" w:type="pct"/>
            <w:shd w:val="clear" w:color="auto" w:fill="auto"/>
            <w:vAlign w:val="center"/>
          </w:tcPr>
          <w:p w:rsidR="002107B2" w:rsidRDefault="002107B2" w:rsidP="002107B2">
            <w:pPr>
              <w:rPr>
                <w:rFonts w:ascii="Arial" w:hAnsi="Arial" w:cs="Arial"/>
                <w:color w:val="000000"/>
                <w:sz w:val="18"/>
                <w:szCs w:val="18"/>
              </w:rPr>
            </w:pPr>
            <w:r>
              <w:rPr>
                <w:rFonts w:ascii="Arial" w:hAnsi="Arial" w:cs="Arial"/>
                <w:color w:val="000000"/>
                <w:sz w:val="18"/>
                <w:szCs w:val="18"/>
              </w:rPr>
              <w:t>Clientes por ventas y prestación de servicios a c/p</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67.685,92</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114.910,02</w:t>
            </w:r>
          </w:p>
        </w:tc>
      </w:tr>
      <w:tr w:rsidR="002107B2" w:rsidTr="002107B2">
        <w:trPr>
          <w:trHeight w:val="283"/>
          <w:jc w:val="center"/>
        </w:trPr>
        <w:tc>
          <w:tcPr>
            <w:tcW w:w="2904" w:type="pct"/>
            <w:shd w:val="clear" w:color="auto" w:fill="auto"/>
            <w:vAlign w:val="center"/>
          </w:tcPr>
          <w:p w:rsidR="002107B2" w:rsidRDefault="002107B2" w:rsidP="002107B2">
            <w:pPr>
              <w:rPr>
                <w:rFonts w:ascii="Arial" w:hAnsi="Arial" w:cs="Arial"/>
                <w:color w:val="000000"/>
                <w:sz w:val="18"/>
                <w:szCs w:val="18"/>
              </w:rPr>
            </w:pPr>
            <w:r>
              <w:rPr>
                <w:rFonts w:ascii="Arial" w:hAnsi="Arial" w:cs="Arial"/>
                <w:color w:val="000000"/>
                <w:sz w:val="18"/>
                <w:szCs w:val="18"/>
              </w:rPr>
              <w:t>Créditos a empresas del grupo</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186.415,66</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190.337,04</w:t>
            </w:r>
          </w:p>
        </w:tc>
      </w:tr>
      <w:tr w:rsidR="002107B2" w:rsidTr="002107B2">
        <w:trPr>
          <w:trHeight w:val="283"/>
          <w:jc w:val="center"/>
        </w:trPr>
        <w:tc>
          <w:tcPr>
            <w:tcW w:w="2904" w:type="pct"/>
            <w:shd w:val="clear" w:color="auto" w:fill="auto"/>
            <w:vAlign w:val="center"/>
          </w:tcPr>
          <w:p w:rsidR="002107B2" w:rsidRDefault="002107B2" w:rsidP="002107B2">
            <w:pPr>
              <w:rPr>
                <w:rFonts w:ascii="Arial" w:hAnsi="Arial" w:cs="Arial"/>
                <w:color w:val="000000"/>
                <w:sz w:val="18"/>
                <w:szCs w:val="18"/>
              </w:rPr>
            </w:pPr>
            <w:r>
              <w:rPr>
                <w:rFonts w:ascii="Arial" w:hAnsi="Arial" w:cs="Arial"/>
                <w:color w:val="000000"/>
                <w:sz w:val="18"/>
                <w:szCs w:val="18"/>
              </w:rPr>
              <w:t>Otros activos financieros.</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8.473,51</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8.429,46</w:t>
            </w:r>
          </w:p>
        </w:tc>
      </w:tr>
      <w:tr w:rsidR="002107B2" w:rsidTr="002107B2">
        <w:trPr>
          <w:trHeight w:val="283"/>
          <w:jc w:val="center"/>
        </w:trPr>
        <w:tc>
          <w:tcPr>
            <w:tcW w:w="2904" w:type="pct"/>
            <w:shd w:val="clear" w:color="auto" w:fill="auto"/>
            <w:noWrap/>
            <w:vAlign w:val="center"/>
          </w:tcPr>
          <w:p w:rsidR="002107B2" w:rsidRDefault="002107B2" w:rsidP="002107B2">
            <w:pPr>
              <w:rPr>
                <w:rFonts w:ascii="Arial" w:hAnsi="Arial" w:cs="Arial"/>
                <w:b/>
                <w:bCs/>
                <w:color w:val="000000"/>
                <w:sz w:val="18"/>
                <w:szCs w:val="18"/>
              </w:rPr>
            </w:pPr>
            <w:r>
              <w:rPr>
                <w:rFonts w:ascii="Arial" w:hAnsi="Arial" w:cs="Arial"/>
                <w:b/>
                <w:bCs/>
                <w:color w:val="000000"/>
                <w:sz w:val="18"/>
                <w:szCs w:val="18"/>
              </w:rPr>
              <w:t>C) PASIVO NO CORRIENTE</w:t>
            </w:r>
          </w:p>
        </w:tc>
        <w:tc>
          <w:tcPr>
            <w:tcW w:w="1048" w:type="pct"/>
            <w:shd w:val="clear" w:color="auto" w:fill="auto"/>
            <w:noWrap/>
            <w:vAlign w:val="center"/>
          </w:tcPr>
          <w:p w:rsidR="002107B2" w:rsidRPr="00BB7F79" w:rsidRDefault="002107B2" w:rsidP="002107B2">
            <w:pPr>
              <w:jc w:val="right"/>
              <w:rPr>
                <w:rFonts w:ascii="Arial" w:hAnsi="Arial" w:cs="Arial"/>
                <w:b/>
                <w:color w:val="000000"/>
                <w:sz w:val="18"/>
                <w:szCs w:val="18"/>
              </w:rPr>
            </w:pPr>
            <w:r>
              <w:rPr>
                <w:rFonts w:ascii="Arial" w:hAnsi="Arial" w:cs="Arial"/>
                <w:b/>
                <w:bCs/>
                <w:color w:val="000000"/>
                <w:sz w:val="18"/>
                <w:szCs w:val="18"/>
              </w:rPr>
              <w:t>19.205.420,74</w:t>
            </w:r>
          </w:p>
        </w:tc>
        <w:tc>
          <w:tcPr>
            <w:tcW w:w="1048" w:type="pct"/>
            <w:shd w:val="clear" w:color="auto" w:fill="auto"/>
            <w:noWrap/>
            <w:vAlign w:val="center"/>
          </w:tcPr>
          <w:p w:rsidR="002107B2" w:rsidRPr="00BB7F79" w:rsidRDefault="002107B2" w:rsidP="002107B2">
            <w:pPr>
              <w:jc w:val="right"/>
              <w:rPr>
                <w:rFonts w:ascii="Arial" w:hAnsi="Arial" w:cs="Arial"/>
                <w:b/>
                <w:color w:val="000000"/>
                <w:sz w:val="18"/>
                <w:szCs w:val="18"/>
              </w:rPr>
            </w:pPr>
            <w:r w:rsidRPr="00BB7F79">
              <w:rPr>
                <w:rFonts w:ascii="Arial" w:hAnsi="Arial" w:cs="Arial"/>
                <w:b/>
                <w:color w:val="000000"/>
                <w:sz w:val="18"/>
                <w:szCs w:val="18"/>
              </w:rPr>
              <w:t>18.880.227,24</w:t>
            </w:r>
          </w:p>
        </w:tc>
      </w:tr>
      <w:tr w:rsidR="002107B2" w:rsidTr="002107B2">
        <w:trPr>
          <w:trHeight w:val="283"/>
          <w:jc w:val="center"/>
        </w:trPr>
        <w:tc>
          <w:tcPr>
            <w:tcW w:w="2904" w:type="pct"/>
            <w:shd w:val="clear" w:color="auto" w:fill="auto"/>
            <w:vAlign w:val="center"/>
          </w:tcPr>
          <w:p w:rsidR="002107B2" w:rsidRDefault="002107B2" w:rsidP="002107B2">
            <w:pPr>
              <w:rPr>
                <w:rFonts w:ascii="Arial" w:hAnsi="Arial" w:cs="Arial"/>
                <w:color w:val="000000"/>
                <w:sz w:val="18"/>
                <w:szCs w:val="18"/>
              </w:rPr>
            </w:pPr>
            <w:r>
              <w:rPr>
                <w:rFonts w:ascii="Arial" w:hAnsi="Arial" w:cs="Arial"/>
                <w:color w:val="000000"/>
                <w:sz w:val="18"/>
                <w:szCs w:val="18"/>
              </w:rPr>
              <w:t>Otros pasivos financieros.</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19.205.420,74</w:t>
            </w:r>
          </w:p>
        </w:tc>
        <w:tc>
          <w:tcPr>
            <w:tcW w:w="1048" w:type="pct"/>
            <w:shd w:val="clear" w:color="auto" w:fill="auto"/>
            <w:noWrap/>
            <w:vAlign w:val="center"/>
          </w:tcPr>
          <w:p w:rsidR="002107B2" w:rsidRDefault="002107B2" w:rsidP="002107B2">
            <w:pPr>
              <w:jc w:val="right"/>
              <w:rPr>
                <w:rFonts w:ascii="Arial" w:hAnsi="Arial" w:cs="Arial"/>
                <w:color w:val="000000"/>
                <w:sz w:val="18"/>
                <w:szCs w:val="18"/>
              </w:rPr>
            </w:pPr>
            <w:r>
              <w:rPr>
                <w:rFonts w:ascii="Arial" w:hAnsi="Arial" w:cs="Arial"/>
                <w:color w:val="000000"/>
                <w:sz w:val="18"/>
                <w:szCs w:val="18"/>
              </w:rPr>
              <w:t>18.880.227,24</w:t>
            </w:r>
          </w:p>
        </w:tc>
      </w:tr>
      <w:tr w:rsidR="0073012B" w:rsidTr="002107B2">
        <w:trPr>
          <w:trHeight w:val="283"/>
          <w:jc w:val="center"/>
        </w:trPr>
        <w:tc>
          <w:tcPr>
            <w:tcW w:w="2904" w:type="pct"/>
            <w:shd w:val="clear" w:color="auto" w:fill="auto"/>
            <w:noWrap/>
            <w:vAlign w:val="center"/>
          </w:tcPr>
          <w:p w:rsidR="0073012B" w:rsidRDefault="0073012B" w:rsidP="0073012B">
            <w:pPr>
              <w:rPr>
                <w:rFonts w:ascii="Arial" w:hAnsi="Arial" w:cs="Arial"/>
                <w:b/>
                <w:bCs/>
                <w:color w:val="000000"/>
                <w:sz w:val="18"/>
                <w:szCs w:val="18"/>
              </w:rPr>
            </w:pPr>
            <w:r>
              <w:rPr>
                <w:rFonts w:ascii="Arial" w:hAnsi="Arial" w:cs="Arial"/>
                <w:b/>
                <w:bCs/>
                <w:color w:val="000000"/>
                <w:sz w:val="18"/>
                <w:szCs w:val="18"/>
              </w:rPr>
              <w:t>D) PASIVO CORRIENTE</w:t>
            </w:r>
          </w:p>
        </w:tc>
        <w:tc>
          <w:tcPr>
            <w:tcW w:w="1048" w:type="pct"/>
            <w:shd w:val="clear" w:color="auto" w:fill="auto"/>
            <w:noWrap/>
            <w:vAlign w:val="center"/>
          </w:tcPr>
          <w:p w:rsidR="0073012B" w:rsidRDefault="0073012B" w:rsidP="0073012B">
            <w:pPr>
              <w:jc w:val="right"/>
              <w:rPr>
                <w:rFonts w:ascii="Arial" w:hAnsi="Arial" w:cs="Arial"/>
                <w:b/>
                <w:bCs/>
                <w:color w:val="000000"/>
                <w:sz w:val="18"/>
                <w:szCs w:val="18"/>
              </w:rPr>
            </w:pPr>
            <w:r>
              <w:rPr>
                <w:rFonts w:ascii="Arial" w:hAnsi="Arial" w:cs="Arial"/>
                <w:b/>
                <w:bCs/>
                <w:color w:val="000000"/>
                <w:sz w:val="18"/>
                <w:szCs w:val="18"/>
              </w:rPr>
              <w:t>1.167.115,21</w:t>
            </w:r>
          </w:p>
        </w:tc>
        <w:tc>
          <w:tcPr>
            <w:tcW w:w="1048" w:type="pct"/>
            <w:shd w:val="clear" w:color="auto" w:fill="auto"/>
            <w:noWrap/>
            <w:vAlign w:val="center"/>
          </w:tcPr>
          <w:p w:rsidR="0073012B" w:rsidRPr="00BB7F79" w:rsidRDefault="0073012B" w:rsidP="0073012B">
            <w:pPr>
              <w:jc w:val="right"/>
              <w:rPr>
                <w:rFonts w:ascii="Arial" w:hAnsi="Arial" w:cs="Arial"/>
                <w:b/>
                <w:color w:val="000000"/>
                <w:sz w:val="18"/>
                <w:szCs w:val="18"/>
              </w:rPr>
            </w:pPr>
            <w:r w:rsidRPr="00BB7F79">
              <w:rPr>
                <w:rFonts w:ascii="Arial" w:hAnsi="Arial" w:cs="Arial"/>
                <w:b/>
                <w:color w:val="000000"/>
                <w:sz w:val="18"/>
                <w:szCs w:val="18"/>
              </w:rPr>
              <w:t>986.183,22</w:t>
            </w:r>
          </w:p>
        </w:tc>
      </w:tr>
      <w:tr w:rsidR="0073012B" w:rsidTr="002107B2">
        <w:trPr>
          <w:trHeight w:val="283"/>
          <w:jc w:val="center"/>
        </w:trPr>
        <w:tc>
          <w:tcPr>
            <w:tcW w:w="2904" w:type="pct"/>
            <w:shd w:val="clear" w:color="auto" w:fill="auto"/>
            <w:vAlign w:val="center"/>
          </w:tcPr>
          <w:p w:rsidR="0073012B" w:rsidRDefault="0073012B" w:rsidP="0073012B">
            <w:pPr>
              <w:rPr>
                <w:rFonts w:ascii="Arial" w:hAnsi="Arial" w:cs="Arial"/>
                <w:color w:val="000000"/>
                <w:sz w:val="18"/>
                <w:szCs w:val="18"/>
              </w:rPr>
            </w:pPr>
            <w:r>
              <w:rPr>
                <w:rFonts w:ascii="Arial" w:hAnsi="Arial" w:cs="Arial"/>
                <w:color w:val="000000"/>
                <w:sz w:val="18"/>
                <w:szCs w:val="18"/>
              </w:rPr>
              <w:t>Deudas a corto plazo.</w:t>
            </w:r>
          </w:p>
        </w:tc>
        <w:tc>
          <w:tcPr>
            <w:tcW w:w="1048" w:type="pct"/>
            <w:shd w:val="clear" w:color="auto" w:fill="auto"/>
            <w:noWrap/>
            <w:vAlign w:val="center"/>
          </w:tcPr>
          <w:p w:rsidR="0073012B" w:rsidRDefault="0073012B" w:rsidP="0073012B">
            <w:pPr>
              <w:jc w:val="right"/>
              <w:rPr>
                <w:rFonts w:ascii="Arial" w:hAnsi="Arial" w:cs="Arial"/>
                <w:color w:val="000000"/>
                <w:sz w:val="18"/>
                <w:szCs w:val="18"/>
              </w:rPr>
            </w:pPr>
            <w:r>
              <w:rPr>
                <w:rFonts w:ascii="Arial" w:hAnsi="Arial" w:cs="Arial"/>
                <w:color w:val="000000"/>
                <w:sz w:val="18"/>
                <w:szCs w:val="18"/>
              </w:rPr>
              <w:t>1.158.170,54</w:t>
            </w:r>
          </w:p>
        </w:tc>
        <w:tc>
          <w:tcPr>
            <w:tcW w:w="1048" w:type="pct"/>
            <w:shd w:val="clear" w:color="auto" w:fill="auto"/>
            <w:noWrap/>
            <w:vAlign w:val="center"/>
          </w:tcPr>
          <w:p w:rsidR="0073012B" w:rsidRDefault="0073012B" w:rsidP="0073012B">
            <w:pPr>
              <w:jc w:val="right"/>
              <w:rPr>
                <w:rFonts w:ascii="Arial" w:hAnsi="Arial" w:cs="Arial"/>
                <w:color w:val="000000"/>
                <w:sz w:val="18"/>
                <w:szCs w:val="18"/>
              </w:rPr>
            </w:pPr>
            <w:r>
              <w:rPr>
                <w:rFonts w:ascii="Arial" w:hAnsi="Arial" w:cs="Arial"/>
                <w:color w:val="000000"/>
                <w:sz w:val="18"/>
                <w:szCs w:val="18"/>
              </w:rPr>
              <w:t>975.720,13</w:t>
            </w:r>
          </w:p>
        </w:tc>
      </w:tr>
      <w:tr w:rsidR="0073012B" w:rsidTr="002107B2">
        <w:trPr>
          <w:trHeight w:val="283"/>
          <w:jc w:val="center"/>
        </w:trPr>
        <w:tc>
          <w:tcPr>
            <w:tcW w:w="2904" w:type="pct"/>
            <w:tcBorders>
              <w:bottom w:val="single" w:sz="4" w:space="0" w:color="auto"/>
            </w:tcBorders>
            <w:shd w:val="clear" w:color="auto" w:fill="auto"/>
            <w:vAlign w:val="center"/>
          </w:tcPr>
          <w:p w:rsidR="0073012B" w:rsidRDefault="0073012B" w:rsidP="0073012B">
            <w:pPr>
              <w:rPr>
                <w:rFonts w:ascii="Arial" w:hAnsi="Arial" w:cs="Arial"/>
                <w:color w:val="000000"/>
                <w:sz w:val="18"/>
                <w:szCs w:val="18"/>
              </w:rPr>
            </w:pPr>
            <w:r>
              <w:rPr>
                <w:rFonts w:ascii="Arial" w:hAnsi="Arial" w:cs="Arial"/>
                <w:color w:val="000000"/>
                <w:sz w:val="18"/>
                <w:szCs w:val="18"/>
              </w:rPr>
              <w:t>Acreedores comerciales y otras cuentas a pagar</w:t>
            </w:r>
          </w:p>
        </w:tc>
        <w:tc>
          <w:tcPr>
            <w:tcW w:w="1048" w:type="pct"/>
            <w:tcBorders>
              <w:bottom w:val="single" w:sz="4" w:space="0" w:color="auto"/>
            </w:tcBorders>
            <w:shd w:val="clear" w:color="auto" w:fill="auto"/>
            <w:noWrap/>
            <w:vAlign w:val="center"/>
          </w:tcPr>
          <w:p w:rsidR="0073012B" w:rsidRPr="00616973" w:rsidRDefault="0073012B" w:rsidP="0073012B">
            <w:pPr>
              <w:jc w:val="right"/>
              <w:rPr>
                <w:rFonts w:ascii="Arial" w:hAnsi="Arial" w:cs="Arial"/>
                <w:color w:val="000000"/>
                <w:sz w:val="18"/>
                <w:szCs w:val="18"/>
              </w:rPr>
            </w:pPr>
            <w:r w:rsidRPr="00616973">
              <w:rPr>
                <w:rFonts w:ascii="Arial" w:hAnsi="Arial" w:cs="Arial"/>
                <w:color w:val="000000"/>
                <w:sz w:val="18"/>
                <w:szCs w:val="18"/>
              </w:rPr>
              <w:t>8.944,67</w:t>
            </w:r>
          </w:p>
        </w:tc>
        <w:tc>
          <w:tcPr>
            <w:tcW w:w="1048" w:type="pct"/>
            <w:tcBorders>
              <w:bottom w:val="single" w:sz="4" w:space="0" w:color="auto"/>
            </w:tcBorders>
            <w:shd w:val="clear" w:color="auto" w:fill="auto"/>
            <w:noWrap/>
            <w:vAlign w:val="center"/>
          </w:tcPr>
          <w:p w:rsidR="0073012B" w:rsidRPr="00616973" w:rsidRDefault="0073012B" w:rsidP="0073012B">
            <w:pPr>
              <w:jc w:val="right"/>
              <w:rPr>
                <w:rFonts w:ascii="Arial" w:hAnsi="Arial" w:cs="Arial"/>
                <w:color w:val="000000"/>
                <w:sz w:val="18"/>
                <w:szCs w:val="18"/>
              </w:rPr>
            </w:pPr>
            <w:r w:rsidRPr="00616973">
              <w:rPr>
                <w:rFonts w:ascii="Arial" w:hAnsi="Arial" w:cs="Arial"/>
                <w:color w:val="000000"/>
                <w:sz w:val="18"/>
                <w:szCs w:val="18"/>
              </w:rPr>
              <w:t>10.463,09</w:t>
            </w:r>
          </w:p>
        </w:tc>
      </w:tr>
      <w:tr w:rsidR="002506DD">
        <w:trPr>
          <w:trHeight w:val="283"/>
          <w:jc w:val="center"/>
        </w:trPr>
        <w:tc>
          <w:tcPr>
            <w:tcW w:w="2904" w:type="pct"/>
            <w:tcBorders>
              <w:top w:val="single" w:sz="4" w:space="0" w:color="auto"/>
              <w:bottom w:val="single" w:sz="4" w:space="0" w:color="auto"/>
            </w:tcBorders>
            <w:shd w:val="clear" w:color="auto" w:fill="F2F2F2"/>
            <w:vAlign w:val="center"/>
          </w:tcPr>
          <w:p w:rsidR="002506DD" w:rsidRDefault="002506DD" w:rsidP="002506DD">
            <w:pPr>
              <w:rPr>
                <w:rFonts w:ascii="Arial" w:hAnsi="Arial" w:cs="Arial"/>
                <w:color w:val="000000"/>
                <w:sz w:val="18"/>
                <w:szCs w:val="18"/>
              </w:rPr>
            </w:pPr>
          </w:p>
        </w:tc>
        <w:tc>
          <w:tcPr>
            <w:tcW w:w="1048" w:type="pct"/>
            <w:tcBorders>
              <w:top w:val="single" w:sz="4" w:space="0" w:color="auto"/>
              <w:bottom w:val="single" w:sz="4" w:space="0" w:color="auto"/>
            </w:tcBorders>
            <w:shd w:val="clear" w:color="auto" w:fill="F2F2F2"/>
            <w:noWrap/>
            <w:vAlign w:val="center"/>
          </w:tcPr>
          <w:p w:rsidR="002506DD" w:rsidRDefault="002506DD" w:rsidP="002506DD">
            <w:pPr>
              <w:jc w:val="right"/>
              <w:rPr>
                <w:rFonts w:ascii="Arial" w:hAnsi="Arial" w:cs="Arial"/>
                <w:color w:val="000000"/>
                <w:sz w:val="18"/>
                <w:szCs w:val="18"/>
              </w:rPr>
            </w:pPr>
          </w:p>
        </w:tc>
        <w:tc>
          <w:tcPr>
            <w:tcW w:w="1048" w:type="pct"/>
            <w:tcBorders>
              <w:top w:val="single" w:sz="4" w:space="0" w:color="auto"/>
              <w:bottom w:val="single" w:sz="4" w:space="0" w:color="auto"/>
            </w:tcBorders>
            <w:shd w:val="clear" w:color="auto" w:fill="F2F2F2"/>
            <w:noWrap/>
            <w:vAlign w:val="center"/>
          </w:tcPr>
          <w:p w:rsidR="002506DD" w:rsidRDefault="002506DD" w:rsidP="002506DD">
            <w:pPr>
              <w:jc w:val="right"/>
              <w:rPr>
                <w:rFonts w:ascii="Arial" w:hAnsi="Arial" w:cs="Arial"/>
                <w:color w:val="000000"/>
                <w:sz w:val="18"/>
                <w:szCs w:val="18"/>
              </w:rPr>
            </w:pPr>
          </w:p>
        </w:tc>
      </w:tr>
    </w:tbl>
    <w:p w:rsidR="00C40B88" w:rsidRPr="00FE4135" w:rsidRDefault="00650C95" w:rsidP="00CB3E29">
      <w:pPr>
        <w:autoSpaceDE w:val="0"/>
        <w:autoSpaceDN w:val="0"/>
        <w:adjustRightInd w:val="0"/>
        <w:spacing w:before="240" w:after="120" w:line="280" w:lineRule="exact"/>
        <w:jc w:val="both"/>
        <w:rPr>
          <w:rFonts w:ascii="Arial" w:hAnsi="Arial" w:cs="Arial"/>
          <w:sz w:val="20"/>
          <w:szCs w:val="20"/>
        </w:rPr>
      </w:pPr>
      <w:r w:rsidRPr="00FE4135">
        <w:rPr>
          <w:rFonts w:ascii="Arial" w:hAnsi="Arial" w:cs="Arial"/>
          <w:sz w:val="20"/>
          <w:szCs w:val="20"/>
          <w:u w:val="single"/>
        </w:rPr>
        <w:t>Transacciones con el personal de alta dirección</w:t>
      </w:r>
      <w:r w:rsidRPr="00FE4135">
        <w:rPr>
          <w:rFonts w:ascii="Arial" w:hAnsi="Arial" w:cs="Arial"/>
          <w:sz w:val="20"/>
          <w:szCs w:val="20"/>
        </w:rPr>
        <w:t xml:space="preserve">: </w:t>
      </w:r>
    </w:p>
    <w:p w:rsidR="00C40B88" w:rsidRPr="00FE4135" w:rsidRDefault="00650C95" w:rsidP="00CB3E29">
      <w:pPr>
        <w:autoSpaceDE w:val="0"/>
        <w:autoSpaceDN w:val="0"/>
        <w:adjustRightInd w:val="0"/>
        <w:spacing w:before="120" w:after="120" w:line="280" w:lineRule="exact"/>
        <w:jc w:val="both"/>
        <w:rPr>
          <w:rFonts w:ascii="Arial" w:hAnsi="Arial" w:cs="Arial"/>
          <w:sz w:val="20"/>
          <w:szCs w:val="20"/>
        </w:rPr>
      </w:pPr>
      <w:r w:rsidRPr="00FE4135">
        <w:rPr>
          <w:rFonts w:ascii="Arial" w:hAnsi="Arial" w:cs="Arial"/>
          <w:sz w:val="20"/>
          <w:szCs w:val="20"/>
        </w:rPr>
        <w:t>Retribución a los miembros del Consejo de Administración</w:t>
      </w:r>
      <w:r w:rsidR="008A1591" w:rsidRPr="00FE4135">
        <w:rPr>
          <w:rFonts w:ascii="Arial" w:hAnsi="Arial" w:cs="Arial"/>
          <w:sz w:val="20"/>
          <w:szCs w:val="20"/>
        </w:rPr>
        <w:t xml:space="preserve"> </w:t>
      </w:r>
    </w:p>
    <w:p w:rsidR="00650C95" w:rsidRPr="00FE4135" w:rsidRDefault="00650C95" w:rsidP="00CB3E29">
      <w:pPr>
        <w:pStyle w:val="msolistparagraph0"/>
        <w:autoSpaceDE w:val="0"/>
        <w:autoSpaceDN w:val="0"/>
        <w:adjustRightInd w:val="0"/>
        <w:spacing w:before="120" w:after="120" w:line="280" w:lineRule="exact"/>
        <w:ind w:left="0"/>
        <w:jc w:val="both"/>
        <w:rPr>
          <w:rFonts w:ascii="Arial" w:hAnsi="Arial" w:cs="Arial"/>
          <w:sz w:val="20"/>
          <w:szCs w:val="20"/>
          <w:lang w:val="es-ES"/>
        </w:rPr>
      </w:pPr>
      <w:r w:rsidRPr="00FE4135">
        <w:rPr>
          <w:rFonts w:ascii="Arial" w:hAnsi="Arial" w:cs="Arial"/>
          <w:sz w:val="20"/>
          <w:szCs w:val="20"/>
          <w:lang w:val="es-ES"/>
        </w:rPr>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25057F" w:rsidRPr="00FE4135" w:rsidRDefault="0025057F" w:rsidP="00FE4135">
      <w:pPr>
        <w:pStyle w:val="msolistparagraph0"/>
        <w:spacing w:line="276" w:lineRule="auto"/>
        <w:ind w:left="0"/>
        <w:jc w:val="both"/>
        <w:rPr>
          <w:rFonts w:ascii="Arial" w:hAnsi="Arial" w:cs="Arial"/>
          <w:sz w:val="20"/>
          <w:szCs w:val="20"/>
          <w:lang w:val="es-ES"/>
        </w:rPr>
      </w:pPr>
    </w:p>
    <w:p w:rsidR="00474D94" w:rsidRPr="00FE4135" w:rsidRDefault="002C0AC6" w:rsidP="00193752">
      <w:pPr>
        <w:pStyle w:val="Prrafodelista1"/>
        <w:keepNext/>
        <w:keepLines/>
        <w:widowControl w:val="0"/>
        <w:numPr>
          <w:ilvl w:val="0"/>
          <w:numId w:val="2"/>
        </w:numPr>
        <w:autoSpaceDE w:val="0"/>
        <w:autoSpaceDN w:val="0"/>
        <w:adjustRightInd w:val="0"/>
        <w:spacing w:before="120" w:after="120" w:line="260" w:lineRule="exact"/>
        <w:ind w:left="0" w:firstLine="0"/>
        <w:contextualSpacing w:val="0"/>
        <w:rPr>
          <w:rFonts w:ascii="Arial" w:hAnsi="Arial" w:cs="Arial"/>
          <w:b/>
          <w:bCs/>
          <w:sz w:val="20"/>
          <w:szCs w:val="20"/>
        </w:rPr>
      </w:pPr>
      <w:r w:rsidRPr="00FE4135">
        <w:rPr>
          <w:rFonts w:ascii="Arial" w:hAnsi="Arial" w:cs="Arial"/>
          <w:b/>
          <w:bCs/>
          <w:sz w:val="20"/>
          <w:szCs w:val="20"/>
        </w:rPr>
        <w:t>INGRESOS Y GASTOS</w:t>
      </w:r>
    </w:p>
    <w:p w:rsidR="00966F1D" w:rsidRPr="00FE4135" w:rsidRDefault="00966F1D" w:rsidP="00CB3E29">
      <w:pPr>
        <w:keepNext/>
        <w:keepLines/>
        <w:autoSpaceDE w:val="0"/>
        <w:autoSpaceDN w:val="0"/>
        <w:adjustRightInd w:val="0"/>
        <w:spacing w:before="120" w:after="120" w:line="280" w:lineRule="exact"/>
        <w:jc w:val="both"/>
        <w:rPr>
          <w:rFonts w:ascii="Arial" w:hAnsi="Arial" w:cs="Arial"/>
          <w:sz w:val="20"/>
          <w:szCs w:val="20"/>
          <w:u w:val="single"/>
        </w:rPr>
      </w:pPr>
      <w:r w:rsidRPr="00FE4135">
        <w:rPr>
          <w:rFonts w:ascii="Arial" w:hAnsi="Arial" w:cs="Arial"/>
          <w:sz w:val="20"/>
          <w:szCs w:val="20"/>
          <w:u w:val="single"/>
        </w:rPr>
        <w:t>Importe Neto de la Cifra de Negocios</w:t>
      </w:r>
    </w:p>
    <w:p w:rsidR="00261C34" w:rsidRPr="00FE4135" w:rsidRDefault="00F80CBC" w:rsidP="00CB3E29">
      <w:pPr>
        <w:keepNext/>
        <w:keepLines/>
        <w:tabs>
          <w:tab w:val="left" w:pos="0"/>
          <w:tab w:val="left" w:pos="3430"/>
        </w:tabs>
        <w:spacing w:before="120" w:after="120" w:line="280" w:lineRule="exact"/>
        <w:jc w:val="both"/>
        <w:rPr>
          <w:rFonts w:ascii="Arial" w:hAnsi="Arial" w:cs="Arial"/>
          <w:sz w:val="20"/>
          <w:szCs w:val="20"/>
        </w:rPr>
      </w:pPr>
      <w:r w:rsidRPr="00FE4135">
        <w:rPr>
          <w:rFonts w:ascii="Arial" w:hAnsi="Arial" w:cs="Arial"/>
          <w:sz w:val="20"/>
          <w:szCs w:val="20"/>
        </w:rPr>
        <w:t>El importe neto de la cifra de negocios al cierre del ejercicio 20</w:t>
      </w:r>
      <w:r w:rsidR="00B7433C">
        <w:rPr>
          <w:rFonts w:ascii="Arial" w:hAnsi="Arial" w:cs="Arial"/>
          <w:sz w:val="20"/>
          <w:szCs w:val="20"/>
        </w:rPr>
        <w:t>20</w:t>
      </w:r>
      <w:r w:rsidRPr="00FE4135">
        <w:rPr>
          <w:rFonts w:ascii="Arial" w:hAnsi="Arial" w:cs="Arial"/>
          <w:sz w:val="20"/>
          <w:szCs w:val="20"/>
        </w:rPr>
        <w:t xml:space="preserve"> asciende a</w:t>
      </w:r>
      <w:r w:rsidR="00FD30B0" w:rsidRPr="00FE4135">
        <w:rPr>
          <w:rFonts w:ascii="Arial" w:hAnsi="Arial" w:cs="Arial"/>
          <w:sz w:val="20"/>
          <w:szCs w:val="20"/>
        </w:rPr>
        <w:t xml:space="preserve"> </w:t>
      </w:r>
      <w:r w:rsidR="00C07FDF">
        <w:rPr>
          <w:rFonts w:ascii="Arial" w:hAnsi="Arial" w:cs="Arial"/>
          <w:sz w:val="20"/>
          <w:szCs w:val="20"/>
        </w:rPr>
        <w:t>1.562.436,05</w:t>
      </w:r>
      <w:r w:rsidR="00FD30B0" w:rsidRPr="00FE4135">
        <w:rPr>
          <w:rFonts w:ascii="Arial" w:hAnsi="Arial" w:cs="Arial"/>
          <w:sz w:val="20"/>
          <w:szCs w:val="20"/>
        </w:rPr>
        <w:t xml:space="preserve"> euros</w:t>
      </w:r>
      <w:r w:rsidR="002B290C" w:rsidRPr="00FE4135">
        <w:rPr>
          <w:rFonts w:ascii="Arial" w:hAnsi="Arial" w:cs="Arial"/>
          <w:sz w:val="20"/>
          <w:szCs w:val="20"/>
        </w:rPr>
        <w:t xml:space="preserve"> </w:t>
      </w:r>
      <w:r w:rsidRPr="00FE4135">
        <w:rPr>
          <w:rFonts w:ascii="Arial" w:hAnsi="Arial" w:cs="Arial"/>
          <w:sz w:val="20"/>
          <w:szCs w:val="20"/>
        </w:rPr>
        <w:t>(</w:t>
      </w:r>
      <w:r w:rsidR="00B7433C" w:rsidRPr="00FE4135">
        <w:rPr>
          <w:rFonts w:ascii="Arial" w:hAnsi="Arial" w:cs="Arial"/>
          <w:sz w:val="20"/>
          <w:szCs w:val="20"/>
        </w:rPr>
        <w:t xml:space="preserve">1.492.579,40 </w:t>
      </w:r>
      <w:r w:rsidR="00514A12" w:rsidRPr="00FE4135">
        <w:rPr>
          <w:rFonts w:ascii="Arial" w:hAnsi="Arial" w:cs="Arial"/>
          <w:sz w:val="20"/>
          <w:szCs w:val="20"/>
        </w:rPr>
        <w:t>euros</w:t>
      </w:r>
      <w:r w:rsidR="002B290C" w:rsidRPr="00FE4135">
        <w:rPr>
          <w:rFonts w:ascii="Arial" w:hAnsi="Arial" w:cs="Arial"/>
          <w:sz w:val="20"/>
          <w:szCs w:val="20"/>
        </w:rPr>
        <w:t xml:space="preserve"> </w:t>
      </w:r>
      <w:r w:rsidRPr="00FE4135">
        <w:rPr>
          <w:rFonts w:ascii="Arial" w:hAnsi="Arial" w:cs="Arial"/>
          <w:sz w:val="20"/>
          <w:szCs w:val="20"/>
        </w:rPr>
        <w:t xml:space="preserve">en </w:t>
      </w:r>
      <w:r w:rsidR="00FE4135">
        <w:rPr>
          <w:rFonts w:ascii="Arial" w:hAnsi="Arial" w:cs="Arial"/>
          <w:sz w:val="20"/>
          <w:szCs w:val="20"/>
        </w:rPr>
        <w:t xml:space="preserve">ejercicio </w:t>
      </w:r>
      <w:r w:rsidRPr="00FE4135">
        <w:rPr>
          <w:rFonts w:ascii="Arial" w:hAnsi="Arial" w:cs="Arial"/>
          <w:sz w:val="20"/>
          <w:szCs w:val="20"/>
        </w:rPr>
        <w:t>201</w:t>
      </w:r>
      <w:r w:rsidR="00B7433C">
        <w:rPr>
          <w:rFonts w:ascii="Arial" w:hAnsi="Arial" w:cs="Arial"/>
          <w:sz w:val="20"/>
          <w:szCs w:val="20"/>
        </w:rPr>
        <w:t>9</w:t>
      </w:r>
      <w:r w:rsidRPr="00FE4135">
        <w:rPr>
          <w:rFonts w:ascii="Arial" w:hAnsi="Arial" w:cs="Arial"/>
          <w:sz w:val="20"/>
          <w:szCs w:val="20"/>
        </w:rPr>
        <w:t>)</w:t>
      </w:r>
      <w:r w:rsidR="00261C34" w:rsidRPr="00FE4135">
        <w:rPr>
          <w:rFonts w:ascii="Arial" w:hAnsi="Arial" w:cs="Arial"/>
          <w:sz w:val="20"/>
          <w:szCs w:val="20"/>
        </w:rPr>
        <w:t>.</w:t>
      </w:r>
    </w:p>
    <w:p w:rsidR="00261C34" w:rsidRPr="00FE4135" w:rsidRDefault="00261C34" w:rsidP="003B04D9">
      <w:pPr>
        <w:tabs>
          <w:tab w:val="left" w:pos="0"/>
          <w:tab w:val="left" w:pos="3430"/>
        </w:tabs>
        <w:spacing w:before="120" w:after="120" w:line="280" w:lineRule="exact"/>
        <w:jc w:val="both"/>
        <w:rPr>
          <w:rFonts w:ascii="Arial" w:hAnsi="Arial" w:cs="Arial"/>
          <w:sz w:val="20"/>
          <w:szCs w:val="20"/>
        </w:rPr>
      </w:pPr>
      <w:r w:rsidRPr="00FE4135">
        <w:rPr>
          <w:rFonts w:ascii="Arial" w:hAnsi="Arial" w:cs="Arial"/>
          <w:sz w:val="20"/>
          <w:szCs w:val="20"/>
        </w:rPr>
        <w:t xml:space="preserve">La prestación de servicios a </w:t>
      </w:r>
      <w:proofErr w:type="spellStart"/>
      <w:r w:rsidRPr="00FE4135">
        <w:rPr>
          <w:rFonts w:ascii="Arial" w:hAnsi="Arial" w:cs="Arial"/>
          <w:sz w:val="20"/>
          <w:szCs w:val="20"/>
        </w:rPr>
        <w:t>Canalink</w:t>
      </w:r>
      <w:proofErr w:type="spellEnd"/>
      <w:r w:rsidRPr="00FE4135">
        <w:rPr>
          <w:rFonts w:ascii="Arial" w:hAnsi="Arial" w:cs="Arial"/>
          <w:sz w:val="20"/>
          <w:szCs w:val="20"/>
        </w:rPr>
        <w:t xml:space="preserve"> corresponde al alquiler de fibra oscura de transporte en la extensión de cables submarinos, así como en varios tramos terrestres. También se incluye la prestación de servicios de mantenimiento, así como la cesión de los derechos de uso de activos.</w:t>
      </w:r>
    </w:p>
    <w:p w:rsidR="00966F1D" w:rsidRPr="00FE4135" w:rsidRDefault="00966F1D" w:rsidP="00D5643A">
      <w:pPr>
        <w:keepNext/>
        <w:keepLines/>
        <w:widowControl w:val="0"/>
        <w:autoSpaceDE w:val="0"/>
        <w:autoSpaceDN w:val="0"/>
        <w:adjustRightInd w:val="0"/>
        <w:spacing w:before="240" w:after="120" w:line="280" w:lineRule="exact"/>
        <w:jc w:val="both"/>
        <w:rPr>
          <w:rFonts w:ascii="Arial" w:hAnsi="Arial" w:cs="Arial"/>
          <w:sz w:val="20"/>
          <w:szCs w:val="20"/>
          <w:u w:val="single"/>
        </w:rPr>
      </w:pPr>
      <w:r w:rsidRPr="00FE4135">
        <w:rPr>
          <w:rFonts w:ascii="Arial" w:hAnsi="Arial" w:cs="Arial"/>
          <w:sz w:val="20"/>
          <w:szCs w:val="20"/>
          <w:u w:val="single"/>
        </w:rPr>
        <w:lastRenderedPageBreak/>
        <w:t>Aprovisionamientos</w:t>
      </w:r>
    </w:p>
    <w:p w:rsidR="00966F1D" w:rsidRPr="00FE4135" w:rsidRDefault="00966F1D" w:rsidP="00D5643A">
      <w:pPr>
        <w:keepNext/>
        <w:keepLines/>
        <w:widowControl w:val="0"/>
        <w:autoSpaceDE w:val="0"/>
        <w:autoSpaceDN w:val="0"/>
        <w:adjustRightInd w:val="0"/>
        <w:spacing w:before="120" w:after="120" w:line="280" w:lineRule="exact"/>
        <w:jc w:val="both"/>
        <w:rPr>
          <w:rFonts w:ascii="Arial" w:hAnsi="Arial" w:cs="Arial"/>
          <w:sz w:val="20"/>
          <w:szCs w:val="20"/>
          <w:highlight w:val="yellow"/>
        </w:rPr>
      </w:pPr>
      <w:r w:rsidRPr="00FE4135">
        <w:rPr>
          <w:rFonts w:ascii="Arial" w:hAnsi="Arial" w:cs="Arial"/>
          <w:sz w:val="20"/>
          <w:szCs w:val="20"/>
        </w:rPr>
        <w:t>La partida de aprovisi</w:t>
      </w:r>
      <w:r w:rsidR="00F80CBC" w:rsidRPr="00FE4135">
        <w:rPr>
          <w:rFonts w:ascii="Arial" w:hAnsi="Arial" w:cs="Arial"/>
          <w:sz w:val="20"/>
          <w:szCs w:val="20"/>
        </w:rPr>
        <w:t>onamientos que se refleja los gastos por otros aprovisionamientos que asciende a</w:t>
      </w:r>
      <w:r w:rsidR="00FD30B0" w:rsidRPr="00FE4135">
        <w:rPr>
          <w:rFonts w:ascii="Arial" w:hAnsi="Arial" w:cs="Arial"/>
          <w:sz w:val="20"/>
          <w:szCs w:val="20"/>
        </w:rPr>
        <w:t xml:space="preserve"> </w:t>
      </w:r>
      <w:r w:rsidR="00C07FDF">
        <w:rPr>
          <w:rFonts w:ascii="Arial" w:hAnsi="Arial" w:cs="Arial"/>
          <w:sz w:val="20"/>
          <w:szCs w:val="20"/>
        </w:rPr>
        <w:t>0</w:t>
      </w:r>
      <w:r w:rsidR="00E358E8">
        <w:rPr>
          <w:rFonts w:ascii="Arial" w:hAnsi="Arial" w:cs="Arial"/>
          <w:sz w:val="20"/>
          <w:szCs w:val="20"/>
        </w:rPr>
        <w:t>,00</w:t>
      </w:r>
      <w:r w:rsidR="00FD30B0" w:rsidRPr="00FE4135">
        <w:rPr>
          <w:rFonts w:ascii="Arial" w:hAnsi="Arial" w:cs="Arial"/>
          <w:sz w:val="20"/>
          <w:szCs w:val="20"/>
        </w:rPr>
        <w:t xml:space="preserve"> euros</w:t>
      </w:r>
      <w:r w:rsidR="002B4272" w:rsidRPr="00FE4135">
        <w:rPr>
          <w:rFonts w:ascii="Arial" w:hAnsi="Arial" w:cs="Arial"/>
          <w:sz w:val="20"/>
          <w:szCs w:val="20"/>
        </w:rPr>
        <w:t xml:space="preserve"> (</w:t>
      </w:r>
      <w:r w:rsidR="00B7433C" w:rsidRPr="00FE4135">
        <w:rPr>
          <w:rFonts w:ascii="Arial" w:hAnsi="Arial" w:cs="Arial"/>
          <w:sz w:val="20"/>
          <w:szCs w:val="20"/>
        </w:rPr>
        <w:t xml:space="preserve">7.719,25 </w:t>
      </w:r>
      <w:r w:rsidR="002B4272" w:rsidRPr="00FE4135">
        <w:rPr>
          <w:rFonts w:ascii="Arial" w:hAnsi="Arial" w:cs="Arial"/>
          <w:sz w:val="20"/>
          <w:szCs w:val="20"/>
        </w:rPr>
        <w:t xml:space="preserve">euros en el </w:t>
      </w:r>
      <w:r w:rsidR="007F032C">
        <w:rPr>
          <w:rFonts w:ascii="Arial" w:hAnsi="Arial" w:cs="Arial"/>
          <w:sz w:val="20"/>
          <w:szCs w:val="20"/>
        </w:rPr>
        <w:t xml:space="preserve">ejercicio </w:t>
      </w:r>
      <w:r w:rsidR="002B4272" w:rsidRPr="00FE4135">
        <w:rPr>
          <w:rFonts w:ascii="Arial" w:hAnsi="Arial" w:cs="Arial"/>
          <w:sz w:val="20"/>
          <w:szCs w:val="20"/>
        </w:rPr>
        <w:t>201</w:t>
      </w:r>
      <w:r w:rsidR="00B7433C">
        <w:rPr>
          <w:rFonts w:ascii="Arial" w:hAnsi="Arial" w:cs="Arial"/>
          <w:sz w:val="20"/>
          <w:szCs w:val="20"/>
        </w:rPr>
        <w:t>9</w:t>
      </w:r>
      <w:r w:rsidR="002B4272" w:rsidRPr="00FE4135">
        <w:rPr>
          <w:rFonts w:ascii="Arial" w:hAnsi="Arial" w:cs="Arial"/>
          <w:sz w:val="20"/>
          <w:szCs w:val="20"/>
        </w:rPr>
        <w:t>).</w:t>
      </w:r>
    </w:p>
    <w:p w:rsidR="00966F1D" w:rsidRPr="00FE4135" w:rsidRDefault="00966F1D" w:rsidP="00E358E8">
      <w:pPr>
        <w:keepNext/>
        <w:keepLines/>
        <w:widowControl w:val="0"/>
        <w:autoSpaceDE w:val="0"/>
        <w:autoSpaceDN w:val="0"/>
        <w:adjustRightInd w:val="0"/>
        <w:spacing w:before="120" w:after="120" w:line="280" w:lineRule="exact"/>
        <w:jc w:val="both"/>
        <w:rPr>
          <w:rFonts w:ascii="Arial" w:hAnsi="Arial" w:cs="Arial"/>
          <w:sz w:val="20"/>
          <w:szCs w:val="20"/>
          <w:u w:val="single"/>
        </w:rPr>
      </w:pPr>
      <w:r w:rsidRPr="00FE4135">
        <w:rPr>
          <w:rFonts w:ascii="Arial" w:hAnsi="Arial" w:cs="Arial"/>
          <w:sz w:val="20"/>
          <w:szCs w:val="20"/>
          <w:u w:val="single"/>
        </w:rPr>
        <w:t>Otros gastos de explotación</w:t>
      </w:r>
    </w:p>
    <w:p w:rsidR="00DE4DB9" w:rsidRDefault="00DE4DB9" w:rsidP="00E358E8">
      <w:pPr>
        <w:keepNext/>
        <w:keepLines/>
        <w:widowControl w:val="0"/>
        <w:autoSpaceDE w:val="0"/>
        <w:autoSpaceDN w:val="0"/>
        <w:adjustRightInd w:val="0"/>
        <w:spacing w:before="120" w:after="120" w:line="280" w:lineRule="exact"/>
        <w:jc w:val="both"/>
        <w:rPr>
          <w:rFonts w:ascii="Arial" w:hAnsi="Arial" w:cs="Arial"/>
          <w:sz w:val="20"/>
          <w:szCs w:val="20"/>
        </w:rPr>
      </w:pPr>
      <w:r w:rsidRPr="00FE4135">
        <w:rPr>
          <w:rFonts w:ascii="Arial" w:hAnsi="Arial" w:cs="Arial"/>
          <w:sz w:val="20"/>
          <w:szCs w:val="20"/>
        </w:rPr>
        <w:t>Esta partida incluye los siguientes gastos:</w:t>
      </w:r>
    </w:p>
    <w:tbl>
      <w:tblPr>
        <w:tblW w:w="6804" w:type="dxa"/>
        <w:jc w:val="center"/>
        <w:tblCellMar>
          <w:left w:w="0" w:type="dxa"/>
          <w:right w:w="0" w:type="dxa"/>
        </w:tblCellMar>
        <w:tblLook w:val="04A0"/>
      </w:tblPr>
      <w:tblGrid>
        <w:gridCol w:w="4202"/>
        <w:gridCol w:w="1301"/>
        <w:gridCol w:w="1301"/>
      </w:tblGrid>
      <w:tr w:rsidR="00B7433C" w:rsidTr="00B7433C">
        <w:trPr>
          <w:trHeight w:val="300"/>
          <w:jc w:val="center"/>
        </w:trPr>
        <w:tc>
          <w:tcPr>
            <w:tcW w:w="4202" w:type="dxa"/>
            <w:tcBorders>
              <w:bottom w:val="single" w:sz="4" w:space="0" w:color="auto"/>
            </w:tcBorders>
            <w:shd w:val="clear" w:color="000000" w:fill="D9D9D9"/>
            <w:noWrap/>
            <w:tcMar>
              <w:top w:w="15" w:type="dxa"/>
              <w:left w:w="15" w:type="dxa"/>
              <w:bottom w:w="0" w:type="dxa"/>
              <w:right w:w="15" w:type="dxa"/>
            </w:tcMar>
            <w:vAlign w:val="bottom"/>
          </w:tcPr>
          <w:p w:rsidR="00B7433C" w:rsidRDefault="00B7433C" w:rsidP="00E358E8">
            <w:pPr>
              <w:keepNext/>
              <w:keepLines/>
              <w:widowControl w:val="0"/>
              <w:rPr>
                <w:rFonts w:ascii="Arial" w:hAnsi="Arial" w:cs="Arial"/>
                <w:color w:val="000000"/>
                <w:sz w:val="18"/>
                <w:szCs w:val="18"/>
              </w:rPr>
            </w:pPr>
            <w:r>
              <w:rPr>
                <w:rFonts w:ascii="Arial" w:hAnsi="Arial" w:cs="Arial"/>
                <w:color w:val="000000"/>
                <w:sz w:val="18"/>
                <w:szCs w:val="18"/>
              </w:rPr>
              <w:t> </w:t>
            </w:r>
          </w:p>
        </w:tc>
        <w:tc>
          <w:tcPr>
            <w:tcW w:w="1301" w:type="dxa"/>
            <w:tcBorders>
              <w:bottom w:val="single" w:sz="4" w:space="0" w:color="auto"/>
            </w:tcBorders>
            <w:shd w:val="clear" w:color="000000" w:fill="D9D9D9"/>
            <w:tcMar>
              <w:top w:w="15" w:type="dxa"/>
              <w:left w:w="15" w:type="dxa"/>
              <w:bottom w:w="0" w:type="dxa"/>
              <w:right w:w="15" w:type="dxa"/>
            </w:tcMar>
            <w:vAlign w:val="bottom"/>
          </w:tcPr>
          <w:p w:rsidR="00B7433C" w:rsidRDefault="00B7433C" w:rsidP="00E358E8">
            <w:pPr>
              <w:keepNext/>
              <w:keepLines/>
              <w:widowControl w:val="0"/>
              <w:jc w:val="center"/>
              <w:rPr>
                <w:rFonts w:ascii="Arial" w:hAnsi="Arial" w:cs="Arial"/>
                <w:b/>
                <w:bCs/>
                <w:color w:val="000000"/>
                <w:sz w:val="18"/>
                <w:szCs w:val="18"/>
              </w:rPr>
            </w:pPr>
            <w:r>
              <w:rPr>
                <w:rFonts w:ascii="Arial" w:hAnsi="Arial" w:cs="Arial"/>
                <w:b/>
                <w:bCs/>
                <w:color w:val="000000"/>
                <w:sz w:val="18"/>
                <w:szCs w:val="18"/>
              </w:rPr>
              <w:t>2020</w:t>
            </w:r>
          </w:p>
        </w:tc>
        <w:tc>
          <w:tcPr>
            <w:tcW w:w="1301" w:type="dxa"/>
            <w:tcBorders>
              <w:bottom w:val="single" w:sz="4" w:space="0" w:color="auto"/>
            </w:tcBorders>
            <w:shd w:val="clear" w:color="000000" w:fill="D9D9D9"/>
            <w:vAlign w:val="bottom"/>
          </w:tcPr>
          <w:p w:rsidR="00B7433C" w:rsidRDefault="00B7433C" w:rsidP="00E358E8">
            <w:pPr>
              <w:keepNext/>
              <w:keepLines/>
              <w:widowControl w:val="0"/>
              <w:jc w:val="center"/>
              <w:rPr>
                <w:rFonts w:ascii="Arial" w:hAnsi="Arial" w:cs="Arial"/>
                <w:b/>
                <w:bCs/>
                <w:color w:val="000000"/>
                <w:sz w:val="18"/>
                <w:szCs w:val="18"/>
              </w:rPr>
            </w:pPr>
            <w:r>
              <w:rPr>
                <w:rFonts w:ascii="Arial" w:hAnsi="Arial" w:cs="Arial"/>
                <w:b/>
                <w:bCs/>
                <w:color w:val="000000"/>
                <w:sz w:val="18"/>
                <w:szCs w:val="18"/>
              </w:rPr>
              <w:t>2019</w:t>
            </w:r>
          </w:p>
        </w:tc>
      </w:tr>
      <w:tr w:rsidR="00B7433C" w:rsidTr="00E358E8">
        <w:tblPrEx>
          <w:tblCellMar>
            <w:left w:w="70" w:type="dxa"/>
            <w:right w:w="70" w:type="dxa"/>
          </w:tblCellMar>
        </w:tblPrEx>
        <w:trPr>
          <w:trHeight w:val="283"/>
          <w:jc w:val="center"/>
        </w:trPr>
        <w:tc>
          <w:tcPr>
            <w:tcW w:w="4202" w:type="dxa"/>
            <w:tcBorders>
              <w:top w:val="single" w:sz="4" w:space="0" w:color="auto"/>
            </w:tcBorders>
            <w:shd w:val="clear" w:color="auto" w:fill="auto"/>
            <w:noWrap/>
            <w:vAlign w:val="center"/>
          </w:tcPr>
          <w:p w:rsidR="00B7433C" w:rsidRDefault="00B7433C" w:rsidP="00E358E8">
            <w:pPr>
              <w:keepNext/>
              <w:keepLines/>
              <w:widowControl w:val="0"/>
              <w:rPr>
                <w:rFonts w:ascii="Arial" w:hAnsi="Arial" w:cs="Arial"/>
                <w:color w:val="000000"/>
                <w:sz w:val="18"/>
                <w:szCs w:val="18"/>
              </w:rPr>
            </w:pPr>
            <w:r>
              <w:rPr>
                <w:rFonts w:ascii="Arial" w:hAnsi="Arial" w:cs="Arial"/>
                <w:color w:val="000000"/>
                <w:sz w:val="18"/>
                <w:szCs w:val="18"/>
              </w:rPr>
              <w:t>Arrendamientos</w:t>
            </w:r>
          </w:p>
        </w:tc>
        <w:tc>
          <w:tcPr>
            <w:tcW w:w="1301" w:type="dxa"/>
            <w:tcBorders>
              <w:top w:val="single" w:sz="4" w:space="0" w:color="auto"/>
            </w:tcBorders>
            <w:shd w:val="clear" w:color="auto" w:fill="auto"/>
            <w:noWrap/>
            <w:vAlign w:val="center"/>
          </w:tcPr>
          <w:p w:rsidR="00B7433C" w:rsidRDefault="00CE6C33" w:rsidP="00E358E8">
            <w:pPr>
              <w:keepNext/>
              <w:keepLines/>
              <w:widowControl w:val="0"/>
              <w:jc w:val="right"/>
              <w:rPr>
                <w:rFonts w:ascii="Arial" w:hAnsi="Arial" w:cs="Arial"/>
                <w:color w:val="000000"/>
                <w:sz w:val="18"/>
                <w:szCs w:val="18"/>
              </w:rPr>
            </w:pPr>
            <w:r>
              <w:rPr>
                <w:rFonts w:ascii="Arial" w:hAnsi="Arial" w:cs="Arial"/>
                <w:color w:val="000000"/>
                <w:sz w:val="18"/>
                <w:szCs w:val="18"/>
              </w:rPr>
              <w:t>45.279,96</w:t>
            </w:r>
          </w:p>
        </w:tc>
        <w:tc>
          <w:tcPr>
            <w:tcW w:w="1301" w:type="dxa"/>
            <w:tcBorders>
              <w:top w:val="single" w:sz="4" w:space="0" w:color="auto"/>
            </w:tcBorders>
            <w:vAlign w:val="center"/>
          </w:tcPr>
          <w:p w:rsidR="00B7433C" w:rsidRDefault="00B7433C" w:rsidP="00E358E8">
            <w:pPr>
              <w:keepNext/>
              <w:keepLines/>
              <w:widowControl w:val="0"/>
              <w:jc w:val="right"/>
              <w:rPr>
                <w:rFonts w:ascii="Arial" w:hAnsi="Arial" w:cs="Arial"/>
                <w:color w:val="000000"/>
                <w:sz w:val="18"/>
                <w:szCs w:val="18"/>
              </w:rPr>
            </w:pPr>
            <w:r>
              <w:rPr>
                <w:rFonts w:ascii="Arial" w:hAnsi="Arial" w:cs="Arial"/>
                <w:color w:val="000000"/>
                <w:sz w:val="18"/>
                <w:szCs w:val="18"/>
              </w:rPr>
              <w:t>45.279,96</w:t>
            </w:r>
          </w:p>
        </w:tc>
      </w:tr>
      <w:tr w:rsidR="00B7433C" w:rsidTr="00E358E8">
        <w:tblPrEx>
          <w:tblCellMar>
            <w:left w:w="70" w:type="dxa"/>
            <w:right w:w="70" w:type="dxa"/>
          </w:tblCellMar>
        </w:tblPrEx>
        <w:trPr>
          <w:trHeight w:val="283"/>
          <w:jc w:val="center"/>
        </w:trPr>
        <w:tc>
          <w:tcPr>
            <w:tcW w:w="4202" w:type="dxa"/>
            <w:shd w:val="clear" w:color="auto" w:fill="auto"/>
            <w:noWrap/>
            <w:vAlign w:val="center"/>
          </w:tcPr>
          <w:p w:rsidR="00B7433C" w:rsidRDefault="00B7433C" w:rsidP="00E358E8">
            <w:pPr>
              <w:keepNext/>
              <w:keepLines/>
              <w:widowControl w:val="0"/>
              <w:rPr>
                <w:rFonts w:ascii="Arial" w:hAnsi="Arial" w:cs="Arial"/>
                <w:color w:val="000000"/>
                <w:sz w:val="18"/>
                <w:szCs w:val="18"/>
              </w:rPr>
            </w:pPr>
            <w:r>
              <w:rPr>
                <w:rFonts w:ascii="Arial" w:hAnsi="Arial" w:cs="Arial"/>
                <w:color w:val="000000"/>
                <w:sz w:val="18"/>
                <w:szCs w:val="18"/>
              </w:rPr>
              <w:t>Reparación y Conservación</w:t>
            </w:r>
          </w:p>
        </w:tc>
        <w:tc>
          <w:tcPr>
            <w:tcW w:w="1301" w:type="dxa"/>
            <w:shd w:val="clear" w:color="auto" w:fill="auto"/>
            <w:noWrap/>
            <w:vAlign w:val="center"/>
          </w:tcPr>
          <w:p w:rsidR="00B7433C" w:rsidRDefault="00CE6C33" w:rsidP="00E358E8">
            <w:pPr>
              <w:keepNext/>
              <w:keepLines/>
              <w:widowControl w:val="0"/>
              <w:jc w:val="right"/>
              <w:rPr>
                <w:rFonts w:ascii="Arial" w:hAnsi="Arial" w:cs="Arial"/>
                <w:color w:val="000000"/>
                <w:sz w:val="18"/>
                <w:szCs w:val="18"/>
              </w:rPr>
            </w:pPr>
            <w:r>
              <w:rPr>
                <w:rFonts w:ascii="Arial" w:hAnsi="Arial" w:cs="Arial"/>
                <w:color w:val="000000"/>
                <w:sz w:val="18"/>
                <w:szCs w:val="18"/>
              </w:rPr>
              <w:t>17.325,40</w:t>
            </w:r>
          </w:p>
        </w:tc>
        <w:tc>
          <w:tcPr>
            <w:tcW w:w="1301" w:type="dxa"/>
            <w:vAlign w:val="center"/>
          </w:tcPr>
          <w:p w:rsidR="00B7433C" w:rsidRDefault="00B7433C" w:rsidP="00E358E8">
            <w:pPr>
              <w:keepNext/>
              <w:keepLines/>
              <w:widowControl w:val="0"/>
              <w:jc w:val="right"/>
              <w:rPr>
                <w:rFonts w:ascii="Arial" w:hAnsi="Arial" w:cs="Arial"/>
                <w:color w:val="000000"/>
                <w:sz w:val="18"/>
                <w:szCs w:val="18"/>
              </w:rPr>
            </w:pPr>
            <w:r>
              <w:rPr>
                <w:rFonts w:ascii="Arial" w:hAnsi="Arial" w:cs="Arial"/>
                <w:color w:val="000000"/>
                <w:sz w:val="18"/>
                <w:szCs w:val="18"/>
              </w:rPr>
              <w:t>310,36</w:t>
            </w:r>
          </w:p>
        </w:tc>
      </w:tr>
      <w:tr w:rsidR="00B7433C" w:rsidTr="00E358E8">
        <w:tblPrEx>
          <w:tblCellMar>
            <w:left w:w="70" w:type="dxa"/>
            <w:right w:w="70" w:type="dxa"/>
          </w:tblCellMar>
        </w:tblPrEx>
        <w:trPr>
          <w:trHeight w:val="283"/>
          <w:jc w:val="center"/>
        </w:trPr>
        <w:tc>
          <w:tcPr>
            <w:tcW w:w="4202" w:type="dxa"/>
            <w:shd w:val="clear" w:color="auto" w:fill="auto"/>
            <w:noWrap/>
            <w:vAlign w:val="center"/>
          </w:tcPr>
          <w:p w:rsidR="00B7433C" w:rsidRDefault="00B7433C" w:rsidP="00E358E8">
            <w:pPr>
              <w:keepNext/>
              <w:keepLines/>
              <w:widowControl w:val="0"/>
              <w:rPr>
                <w:rFonts w:ascii="Arial" w:hAnsi="Arial" w:cs="Arial"/>
                <w:color w:val="000000"/>
                <w:sz w:val="18"/>
                <w:szCs w:val="18"/>
              </w:rPr>
            </w:pPr>
            <w:r>
              <w:rPr>
                <w:rFonts w:ascii="Arial" w:hAnsi="Arial" w:cs="Arial"/>
                <w:color w:val="000000"/>
                <w:sz w:val="18"/>
                <w:szCs w:val="18"/>
              </w:rPr>
              <w:t>Servicios profesionales</w:t>
            </w:r>
          </w:p>
        </w:tc>
        <w:tc>
          <w:tcPr>
            <w:tcW w:w="1301" w:type="dxa"/>
            <w:shd w:val="clear" w:color="auto" w:fill="auto"/>
            <w:noWrap/>
            <w:vAlign w:val="center"/>
          </w:tcPr>
          <w:p w:rsidR="00B7433C" w:rsidRDefault="00CE6C33" w:rsidP="00E358E8">
            <w:pPr>
              <w:keepNext/>
              <w:keepLines/>
              <w:widowControl w:val="0"/>
              <w:jc w:val="right"/>
              <w:rPr>
                <w:rFonts w:ascii="Arial" w:hAnsi="Arial" w:cs="Arial"/>
                <w:color w:val="000000"/>
                <w:sz w:val="18"/>
                <w:szCs w:val="18"/>
              </w:rPr>
            </w:pPr>
            <w:r>
              <w:rPr>
                <w:rFonts w:ascii="Arial" w:hAnsi="Arial" w:cs="Arial"/>
                <w:color w:val="000000"/>
                <w:sz w:val="18"/>
                <w:szCs w:val="18"/>
              </w:rPr>
              <w:t>1.560,35</w:t>
            </w:r>
          </w:p>
        </w:tc>
        <w:tc>
          <w:tcPr>
            <w:tcW w:w="1301" w:type="dxa"/>
            <w:vAlign w:val="center"/>
          </w:tcPr>
          <w:p w:rsidR="00B7433C" w:rsidRDefault="00B7433C" w:rsidP="00E358E8">
            <w:pPr>
              <w:keepNext/>
              <w:keepLines/>
              <w:widowControl w:val="0"/>
              <w:jc w:val="right"/>
              <w:rPr>
                <w:rFonts w:ascii="Arial" w:hAnsi="Arial" w:cs="Arial"/>
                <w:color w:val="000000"/>
                <w:sz w:val="18"/>
                <w:szCs w:val="18"/>
              </w:rPr>
            </w:pPr>
            <w:r>
              <w:rPr>
                <w:rFonts w:ascii="Arial" w:hAnsi="Arial" w:cs="Arial"/>
                <w:color w:val="000000"/>
                <w:sz w:val="18"/>
                <w:szCs w:val="18"/>
              </w:rPr>
              <w:t>362,88</w:t>
            </w:r>
          </w:p>
        </w:tc>
      </w:tr>
      <w:tr w:rsidR="00B7433C" w:rsidTr="00E358E8">
        <w:tblPrEx>
          <w:tblCellMar>
            <w:left w:w="70" w:type="dxa"/>
            <w:right w:w="70" w:type="dxa"/>
          </w:tblCellMar>
        </w:tblPrEx>
        <w:trPr>
          <w:trHeight w:val="283"/>
          <w:jc w:val="center"/>
        </w:trPr>
        <w:tc>
          <w:tcPr>
            <w:tcW w:w="4202" w:type="dxa"/>
            <w:shd w:val="clear" w:color="auto" w:fill="auto"/>
            <w:noWrap/>
            <w:vAlign w:val="center"/>
          </w:tcPr>
          <w:p w:rsidR="00B7433C" w:rsidRDefault="00B7433C" w:rsidP="00E358E8">
            <w:pPr>
              <w:keepNext/>
              <w:keepLines/>
              <w:widowControl w:val="0"/>
              <w:rPr>
                <w:rFonts w:ascii="Arial" w:hAnsi="Arial" w:cs="Arial"/>
                <w:color w:val="000000"/>
                <w:sz w:val="18"/>
                <w:szCs w:val="18"/>
              </w:rPr>
            </w:pPr>
            <w:r>
              <w:rPr>
                <w:rFonts w:ascii="Arial" w:hAnsi="Arial" w:cs="Arial"/>
                <w:color w:val="000000"/>
                <w:sz w:val="18"/>
                <w:szCs w:val="18"/>
              </w:rPr>
              <w:t>Servicios Bancarios</w:t>
            </w:r>
          </w:p>
        </w:tc>
        <w:tc>
          <w:tcPr>
            <w:tcW w:w="1301" w:type="dxa"/>
            <w:shd w:val="clear" w:color="auto" w:fill="auto"/>
            <w:noWrap/>
            <w:vAlign w:val="center"/>
          </w:tcPr>
          <w:p w:rsidR="00B7433C" w:rsidRDefault="00CE6C33" w:rsidP="00E358E8">
            <w:pPr>
              <w:keepNext/>
              <w:keepLines/>
              <w:widowControl w:val="0"/>
              <w:jc w:val="right"/>
              <w:rPr>
                <w:rFonts w:ascii="Arial" w:hAnsi="Arial" w:cs="Arial"/>
                <w:color w:val="000000"/>
                <w:sz w:val="18"/>
                <w:szCs w:val="18"/>
              </w:rPr>
            </w:pPr>
            <w:r>
              <w:rPr>
                <w:rFonts w:ascii="Arial" w:hAnsi="Arial" w:cs="Arial"/>
                <w:color w:val="000000"/>
                <w:sz w:val="18"/>
                <w:szCs w:val="18"/>
              </w:rPr>
              <w:t>3.146,55</w:t>
            </w:r>
          </w:p>
        </w:tc>
        <w:tc>
          <w:tcPr>
            <w:tcW w:w="1301" w:type="dxa"/>
            <w:vAlign w:val="center"/>
          </w:tcPr>
          <w:p w:rsidR="00B7433C" w:rsidRDefault="00B7433C" w:rsidP="00E358E8">
            <w:pPr>
              <w:keepNext/>
              <w:keepLines/>
              <w:widowControl w:val="0"/>
              <w:jc w:val="right"/>
              <w:rPr>
                <w:rFonts w:ascii="Arial" w:hAnsi="Arial" w:cs="Arial"/>
                <w:color w:val="000000"/>
                <w:sz w:val="18"/>
                <w:szCs w:val="18"/>
              </w:rPr>
            </w:pPr>
            <w:r>
              <w:rPr>
                <w:rFonts w:ascii="Arial" w:hAnsi="Arial" w:cs="Arial"/>
                <w:color w:val="000000"/>
                <w:sz w:val="18"/>
                <w:szCs w:val="18"/>
              </w:rPr>
              <w:t>811,21</w:t>
            </w:r>
          </w:p>
        </w:tc>
      </w:tr>
      <w:tr w:rsidR="00D5643A" w:rsidTr="00E358E8">
        <w:tblPrEx>
          <w:tblCellMar>
            <w:left w:w="70" w:type="dxa"/>
            <w:right w:w="70" w:type="dxa"/>
          </w:tblCellMar>
        </w:tblPrEx>
        <w:trPr>
          <w:trHeight w:val="283"/>
          <w:jc w:val="center"/>
        </w:trPr>
        <w:tc>
          <w:tcPr>
            <w:tcW w:w="4202" w:type="dxa"/>
            <w:shd w:val="clear" w:color="auto" w:fill="auto"/>
            <w:noWrap/>
            <w:vAlign w:val="center"/>
          </w:tcPr>
          <w:p w:rsidR="00D5643A" w:rsidRDefault="00D5643A" w:rsidP="00D5643A">
            <w:pPr>
              <w:keepNext/>
              <w:keepLines/>
              <w:widowControl w:val="0"/>
              <w:rPr>
                <w:rFonts w:ascii="Arial" w:hAnsi="Arial" w:cs="Arial"/>
                <w:color w:val="000000"/>
                <w:sz w:val="18"/>
                <w:szCs w:val="18"/>
              </w:rPr>
            </w:pPr>
            <w:r>
              <w:rPr>
                <w:rFonts w:ascii="Arial" w:hAnsi="Arial" w:cs="Arial"/>
                <w:color w:val="000000"/>
                <w:sz w:val="18"/>
                <w:szCs w:val="18"/>
              </w:rPr>
              <w:t>Otros Servicios</w:t>
            </w:r>
          </w:p>
        </w:tc>
        <w:tc>
          <w:tcPr>
            <w:tcW w:w="1301" w:type="dxa"/>
            <w:shd w:val="clear" w:color="auto" w:fill="auto"/>
            <w:noWrap/>
            <w:vAlign w:val="center"/>
          </w:tcPr>
          <w:p w:rsidR="00D5643A" w:rsidRDefault="00D5643A" w:rsidP="00D5643A">
            <w:pPr>
              <w:jc w:val="right"/>
              <w:rPr>
                <w:rFonts w:ascii="Arial" w:hAnsi="Arial" w:cs="Arial"/>
                <w:color w:val="000000"/>
                <w:sz w:val="18"/>
                <w:szCs w:val="18"/>
              </w:rPr>
            </w:pPr>
            <w:bookmarkStart w:id="18" w:name="_GoBack"/>
            <w:bookmarkEnd w:id="18"/>
            <w:r>
              <w:rPr>
                <w:rFonts w:ascii="Arial" w:hAnsi="Arial" w:cs="Arial"/>
                <w:color w:val="000000"/>
                <w:sz w:val="18"/>
                <w:szCs w:val="18"/>
              </w:rPr>
              <w:t>14.524,48</w:t>
            </w:r>
          </w:p>
        </w:tc>
        <w:tc>
          <w:tcPr>
            <w:tcW w:w="1301" w:type="dxa"/>
            <w:vAlign w:val="center"/>
          </w:tcPr>
          <w:p w:rsidR="00D5643A" w:rsidRDefault="00D5643A" w:rsidP="00D5643A">
            <w:pPr>
              <w:keepNext/>
              <w:keepLines/>
              <w:widowControl w:val="0"/>
              <w:jc w:val="right"/>
              <w:rPr>
                <w:rFonts w:ascii="Arial" w:hAnsi="Arial" w:cs="Arial"/>
                <w:color w:val="000000"/>
                <w:sz w:val="18"/>
                <w:szCs w:val="18"/>
              </w:rPr>
            </w:pPr>
            <w:r>
              <w:rPr>
                <w:rFonts w:ascii="Arial" w:hAnsi="Arial" w:cs="Arial"/>
                <w:color w:val="000000"/>
                <w:sz w:val="18"/>
                <w:szCs w:val="18"/>
              </w:rPr>
              <w:t>11.396,48</w:t>
            </w:r>
          </w:p>
        </w:tc>
      </w:tr>
      <w:tr w:rsidR="00D5643A" w:rsidTr="00E358E8">
        <w:tblPrEx>
          <w:tblCellMar>
            <w:left w:w="70" w:type="dxa"/>
            <w:right w:w="70" w:type="dxa"/>
          </w:tblCellMar>
        </w:tblPrEx>
        <w:trPr>
          <w:trHeight w:val="283"/>
          <w:jc w:val="center"/>
        </w:trPr>
        <w:tc>
          <w:tcPr>
            <w:tcW w:w="4202" w:type="dxa"/>
            <w:tcBorders>
              <w:bottom w:val="single" w:sz="4" w:space="0" w:color="auto"/>
            </w:tcBorders>
            <w:shd w:val="clear" w:color="auto" w:fill="auto"/>
            <w:noWrap/>
            <w:vAlign w:val="center"/>
          </w:tcPr>
          <w:p w:rsidR="00D5643A" w:rsidRDefault="00D5643A" w:rsidP="00D5643A">
            <w:pPr>
              <w:rPr>
                <w:rFonts w:ascii="Arial" w:hAnsi="Arial" w:cs="Arial"/>
                <w:color w:val="000000"/>
                <w:sz w:val="18"/>
                <w:szCs w:val="18"/>
              </w:rPr>
            </w:pPr>
            <w:r>
              <w:rPr>
                <w:rFonts w:ascii="Arial" w:hAnsi="Arial" w:cs="Arial"/>
                <w:color w:val="000000"/>
                <w:sz w:val="18"/>
                <w:szCs w:val="18"/>
              </w:rPr>
              <w:t>Otros Tributos</w:t>
            </w:r>
          </w:p>
        </w:tc>
        <w:tc>
          <w:tcPr>
            <w:tcW w:w="1301" w:type="dxa"/>
            <w:tcBorders>
              <w:bottom w:val="single" w:sz="4" w:space="0" w:color="auto"/>
            </w:tcBorders>
            <w:shd w:val="clear" w:color="auto" w:fill="auto"/>
            <w:noWrap/>
            <w:vAlign w:val="center"/>
          </w:tcPr>
          <w:p w:rsidR="00D5643A" w:rsidRDefault="00D5643A" w:rsidP="00D5643A">
            <w:pPr>
              <w:jc w:val="right"/>
              <w:rPr>
                <w:rFonts w:ascii="Arial" w:hAnsi="Arial" w:cs="Arial"/>
                <w:color w:val="000000"/>
                <w:sz w:val="18"/>
                <w:szCs w:val="18"/>
              </w:rPr>
            </w:pPr>
            <w:r>
              <w:rPr>
                <w:rFonts w:ascii="Arial" w:hAnsi="Arial" w:cs="Arial"/>
                <w:color w:val="000000"/>
                <w:sz w:val="18"/>
                <w:szCs w:val="18"/>
              </w:rPr>
              <w:t>3.321,50</w:t>
            </w:r>
          </w:p>
        </w:tc>
        <w:tc>
          <w:tcPr>
            <w:tcW w:w="1301" w:type="dxa"/>
            <w:tcBorders>
              <w:bottom w:val="single" w:sz="4" w:space="0" w:color="auto"/>
            </w:tcBorders>
            <w:vAlign w:val="center"/>
          </w:tcPr>
          <w:p w:rsidR="00D5643A" w:rsidRDefault="00D5643A" w:rsidP="00D5643A">
            <w:pPr>
              <w:jc w:val="right"/>
              <w:rPr>
                <w:rFonts w:ascii="Arial" w:hAnsi="Arial" w:cs="Arial"/>
                <w:color w:val="000000"/>
                <w:sz w:val="18"/>
                <w:szCs w:val="18"/>
              </w:rPr>
            </w:pPr>
            <w:r>
              <w:rPr>
                <w:rFonts w:ascii="Arial" w:hAnsi="Arial" w:cs="Arial"/>
                <w:color w:val="000000"/>
                <w:sz w:val="18"/>
                <w:szCs w:val="18"/>
              </w:rPr>
              <w:t>326,63</w:t>
            </w:r>
          </w:p>
        </w:tc>
      </w:tr>
      <w:tr w:rsidR="00D5643A" w:rsidTr="00E358E8">
        <w:tblPrEx>
          <w:tblCellMar>
            <w:left w:w="70" w:type="dxa"/>
            <w:right w:w="70" w:type="dxa"/>
          </w:tblCellMar>
        </w:tblPrEx>
        <w:trPr>
          <w:trHeight w:val="283"/>
          <w:jc w:val="center"/>
        </w:trPr>
        <w:tc>
          <w:tcPr>
            <w:tcW w:w="4202" w:type="dxa"/>
            <w:tcBorders>
              <w:top w:val="single" w:sz="4" w:space="0" w:color="auto"/>
              <w:bottom w:val="single" w:sz="4" w:space="0" w:color="auto"/>
            </w:tcBorders>
            <w:shd w:val="clear" w:color="000000" w:fill="F2F2F2"/>
            <w:noWrap/>
            <w:vAlign w:val="center"/>
          </w:tcPr>
          <w:p w:rsidR="00D5643A" w:rsidRDefault="00D5643A" w:rsidP="00D5643A">
            <w:pPr>
              <w:rPr>
                <w:rFonts w:ascii="Arial" w:hAnsi="Arial" w:cs="Arial"/>
                <w:b/>
                <w:bCs/>
                <w:color w:val="000000"/>
                <w:sz w:val="18"/>
                <w:szCs w:val="18"/>
              </w:rPr>
            </w:pPr>
            <w:r>
              <w:rPr>
                <w:rFonts w:ascii="Arial" w:hAnsi="Arial" w:cs="Arial"/>
                <w:b/>
                <w:bCs/>
                <w:color w:val="000000"/>
                <w:sz w:val="18"/>
                <w:szCs w:val="18"/>
              </w:rPr>
              <w:t>TOTAL</w:t>
            </w:r>
          </w:p>
        </w:tc>
        <w:tc>
          <w:tcPr>
            <w:tcW w:w="1301" w:type="dxa"/>
            <w:tcBorders>
              <w:top w:val="single" w:sz="4" w:space="0" w:color="auto"/>
              <w:bottom w:val="single" w:sz="4" w:space="0" w:color="auto"/>
            </w:tcBorders>
            <w:shd w:val="clear" w:color="000000" w:fill="F2F2F2"/>
            <w:noWrap/>
            <w:vAlign w:val="center"/>
          </w:tcPr>
          <w:p w:rsidR="00D5643A" w:rsidRDefault="00D5643A" w:rsidP="00D5643A">
            <w:pPr>
              <w:jc w:val="right"/>
              <w:rPr>
                <w:rFonts w:ascii="Arial" w:hAnsi="Arial" w:cs="Arial"/>
                <w:b/>
                <w:bCs/>
                <w:color w:val="000000"/>
                <w:sz w:val="18"/>
                <w:szCs w:val="18"/>
              </w:rPr>
            </w:pPr>
            <w:r>
              <w:rPr>
                <w:rFonts w:ascii="Arial" w:hAnsi="Arial" w:cs="Arial"/>
                <w:b/>
                <w:bCs/>
                <w:color w:val="000000"/>
                <w:sz w:val="18"/>
                <w:szCs w:val="18"/>
              </w:rPr>
              <w:t>85.158,24</w:t>
            </w:r>
          </w:p>
        </w:tc>
        <w:tc>
          <w:tcPr>
            <w:tcW w:w="1301" w:type="dxa"/>
            <w:tcBorders>
              <w:top w:val="single" w:sz="4" w:space="0" w:color="auto"/>
              <w:bottom w:val="single" w:sz="4" w:space="0" w:color="auto"/>
            </w:tcBorders>
            <w:shd w:val="clear" w:color="000000" w:fill="F2F2F2"/>
            <w:vAlign w:val="center"/>
          </w:tcPr>
          <w:p w:rsidR="00D5643A" w:rsidRDefault="00D5643A" w:rsidP="00D5643A">
            <w:pPr>
              <w:jc w:val="right"/>
              <w:rPr>
                <w:rFonts w:ascii="Arial" w:hAnsi="Arial" w:cs="Arial"/>
                <w:b/>
                <w:bCs/>
                <w:color w:val="000000"/>
                <w:sz w:val="18"/>
                <w:szCs w:val="18"/>
              </w:rPr>
            </w:pPr>
            <w:r>
              <w:rPr>
                <w:rFonts w:ascii="Arial" w:hAnsi="Arial" w:cs="Arial"/>
                <w:b/>
                <w:bCs/>
                <w:color w:val="000000"/>
                <w:sz w:val="18"/>
                <w:szCs w:val="18"/>
              </w:rPr>
              <w:t>58.487,52</w:t>
            </w:r>
          </w:p>
        </w:tc>
      </w:tr>
    </w:tbl>
    <w:p w:rsidR="00966F1D" w:rsidRPr="007F032C" w:rsidRDefault="00DE4DB9" w:rsidP="003B04D9">
      <w:pPr>
        <w:autoSpaceDE w:val="0"/>
        <w:autoSpaceDN w:val="0"/>
        <w:adjustRightInd w:val="0"/>
        <w:spacing w:before="240" w:after="120" w:line="280" w:lineRule="exact"/>
        <w:jc w:val="both"/>
        <w:rPr>
          <w:rFonts w:ascii="Arial" w:hAnsi="Arial" w:cs="Arial"/>
          <w:sz w:val="20"/>
          <w:szCs w:val="20"/>
          <w:u w:val="single"/>
        </w:rPr>
      </w:pPr>
      <w:r w:rsidRPr="007F032C">
        <w:rPr>
          <w:rFonts w:ascii="Arial" w:hAnsi="Arial" w:cs="Arial"/>
          <w:sz w:val="20"/>
          <w:szCs w:val="20"/>
          <w:u w:val="single"/>
        </w:rPr>
        <w:t>Gast</w:t>
      </w:r>
      <w:r w:rsidR="003B04D9">
        <w:rPr>
          <w:rFonts w:ascii="Arial" w:hAnsi="Arial" w:cs="Arial"/>
          <w:sz w:val="20"/>
          <w:szCs w:val="20"/>
          <w:u w:val="single"/>
        </w:rPr>
        <w:t>o</w:t>
      </w:r>
      <w:r w:rsidRPr="007F032C">
        <w:rPr>
          <w:rFonts w:ascii="Arial" w:hAnsi="Arial" w:cs="Arial"/>
          <w:sz w:val="20"/>
          <w:szCs w:val="20"/>
          <w:u w:val="single"/>
        </w:rPr>
        <w:t>s de personal</w:t>
      </w:r>
    </w:p>
    <w:p w:rsidR="00DE4DB9" w:rsidRPr="007F032C" w:rsidRDefault="00DE4DB9" w:rsidP="005E1089">
      <w:pPr>
        <w:keepNext/>
        <w:keepLines/>
        <w:tabs>
          <w:tab w:val="left" w:pos="0"/>
          <w:tab w:val="left" w:pos="3430"/>
        </w:tabs>
        <w:spacing w:before="120" w:after="120" w:line="280" w:lineRule="exact"/>
        <w:jc w:val="both"/>
        <w:rPr>
          <w:rFonts w:ascii="Arial" w:hAnsi="Arial" w:cs="Arial"/>
          <w:sz w:val="20"/>
          <w:szCs w:val="20"/>
        </w:rPr>
      </w:pPr>
      <w:r w:rsidRPr="007F032C">
        <w:rPr>
          <w:rFonts w:ascii="Arial" w:hAnsi="Arial" w:cs="Arial"/>
          <w:sz w:val="20"/>
          <w:szCs w:val="20"/>
        </w:rPr>
        <w:t>Los gastos de personal del ejercicio</w:t>
      </w:r>
      <w:r w:rsidR="0054610E">
        <w:rPr>
          <w:rFonts w:ascii="Arial" w:hAnsi="Arial" w:cs="Arial"/>
          <w:sz w:val="20"/>
          <w:szCs w:val="20"/>
        </w:rPr>
        <w:t xml:space="preserve"> 20</w:t>
      </w:r>
      <w:r w:rsidR="00B7433C">
        <w:rPr>
          <w:rFonts w:ascii="Arial" w:hAnsi="Arial" w:cs="Arial"/>
          <w:sz w:val="20"/>
          <w:szCs w:val="20"/>
        </w:rPr>
        <w:t>20</w:t>
      </w:r>
      <w:r w:rsidRPr="007F032C">
        <w:rPr>
          <w:rFonts w:ascii="Arial" w:hAnsi="Arial" w:cs="Arial"/>
          <w:sz w:val="20"/>
          <w:szCs w:val="20"/>
        </w:rPr>
        <w:t xml:space="preserve"> se elevan a</w:t>
      </w:r>
      <w:r w:rsidR="00EC3D8C" w:rsidRPr="007F032C">
        <w:rPr>
          <w:rFonts w:ascii="Arial" w:hAnsi="Arial" w:cs="Arial"/>
          <w:sz w:val="20"/>
          <w:szCs w:val="20"/>
        </w:rPr>
        <w:t xml:space="preserve"> </w:t>
      </w:r>
      <w:r w:rsidR="00CE6C33">
        <w:rPr>
          <w:rFonts w:ascii="Arial" w:hAnsi="Arial" w:cs="Arial"/>
          <w:sz w:val="20"/>
          <w:szCs w:val="20"/>
        </w:rPr>
        <w:t>0</w:t>
      </w:r>
      <w:r w:rsidR="00E358E8">
        <w:rPr>
          <w:rFonts w:ascii="Arial" w:hAnsi="Arial" w:cs="Arial"/>
          <w:sz w:val="20"/>
          <w:szCs w:val="20"/>
        </w:rPr>
        <w:t>,00</w:t>
      </w:r>
      <w:r w:rsidR="00EC3D8C" w:rsidRPr="007F032C">
        <w:rPr>
          <w:rFonts w:ascii="Arial" w:hAnsi="Arial" w:cs="Arial"/>
          <w:sz w:val="20"/>
          <w:szCs w:val="20"/>
        </w:rPr>
        <w:t xml:space="preserve"> euros</w:t>
      </w:r>
      <w:r w:rsidR="002B290C" w:rsidRPr="007F032C">
        <w:rPr>
          <w:rFonts w:ascii="Arial" w:hAnsi="Arial" w:cs="Arial"/>
          <w:sz w:val="20"/>
          <w:szCs w:val="20"/>
        </w:rPr>
        <w:t xml:space="preserve"> </w:t>
      </w:r>
      <w:r w:rsidRPr="007F032C">
        <w:rPr>
          <w:rFonts w:ascii="Arial" w:hAnsi="Arial" w:cs="Arial"/>
          <w:sz w:val="20"/>
          <w:szCs w:val="20"/>
        </w:rPr>
        <w:t>(</w:t>
      </w:r>
      <w:r w:rsidR="00B7433C" w:rsidRPr="007F032C">
        <w:rPr>
          <w:rFonts w:ascii="Arial" w:hAnsi="Arial" w:cs="Arial"/>
          <w:sz w:val="20"/>
          <w:szCs w:val="20"/>
        </w:rPr>
        <w:t xml:space="preserve">2.269,72 </w:t>
      </w:r>
      <w:r w:rsidR="00514A12" w:rsidRPr="007F032C">
        <w:rPr>
          <w:rFonts w:ascii="Arial" w:hAnsi="Arial" w:cs="Arial"/>
          <w:sz w:val="20"/>
          <w:szCs w:val="20"/>
        </w:rPr>
        <w:t>euros</w:t>
      </w:r>
      <w:r w:rsidR="002B290C" w:rsidRPr="007F032C">
        <w:rPr>
          <w:rFonts w:ascii="Arial" w:hAnsi="Arial" w:cs="Arial"/>
          <w:sz w:val="20"/>
          <w:szCs w:val="20"/>
        </w:rPr>
        <w:t xml:space="preserve"> </w:t>
      </w:r>
      <w:r w:rsidRPr="007F032C">
        <w:rPr>
          <w:rFonts w:ascii="Arial" w:hAnsi="Arial" w:cs="Arial"/>
          <w:sz w:val="20"/>
          <w:szCs w:val="20"/>
        </w:rPr>
        <w:t>en 201</w:t>
      </w:r>
      <w:r w:rsidR="00B7433C">
        <w:rPr>
          <w:rFonts w:ascii="Arial" w:hAnsi="Arial" w:cs="Arial"/>
          <w:sz w:val="20"/>
          <w:szCs w:val="20"/>
        </w:rPr>
        <w:t>9</w:t>
      </w:r>
      <w:r w:rsidRPr="007F032C">
        <w:rPr>
          <w:rFonts w:ascii="Arial" w:hAnsi="Arial" w:cs="Arial"/>
          <w:sz w:val="20"/>
          <w:szCs w:val="20"/>
        </w:rPr>
        <w:t>), según el siguiente desglose:</w:t>
      </w:r>
    </w:p>
    <w:tbl>
      <w:tblPr>
        <w:tblW w:w="6804" w:type="dxa"/>
        <w:jc w:val="center"/>
        <w:tblCellMar>
          <w:left w:w="70" w:type="dxa"/>
          <w:right w:w="70" w:type="dxa"/>
        </w:tblCellMar>
        <w:tblLook w:val="04A0"/>
      </w:tblPr>
      <w:tblGrid>
        <w:gridCol w:w="4118"/>
        <w:gridCol w:w="1343"/>
        <w:gridCol w:w="1343"/>
      </w:tblGrid>
      <w:tr w:rsidR="00B7433C" w:rsidTr="00B7433C">
        <w:trPr>
          <w:trHeight w:val="300"/>
          <w:jc w:val="center"/>
        </w:trPr>
        <w:tc>
          <w:tcPr>
            <w:tcW w:w="4118" w:type="dxa"/>
            <w:tcBorders>
              <w:bottom w:val="single" w:sz="4" w:space="0" w:color="auto"/>
            </w:tcBorders>
            <w:shd w:val="clear" w:color="000000" w:fill="D9D9D9"/>
            <w:noWrap/>
            <w:vAlign w:val="bottom"/>
          </w:tcPr>
          <w:p w:rsidR="00B7433C" w:rsidRDefault="00B7433C" w:rsidP="00B7433C">
            <w:pPr>
              <w:rPr>
                <w:rFonts w:ascii="Arial" w:hAnsi="Arial" w:cs="Arial"/>
                <w:color w:val="000000"/>
                <w:sz w:val="18"/>
                <w:szCs w:val="18"/>
              </w:rPr>
            </w:pPr>
            <w:r>
              <w:rPr>
                <w:rFonts w:ascii="Arial" w:hAnsi="Arial" w:cs="Arial"/>
                <w:color w:val="000000"/>
                <w:sz w:val="18"/>
                <w:szCs w:val="18"/>
              </w:rPr>
              <w:t> </w:t>
            </w:r>
          </w:p>
        </w:tc>
        <w:tc>
          <w:tcPr>
            <w:tcW w:w="1343" w:type="dxa"/>
            <w:tcBorders>
              <w:bottom w:val="single" w:sz="4" w:space="0" w:color="auto"/>
            </w:tcBorders>
            <w:shd w:val="clear" w:color="000000" w:fill="D9D9D9"/>
            <w:vAlign w:val="bottom"/>
          </w:tcPr>
          <w:p w:rsidR="00B7433C" w:rsidRDefault="00B7433C" w:rsidP="00B7433C">
            <w:pPr>
              <w:jc w:val="center"/>
              <w:rPr>
                <w:rFonts w:ascii="Arial" w:hAnsi="Arial" w:cs="Arial"/>
                <w:b/>
                <w:bCs/>
                <w:color w:val="000000"/>
                <w:sz w:val="18"/>
                <w:szCs w:val="18"/>
              </w:rPr>
            </w:pPr>
            <w:r>
              <w:rPr>
                <w:rFonts w:ascii="Arial" w:hAnsi="Arial" w:cs="Arial"/>
                <w:b/>
                <w:bCs/>
                <w:color w:val="000000"/>
                <w:sz w:val="18"/>
                <w:szCs w:val="18"/>
              </w:rPr>
              <w:t>2020</w:t>
            </w:r>
          </w:p>
        </w:tc>
        <w:tc>
          <w:tcPr>
            <w:tcW w:w="1343" w:type="dxa"/>
            <w:tcBorders>
              <w:bottom w:val="single" w:sz="4" w:space="0" w:color="auto"/>
            </w:tcBorders>
            <w:shd w:val="clear" w:color="000000" w:fill="D9D9D9"/>
            <w:vAlign w:val="bottom"/>
          </w:tcPr>
          <w:p w:rsidR="00B7433C" w:rsidRDefault="00B7433C" w:rsidP="00B7433C">
            <w:pPr>
              <w:jc w:val="center"/>
              <w:rPr>
                <w:rFonts w:ascii="Arial" w:hAnsi="Arial" w:cs="Arial"/>
                <w:b/>
                <w:bCs/>
                <w:color w:val="000000"/>
                <w:sz w:val="18"/>
                <w:szCs w:val="18"/>
              </w:rPr>
            </w:pPr>
            <w:r>
              <w:rPr>
                <w:rFonts w:ascii="Arial" w:hAnsi="Arial" w:cs="Arial"/>
                <w:b/>
                <w:bCs/>
                <w:color w:val="000000"/>
                <w:sz w:val="18"/>
                <w:szCs w:val="18"/>
              </w:rPr>
              <w:t>2019</w:t>
            </w:r>
          </w:p>
        </w:tc>
      </w:tr>
      <w:tr w:rsidR="00B7433C" w:rsidTr="00B7433C">
        <w:trPr>
          <w:trHeight w:val="283"/>
          <w:jc w:val="center"/>
        </w:trPr>
        <w:tc>
          <w:tcPr>
            <w:tcW w:w="4118" w:type="dxa"/>
            <w:tcBorders>
              <w:top w:val="single" w:sz="4" w:space="0" w:color="auto"/>
            </w:tcBorders>
            <w:shd w:val="clear" w:color="auto" w:fill="auto"/>
            <w:noWrap/>
            <w:vAlign w:val="center"/>
          </w:tcPr>
          <w:p w:rsidR="00B7433C" w:rsidRDefault="00B7433C" w:rsidP="00B7433C">
            <w:pPr>
              <w:rPr>
                <w:rFonts w:ascii="Arial" w:hAnsi="Arial" w:cs="Arial"/>
                <w:color w:val="000000"/>
                <w:sz w:val="18"/>
                <w:szCs w:val="18"/>
              </w:rPr>
            </w:pPr>
            <w:r>
              <w:rPr>
                <w:rFonts w:ascii="Arial" w:hAnsi="Arial" w:cs="Arial"/>
                <w:color w:val="000000"/>
                <w:sz w:val="18"/>
                <w:szCs w:val="18"/>
              </w:rPr>
              <w:t>Sueldos y Salarios</w:t>
            </w:r>
          </w:p>
        </w:tc>
        <w:tc>
          <w:tcPr>
            <w:tcW w:w="1343" w:type="dxa"/>
            <w:tcBorders>
              <w:top w:val="single" w:sz="4" w:space="0" w:color="auto"/>
            </w:tcBorders>
            <w:shd w:val="clear" w:color="auto" w:fill="auto"/>
            <w:noWrap/>
            <w:vAlign w:val="center"/>
          </w:tcPr>
          <w:p w:rsidR="00B7433C" w:rsidRDefault="00CE6C33" w:rsidP="00B7433C">
            <w:pPr>
              <w:jc w:val="right"/>
              <w:rPr>
                <w:rFonts w:ascii="Arial" w:hAnsi="Arial" w:cs="Arial"/>
                <w:color w:val="000000"/>
                <w:sz w:val="18"/>
                <w:szCs w:val="18"/>
              </w:rPr>
            </w:pPr>
            <w:r>
              <w:rPr>
                <w:rFonts w:ascii="Arial" w:hAnsi="Arial" w:cs="Arial"/>
                <w:color w:val="000000"/>
                <w:sz w:val="18"/>
                <w:szCs w:val="18"/>
              </w:rPr>
              <w:t>-</w:t>
            </w:r>
          </w:p>
        </w:tc>
        <w:tc>
          <w:tcPr>
            <w:tcW w:w="1343" w:type="dxa"/>
            <w:tcBorders>
              <w:top w:val="single" w:sz="4" w:space="0" w:color="auto"/>
            </w:tcBorders>
            <w:vAlign w:val="center"/>
          </w:tcPr>
          <w:p w:rsidR="00B7433C" w:rsidRDefault="00B7433C" w:rsidP="00B7433C">
            <w:pPr>
              <w:jc w:val="right"/>
              <w:rPr>
                <w:rFonts w:ascii="Arial" w:hAnsi="Arial" w:cs="Arial"/>
                <w:color w:val="000000"/>
                <w:sz w:val="18"/>
                <w:szCs w:val="18"/>
              </w:rPr>
            </w:pPr>
            <w:r>
              <w:rPr>
                <w:rFonts w:ascii="Arial" w:hAnsi="Arial" w:cs="Arial"/>
                <w:color w:val="000000"/>
                <w:sz w:val="18"/>
                <w:szCs w:val="18"/>
              </w:rPr>
              <w:t>1.899,40</w:t>
            </w:r>
          </w:p>
        </w:tc>
      </w:tr>
      <w:tr w:rsidR="00B7433C" w:rsidTr="00B7433C">
        <w:trPr>
          <w:trHeight w:val="283"/>
          <w:jc w:val="center"/>
        </w:trPr>
        <w:tc>
          <w:tcPr>
            <w:tcW w:w="4118" w:type="dxa"/>
            <w:shd w:val="clear" w:color="auto" w:fill="auto"/>
            <w:noWrap/>
            <w:vAlign w:val="center"/>
          </w:tcPr>
          <w:p w:rsidR="00B7433C" w:rsidRDefault="00B7433C" w:rsidP="00B7433C">
            <w:pPr>
              <w:rPr>
                <w:rFonts w:ascii="Arial" w:hAnsi="Arial" w:cs="Arial"/>
                <w:color w:val="000000"/>
                <w:sz w:val="18"/>
                <w:szCs w:val="18"/>
              </w:rPr>
            </w:pPr>
            <w:proofErr w:type="spellStart"/>
            <w:r>
              <w:rPr>
                <w:rFonts w:ascii="Arial" w:hAnsi="Arial" w:cs="Arial"/>
                <w:color w:val="000000"/>
                <w:sz w:val="18"/>
                <w:szCs w:val="18"/>
              </w:rPr>
              <w:t>Seg</w:t>
            </w:r>
            <w:proofErr w:type="spellEnd"/>
            <w:r>
              <w:rPr>
                <w:rFonts w:ascii="Arial" w:hAnsi="Arial" w:cs="Arial"/>
                <w:color w:val="000000"/>
                <w:sz w:val="18"/>
                <w:szCs w:val="18"/>
              </w:rPr>
              <w:t>. Social a cargo empresa</w:t>
            </w:r>
          </w:p>
        </w:tc>
        <w:tc>
          <w:tcPr>
            <w:tcW w:w="1343" w:type="dxa"/>
            <w:shd w:val="clear" w:color="auto" w:fill="auto"/>
            <w:noWrap/>
            <w:vAlign w:val="center"/>
          </w:tcPr>
          <w:p w:rsidR="00B7433C" w:rsidRDefault="00CE6C33" w:rsidP="00B7433C">
            <w:pPr>
              <w:jc w:val="right"/>
              <w:rPr>
                <w:rFonts w:ascii="Arial" w:hAnsi="Arial" w:cs="Arial"/>
                <w:color w:val="000000"/>
                <w:sz w:val="18"/>
                <w:szCs w:val="18"/>
              </w:rPr>
            </w:pPr>
            <w:r>
              <w:rPr>
                <w:rFonts w:ascii="Arial" w:hAnsi="Arial" w:cs="Arial"/>
                <w:color w:val="000000"/>
                <w:sz w:val="18"/>
                <w:szCs w:val="18"/>
              </w:rPr>
              <w:t xml:space="preserve">- </w:t>
            </w:r>
          </w:p>
        </w:tc>
        <w:tc>
          <w:tcPr>
            <w:tcW w:w="1343" w:type="dxa"/>
            <w:vAlign w:val="center"/>
          </w:tcPr>
          <w:p w:rsidR="00B7433C" w:rsidRDefault="00B7433C" w:rsidP="00B7433C">
            <w:pPr>
              <w:jc w:val="right"/>
              <w:rPr>
                <w:rFonts w:ascii="Arial" w:hAnsi="Arial" w:cs="Arial"/>
                <w:color w:val="000000"/>
                <w:sz w:val="18"/>
                <w:szCs w:val="18"/>
              </w:rPr>
            </w:pPr>
            <w:r>
              <w:rPr>
                <w:rFonts w:ascii="Arial" w:hAnsi="Arial" w:cs="Arial"/>
                <w:color w:val="000000"/>
                <w:sz w:val="18"/>
                <w:szCs w:val="18"/>
              </w:rPr>
              <w:t>370,32</w:t>
            </w:r>
          </w:p>
        </w:tc>
      </w:tr>
      <w:tr w:rsidR="00B7433C" w:rsidTr="00B7433C">
        <w:trPr>
          <w:trHeight w:val="283"/>
          <w:jc w:val="center"/>
        </w:trPr>
        <w:tc>
          <w:tcPr>
            <w:tcW w:w="4118" w:type="dxa"/>
            <w:tcBorders>
              <w:bottom w:val="single" w:sz="4" w:space="0" w:color="auto"/>
            </w:tcBorders>
            <w:shd w:val="clear" w:color="auto" w:fill="auto"/>
            <w:noWrap/>
            <w:vAlign w:val="center"/>
          </w:tcPr>
          <w:p w:rsidR="00B7433C" w:rsidRDefault="00B7433C" w:rsidP="00B7433C">
            <w:pPr>
              <w:rPr>
                <w:rFonts w:ascii="Arial" w:hAnsi="Arial" w:cs="Arial"/>
                <w:color w:val="000000"/>
                <w:sz w:val="18"/>
                <w:szCs w:val="18"/>
              </w:rPr>
            </w:pPr>
            <w:r>
              <w:rPr>
                <w:rFonts w:ascii="Arial" w:hAnsi="Arial" w:cs="Arial"/>
                <w:color w:val="000000"/>
                <w:sz w:val="18"/>
                <w:szCs w:val="18"/>
              </w:rPr>
              <w:t>Otros Gastos Sociales</w:t>
            </w:r>
          </w:p>
        </w:tc>
        <w:tc>
          <w:tcPr>
            <w:tcW w:w="1343" w:type="dxa"/>
            <w:tcBorders>
              <w:bottom w:val="single" w:sz="4" w:space="0" w:color="auto"/>
            </w:tcBorders>
            <w:shd w:val="clear" w:color="auto" w:fill="auto"/>
            <w:noWrap/>
            <w:vAlign w:val="center"/>
          </w:tcPr>
          <w:p w:rsidR="00B7433C" w:rsidRDefault="00B7433C" w:rsidP="00B7433C">
            <w:pPr>
              <w:jc w:val="right"/>
              <w:rPr>
                <w:rFonts w:ascii="Arial" w:hAnsi="Arial" w:cs="Arial"/>
                <w:color w:val="000000"/>
                <w:sz w:val="18"/>
                <w:szCs w:val="18"/>
              </w:rPr>
            </w:pPr>
            <w:r>
              <w:rPr>
                <w:rFonts w:ascii="Arial" w:hAnsi="Arial" w:cs="Arial"/>
                <w:color w:val="000000"/>
                <w:sz w:val="18"/>
                <w:szCs w:val="18"/>
              </w:rPr>
              <w:t xml:space="preserve"> -</w:t>
            </w:r>
          </w:p>
        </w:tc>
        <w:tc>
          <w:tcPr>
            <w:tcW w:w="1343" w:type="dxa"/>
            <w:tcBorders>
              <w:bottom w:val="single" w:sz="4" w:space="0" w:color="auto"/>
            </w:tcBorders>
            <w:vAlign w:val="center"/>
          </w:tcPr>
          <w:p w:rsidR="00B7433C" w:rsidRDefault="00B7433C" w:rsidP="00B7433C">
            <w:pPr>
              <w:jc w:val="right"/>
              <w:rPr>
                <w:rFonts w:ascii="Arial" w:hAnsi="Arial" w:cs="Arial"/>
                <w:color w:val="000000"/>
                <w:sz w:val="18"/>
                <w:szCs w:val="18"/>
              </w:rPr>
            </w:pPr>
            <w:r>
              <w:rPr>
                <w:rFonts w:ascii="Arial" w:hAnsi="Arial" w:cs="Arial"/>
                <w:color w:val="000000"/>
                <w:sz w:val="18"/>
                <w:szCs w:val="18"/>
              </w:rPr>
              <w:t xml:space="preserve"> -</w:t>
            </w:r>
          </w:p>
        </w:tc>
      </w:tr>
      <w:tr w:rsidR="00B7433C" w:rsidTr="00B7433C">
        <w:trPr>
          <w:trHeight w:val="283"/>
          <w:jc w:val="center"/>
        </w:trPr>
        <w:tc>
          <w:tcPr>
            <w:tcW w:w="4118" w:type="dxa"/>
            <w:tcBorders>
              <w:top w:val="single" w:sz="4" w:space="0" w:color="auto"/>
              <w:bottom w:val="single" w:sz="4" w:space="0" w:color="auto"/>
            </w:tcBorders>
            <w:shd w:val="clear" w:color="000000" w:fill="F2F2F2"/>
            <w:noWrap/>
            <w:vAlign w:val="center"/>
          </w:tcPr>
          <w:p w:rsidR="00B7433C" w:rsidRDefault="00B7433C" w:rsidP="00B7433C">
            <w:pPr>
              <w:rPr>
                <w:rFonts w:ascii="Arial" w:hAnsi="Arial" w:cs="Arial"/>
                <w:b/>
                <w:bCs/>
                <w:color w:val="000000"/>
                <w:sz w:val="18"/>
                <w:szCs w:val="18"/>
              </w:rPr>
            </w:pPr>
            <w:r>
              <w:rPr>
                <w:rFonts w:ascii="Arial" w:hAnsi="Arial" w:cs="Arial"/>
                <w:b/>
                <w:bCs/>
                <w:color w:val="000000"/>
                <w:sz w:val="18"/>
                <w:szCs w:val="18"/>
              </w:rPr>
              <w:t>TOTAL</w:t>
            </w:r>
          </w:p>
        </w:tc>
        <w:tc>
          <w:tcPr>
            <w:tcW w:w="1343" w:type="dxa"/>
            <w:tcBorders>
              <w:top w:val="single" w:sz="4" w:space="0" w:color="auto"/>
              <w:bottom w:val="single" w:sz="4" w:space="0" w:color="auto"/>
            </w:tcBorders>
            <w:shd w:val="clear" w:color="000000" w:fill="F2F2F2"/>
            <w:noWrap/>
            <w:vAlign w:val="center"/>
          </w:tcPr>
          <w:p w:rsidR="00B7433C" w:rsidRDefault="00CE6C33" w:rsidP="00B7433C">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343" w:type="dxa"/>
            <w:tcBorders>
              <w:top w:val="single" w:sz="4" w:space="0" w:color="auto"/>
              <w:bottom w:val="single" w:sz="4" w:space="0" w:color="auto"/>
            </w:tcBorders>
            <w:shd w:val="clear" w:color="000000" w:fill="F2F2F2"/>
            <w:vAlign w:val="center"/>
          </w:tcPr>
          <w:p w:rsidR="00B7433C" w:rsidRDefault="00B7433C" w:rsidP="00B7433C">
            <w:pPr>
              <w:jc w:val="right"/>
              <w:rPr>
                <w:rFonts w:ascii="Arial" w:hAnsi="Arial" w:cs="Arial"/>
                <w:b/>
                <w:bCs/>
                <w:color w:val="000000"/>
                <w:sz w:val="18"/>
                <w:szCs w:val="18"/>
              </w:rPr>
            </w:pPr>
            <w:r>
              <w:rPr>
                <w:rFonts w:ascii="Arial" w:hAnsi="Arial" w:cs="Arial"/>
                <w:b/>
                <w:bCs/>
                <w:color w:val="000000"/>
                <w:sz w:val="18"/>
                <w:szCs w:val="18"/>
              </w:rPr>
              <w:t>2.269,72</w:t>
            </w:r>
          </w:p>
        </w:tc>
      </w:tr>
    </w:tbl>
    <w:p w:rsidR="00DE4DB9" w:rsidRPr="007F032C" w:rsidRDefault="00DE4DB9" w:rsidP="003B04D9">
      <w:pPr>
        <w:autoSpaceDE w:val="0"/>
        <w:autoSpaceDN w:val="0"/>
        <w:adjustRightInd w:val="0"/>
        <w:spacing w:before="240" w:after="120" w:line="280" w:lineRule="exact"/>
        <w:jc w:val="both"/>
        <w:rPr>
          <w:rFonts w:ascii="Arial" w:hAnsi="Arial" w:cs="Arial"/>
          <w:sz w:val="20"/>
          <w:szCs w:val="20"/>
          <w:u w:val="single"/>
        </w:rPr>
      </w:pPr>
      <w:r w:rsidRPr="007F032C">
        <w:rPr>
          <w:rFonts w:ascii="Arial" w:hAnsi="Arial" w:cs="Arial"/>
          <w:sz w:val="20"/>
          <w:szCs w:val="20"/>
          <w:u w:val="single"/>
        </w:rPr>
        <w:t>Ingresos y gastos financieros</w:t>
      </w:r>
    </w:p>
    <w:p w:rsidR="00966F1D" w:rsidRPr="007F032C" w:rsidRDefault="00966F1D" w:rsidP="00193752">
      <w:pPr>
        <w:autoSpaceDE w:val="0"/>
        <w:autoSpaceDN w:val="0"/>
        <w:adjustRightInd w:val="0"/>
        <w:spacing w:before="120" w:after="120" w:line="280" w:lineRule="exact"/>
        <w:jc w:val="both"/>
        <w:rPr>
          <w:rFonts w:ascii="Arial" w:hAnsi="Arial" w:cs="Arial"/>
          <w:sz w:val="20"/>
          <w:szCs w:val="20"/>
          <w:u w:val="single"/>
        </w:rPr>
      </w:pPr>
      <w:r w:rsidRPr="007F032C">
        <w:rPr>
          <w:rFonts w:ascii="Arial" w:hAnsi="Arial" w:cs="Arial"/>
          <w:sz w:val="20"/>
          <w:szCs w:val="20"/>
        </w:rPr>
        <w:t xml:space="preserve">Los ingresos financieros </w:t>
      </w:r>
      <w:r w:rsidR="0054610E">
        <w:rPr>
          <w:rFonts w:ascii="Arial" w:hAnsi="Arial" w:cs="Arial"/>
          <w:sz w:val="20"/>
          <w:szCs w:val="20"/>
        </w:rPr>
        <w:t>del ejercicio 20</w:t>
      </w:r>
      <w:r w:rsidR="00B7433C">
        <w:rPr>
          <w:rFonts w:ascii="Arial" w:hAnsi="Arial" w:cs="Arial"/>
          <w:sz w:val="20"/>
          <w:szCs w:val="20"/>
        </w:rPr>
        <w:t>20</w:t>
      </w:r>
      <w:r w:rsidR="0054610E">
        <w:rPr>
          <w:rFonts w:ascii="Arial" w:hAnsi="Arial" w:cs="Arial"/>
          <w:sz w:val="20"/>
          <w:szCs w:val="20"/>
        </w:rPr>
        <w:t xml:space="preserve"> </w:t>
      </w:r>
      <w:r w:rsidR="00B40C6C" w:rsidRPr="007F032C">
        <w:rPr>
          <w:rFonts w:ascii="Arial" w:hAnsi="Arial" w:cs="Arial"/>
          <w:sz w:val="20"/>
          <w:szCs w:val="20"/>
        </w:rPr>
        <w:t>ascienden a</w:t>
      </w:r>
      <w:r w:rsidR="00FD30B0" w:rsidRPr="007F032C">
        <w:rPr>
          <w:rFonts w:ascii="Arial" w:hAnsi="Arial" w:cs="Arial"/>
          <w:sz w:val="20"/>
          <w:szCs w:val="20"/>
        </w:rPr>
        <w:t xml:space="preserve"> </w:t>
      </w:r>
      <w:r w:rsidR="00CE6C33">
        <w:rPr>
          <w:rFonts w:ascii="Arial" w:hAnsi="Arial" w:cs="Arial"/>
          <w:sz w:val="20"/>
          <w:szCs w:val="20"/>
        </w:rPr>
        <w:t xml:space="preserve">0,20 </w:t>
      </w:r>
      <w:r w:rsidR="00FD30B0" w:rsidRPr="007F032C">
        <w:rPr>
          <w:rFonts w:ascii="Arial" w:hAnsi="Arial" w:cs="Arial"/>
          <w:sz w:val="20"/>
          <w:szCs w:val="20"/>
        </w:rPr>
        <w:t xml:space="preserve">euros </w:t>
      </w:r>
      <w:r w:rsidR="00E74AE2">
        <w:rPr>
          <w:rFonts w:ascii="Arial" w:hAnsi="Arial" w:cs="Arial"/>
          <w:sz w:val="20"/>
          <w:szCs w:val="20"/>
        </w:rPr>
        <w:t xml:space="preserve">y </w:t>
      </w:r>
      <w:r w:rsidR="00B7433C" w:rsidRPr="007F032C">
        <w:rPr>
          <w:rFonts w:ascii="Arial" w:hAnsi="Arial" w:cs="Arial"/>
          <w:sz w:val="20"/>
          <w:szCs w:val="20"/>
        </w:rPr>
        <w:t xml:space="preserve">33.060,29 </w:t>
      </w:r>
      <w:r w:rsidR="00514A12" w:rsidRPr="007F032C">
        <w:rPr>
          <w:rFonts w:ascii="Arial" w:hAnsi="Arial" w:cs="Arial"/>
          <w:sz w:val="20"/>
          <w:szCs w:val="20"/>
        </w:rPr>
        <w:t>euros</w:t>
      </w:r>
      <w:r w:rsidR="002B290C" w:rsidRPr="007F032C">
        <w:rPr>
          <w:rFonts w:ascii="Arial" w:hAnsi="Arial" w:cs="Arial"/>
          <w:sz w:val="20"/>
          <w:szCs w:val="20"/>
        </w:rPr>
        <w:t xml:space="preserve"> </w:t>
      </w:r>
      <w:r w:rsidR="00B40C6C" w:rsidRPr="007F032C">
        <w:rPr>
          <w:rFonts w:ascii="Arial" w:hAnsi="Arial" w:cs="Arial"/>
          <w:sz w:val="20"/>
          <w:szCs w:val="20"/>
        </w:rPr>
        <w:t>en 201</w:t>
      </w:r>
      <w:r w:rsidR="00B7433C">
        <w:rPr>
          <w:rFonts w:ascii="Arial" w:hAnsi="Arial" w:cs="Arial"/>
          <w:sz w:val="20"/>
          <w:szCs w:val="20"/>
        </w:rPr>
        <w:t>9</w:t>
      </w:r>
      <w:r w:rsidR="00E74AE2">
        <w:rPr>
          <w:rFonts w:ascii="Arial" w:hAnsi="Arial" w:cs="Arial"/>
          <w:sz w:val="20"/>
          <w:szCs w:val="20"/>
        </w:rPr>
        <w:t>,</w:t>
      </w:r>
      <w:r w:rsidR="00B40C6C" w:rsidRPr="007F032C">
        <w:rPr>
          <w:rFonts w:ascii="Arial" w:hAnsi="Arial" w:cs="Arial"/>
          <w:sz w:val="20"/>
          <w:szCs w:val="20"/>
        </w:rPr>
        <w:t xml:space="preserve"> generados principalmente por los intereses devengados por los préstamos otorgados a Canarias </w:t>
      </w:r>
      <w:proofErr w:type="spellStart"/>
      <w:r w:rsidR="00B40C6C" w:rsidRPr="007F032C">
        <w:rPr>
          <w:rFonts w:ascii="Arial" w:hAnsi="Arial" w:cs="Arial"/>
          <w:sz w:val="20"/>
          <w:szCs w:val="20"/>
        </w:rPr>
        <w:t>Submarine</w:t>
      </w:r>
      <w:proofErr w:type="spellEnd"/>
      <w:r w:rsidR="00B40C6C" w:rsidRPr="007F032C">
        <w:rPr>
          <w:rFonts w:ascii="Arial" w:hAnsi="Arial" w:cs="Arial"/>
          <w:sz w:val="20"/>
          <w:szCs w:val="20"/>
        </w:rPr>
        <w:t xml:space="preserve"> Link.</w:t>
      </w:r>
    </w:p>
    <w:p w:rsidR="00966F1D" w:rsidRDefault="00B40C6C" w:rsidP="005E1089">
      <w:pPr>
        <w:keepNext/>
        <w:keepLines/>
        <w:autoSpaceDE w:val="0"/>
        <w:autoSpaceDN w:val="0"/>
        <w:adjustRightInd w:val="0"/>
        <w:spacing w:before="120" w:after="120" w:line="280" w:lineRule="exact"/>
        <w:jc w:val="both"/>
        <w:rPr>
          <w:rFonts w:ascii="Arial" w:hAnsi="Arial" w:cs="Arial"/>
          <w:sz w:val="20"/>
          <w:szCs w:val="20"/>
        </w:rPr>
      </w:pPr>
      <w:r w:rsidRPr="007F032C">
        <w:rPr>
          <w:rFonts w:ascii="Arial" w:hAnsi="Arial" w:cs="Arial"/>
          <w:sz w:val="20"/>
          <w:szCs w:val="20"/>
        </w:rPr>
        <w:t xml:space="preserve">Los gastos financieros </w:t>
      </w:r>
      <w:r w:rsidR="0054610E">
        <w:rPr>
          <w:rFonts w:ascii="Arial" w:hAnsi="Arial" w:cs="Arial"/>
          <w:sz w:val="20"/>
          <w:szCs w:val="20"/>
        </w:rPr>
        <w:t>del ejercicio 20</w:t>
      </w:r>
      <w:r w:rsidR="00B7433C">
        <w:rPr>
          <w:rFonts w:ascii="Arial" w:hAnsi="Arial" w:cs="Arial"/>
          <w:sz w:val="20"/>
          <w:szCs w:val="20"/>
        </w:rPr>
        <w:t>20</w:t>
      </w:r>
      <w:r w:rsidR="0054610E">
        <w:rPr>
          <w:rFonts w:ascii="Arial" w:hAnsi="Arial" w:cs="Arial"/>
          <w:sz w:val="20"/>
          <w:szCs w:val="20"/>
        </w:rPr>
        <w:t xml:space="preserve"> y 201</w:t>
      </w:r>
      <w:r w:rsidR="00B7433C">
        <w:rPr>
          <w:rFonts w:ascii="Arial" w:hAnsi="Arial" w:cs="Arial"/>
          <w:sz w:val="20"/>
          <w:szCs w:val="20"/>
        </w:rPr>
        <w:t>9</w:t>
      </w:r>
      <w:r w:rsidR="0054610E">
        <w:rPr>
          <w:rFonts w:ascii="Arial" w:hAnsi="Arial" w:cs="Arial"/>
          <w:sz w:val="20"/>
          <w:szCs w:val="20"/>
        </w:rPr>
        <w:t xml:space="preserve"> </w:t>
      </w:r>
      <w:r w:rsidRPr="007F032C">
        <w:rPr>
          <w:rFonts w:ascii="Arial" w:hAnsi="Arial" w:cs="Arial"/>
          <w:sz w:val="20"/>
          <w:szCs w:val="20"/>
        </w:rPr>
        <w:t>se desglosan de la siguiente forma:</w:t>
      </w:r>
    </w:p>
    <w:tbl>
      <w:tblPr>
        <w:tblW w:w="6804" w:type="dxa"/>
        <w:jc w:val="center"/>
        <w:tblCellMar>
          <w:left w:w="70" w:type="dxa"/>
          <w:right w:w="70" w:type="dxa"/>
        </w:tblCellMar>
        <w:tblLook w:val="04A0"/>
      </w:tblPr>
      <w:tblGrid>
        <w:gridCol w:w="4118"/>
        <w:gridCol w:w="1343"/>
        <w:gridCol w:w="1343"/>
      </w:tblGrid>
      <w:tr w:rsidR="007F032C" w:rsidTr="00B7433C">
        <w:trPr>
          <w:trHeight w:val="300"/>
          <w:jc w:val="center"/>
        </w:trPr>
        <w:tc>
          <w:tcPr>
            <w:tcW w:w="4118" w:type="dxa"/>
            <w:tcBorders>
              <w:bottom w:val="single" w:sz="4" w:space="0" w:color="auto"/>
            </w:tcBorders>
            <w:shd w:val="clear" w:color="000000" w:fill="D9D9D9"/>
            <w:noWrap/>
            <w:vAlign w:val="bottom"/>
          </w:tcPr>
          <w:p w:rsidR="007F032C" w:rsidRDefault="007F032C" w:rsidP="00193752">
            <w:pPr>
              <w:keepNext/>
              <w:keepLines/>
              <w:rPr>
                <w:rFonts w:ascii="Arial" w:hAnsi="Arial" w:cs="Arial"/>
                <w:color w:val="000000"/>
                <w:sz w:val="18"/>
                <w:szCs w:val="18"/>
              </w:rPr>
            </w:pPr>
            <w:r>
              <w:rPr>
                <w:rFonts w:ascii="Arial" w:hAnsi="Arial" w:cs="Arial"/>
                <w:color w:val="000000"/>
                <w:sz w:val="18"/>
                <w:szCs w:val="18"/>
              </w:rPr>
              <w:t> </w:t>
            </w:r>
          </w:p>
        </w:tc>
        <w:tc>
          <w:tcPr>
            <w:tcW w:w="1343" w:type="dxa"/>
            <w:tcBorders>
              <w:bottom w:val="single" w:sz="4" w:space="0" w:color="auto"/>
            </w:tcBorders>
            <w:shd w:val="clear" w:color="000000" w:fill="D9D9D9"/>
            <w:vAlign w:val="bottom"/>
          </w:tcPr>
          <w:p w:rsidR="007F032C" w:rsidRDefault="007F032C" w:rsidP="00193752">
            <w:pPr>
              <w:keepNext/>
              <w:keepLines/>
              <w:jc w:val="center"/>
              <w:rPr>
                <w:rFonts w:ascii="Arial" w:hAnsi="Arial" w:cs="Arial"/>
                <w:b/>
                <w:bCs/>
                <w:color w:val="000000"/>
                <w:sz w:val="18"/>
                <w:szCs w:val="18"/>
              </w:rPr>
            </w:pPr>
            <w:r>
              <w:rPr>
                <w:rFonts w:ascii="Arial" w:hAnsi="Arial" w:cs="Arial"/>
                <w:b/>
                <w:bCs/>
                <w:color w:val="000000"/>
                <w:sz w:val="18"/>
                <w:szCs w:val="18"/>
              </w:rPr>
              <w:t>20</w:t>
            </w:r>
            <w:r w:rsidR="00B7433C">
              <w:rPr>
                <w:rFonts w:ascii="Arial" w:hAnsi="Arial" w:cs="Arial"/>
                <w:b/>
                <w:bCs/>
                <w:color w:val="000000"/>
                <w:sz w:val="18"/>
                <w:szCs w:val="18"/>
              </w:rPr>
              <w:t>20</w:t>
            </w:r>
          </w:p>
        </w:tc>
        <w:tc>
          <w:tcPr>
            <w:tcW w:w="1343" w:type="dxa"/>
            <w:tcBorders>
              <w:bottom w:val="single" w:sz="4" w:space="0" w:color="auto"/>
            </w:tcBorders>
            <w:shd w:val="clear" w:color="000000" w:fill="D9D9D9"/>
            <w:vAlign w:val="bottom"/>
          </w:tcPr>
          <w:p w:rsidR="007F032C" w:rsidRDefault="00B7433C" w:rsidP="00193752">
            <w:pPr>
              <w:keepNext/>
              <w:keepLines/>
              <w:jc w:val="center"/>
              <w:rPr>
                <w:rFonts w:ascii="Arial" w:hAnsi="Arial" w:cs="Arial"/>
                <w:b/>
                <w:bCs/>
                <w:color w:val="000000"/>
                <w:sz w:val="18"/>
                <w:szCs w:val="18"/>
              </w:rPr>
            </w:pPr>
            <w:r>
              <w:rPr>
                <w:rFonts w:ascii="Arial" w:hAnsi="Arial" w:cs="Arial"/>
                <w:b/>
                <w:bCs/>
                <w:color w:val="000000"/>
                <w:sz w:val="18"/>
                <w:szCs w:val="18"/>
              </w:rPr>
              <w:t>2019</w:t>
            </w:r>
          </w:p>
        </w:tc>
      </w:tr>
      <w:tr w:rsidR="00B7433C" w:rsidTr="00B7433C">
        <w:trPr>
          <w:trHeight w:val="283"/>
          <w:jc w:val="center"/>
        </w:trPr>
        <w:tc>
          <w:tcPr>
            <w:tcW w:w="4118" w:type="dxa"/>
            <w:tcBorders>
              <w:top w:val="single" w:sz="4" w:space="0" w:color="auto"/>
              <w:bottom w:val="nil"/>
            </w:tcBorders>
            <w:shd w:val="clear" w:color="auto" w:fill="auto"/>
            <w:noWrap/>
            <w:vAlign w:val="center"/>
          </w:tcPr>
          <w:p w:rsidR="00B7433C" w:rsidRDefault="00B7433C" w:rsidP="00B7433C">
            <w:pPr>
              <w:keepNext/>
              <w:keepLines/>
              <w:rPr>
                <w:rFonts w:ascii="Arial" w:hAnsi="Arial" w:cs="Arial"/>
                <w:color w:val="000000"/>
                <w:sz w:val="18"/>
                <w:szCs w:val="18"/>
              </w:rPr>
            </w:pPr>
            <w:r>
              <w:rPr>
                <w:rFonts w:ascii="Arial" w:hAnsi="Arial" w:cs="Arial"/>
                <w:color w:val="000000"/>
                <w:sz w:val="18"/>
                <w:szCs w:val="18"/>
              </w:rPr>
              <w:t>Intereses deuda préstamo Iter</w:t>
            </w:r>
          </w:p>
        </w:tc>
        <w:tc>
          <w:tcPr>
            <w:tcW w:w="1343" w:type="dxa"/>
            <w:tcBorders>
              <w:top w:val="single" w:sz="4" w:space="0" w:color="auto"/>
              <w:bottom w:val="nil"/>
            </w:tcBorders>
            <w:shd w:val="clear" w:color="auto" w:fill="auto"/>
            <w:noWrap/>
            <w:vAlign w:val="center"/>
          </w:tcPr>
          <w:p w:rsidR="00B7433C" w:rsidRDefault="00CE6C33" w:rsidP="00B7433C">
            <w:pPr>
              <w:keepNext/>
              <w:keepLines/>
              <w:jc w:val="right"/>
              <w:rPr>
                <w:rFonts w:ascii="Arial" w:hAnsi="Arial" w:cs="Arial"/>
                <w:color w:val="000000"/>
                <w:sz w:val="18"/>
                <w:szCs w:val="18"/>
              </w:rPr>
            </w:pPr>
            <w:r>
              <w:rPr>
                <w:rFonts w:ascii="Arial" w:hAnsi="Arial" w:cs="Arial"/>
                <w:color w:val="000000"/>
                <w:sz w:val="18"/>
                <w:szCs w:val="18"/>
              </w:rPr>
              <w:t>325.193,50</w:t>
            </w:r>
          </w:p>
        </w:tc>
        <w:tc>
          <w:tcPr>
            <w:tcW w:w="1343" w:type="dxa"/>
            <w:tcBorders>
              <w:top w:val="single" w:sz="4" w:space="0" w:color="auto"/>
              <w:bottom w:val="nil"/>
            </w:tcBorders>
            <w:shd w:val="clear" w:color="auto" w:fill="auto"/>
            <w:noWrap/>
            <w:vAlign w:val="center"/>
          </w:tcPr>
          <w:p w:rsidR="00B7433C" w:rsidRDefault="00B7433C" w:rsidP="00B7433C">
            <w:pPr>
              <w:keepNext/>
              <w:keepLines/>
              <w:jc w:val="right"/>
              <w:rPr>
                <w:rFonts w:ascii="Arial" w:hAnsi="Arial" w:cs="Arial"/>
                <w:color w:val="000000"/>
                <w:sz w:val="18"/>
                <w:szCs w:val="18"/>
              </w:rPr>
            </w:pPr>
            <w:r>
              <w:rPr>
                <w:rFonts w:ascii="Arial" w:hAnsi="Arial" w:cs="Arial"/>
                <w:color w:val="000000"/>
                <w:sz w:val="18"/>
                <w:szCs w:val="18"/>
              </w:rPr>
              <w:t>380.227,24</w:t>
            </w:r>
          </w:p>
        </w:tc>
      </w:tr>
      <w:tr w:rsidR="00B7433C" w:rsidTr="00B7433C">
        <w:trPr>
          <w:trHeight w:val="283"/>
          <w:jc w:val="center"/>
        </w:trPr>
        <w:tc>
          <w:tcPr>
            <w:tcW w:w="4118" w:type="dxa"/>
            <w:tcBorders>
              <w:top w:val="nil"/>
              <w:bottom w:val="single" w:sz="4" w:space="0" w:color="auto"/>
            </w:tcBorders>
            <w:shd w:val="clear" w:color="auto" w:fill="auto"/>
            <w:noWrap/>
            <w:vAlign w:val="center"/>
          </w:tcPr>
          <w:p w:rsidR="00B7433C" w:rsidRDefault="00B7433C" w:rsidP="00B7433C">
            <w:pPr>
              <w:keepNext/>
              <w:keepLines/>
              <w:rPr>
                <w:rFonts w:ascii="Arial" w:hAnsi="Arial" w:cs="Arial"/>
                <w:color w:val="000000"/>
                <w:sz w:val="18"/>
                <w:szCs w:val="18"/>
              </w:rPr>
            </w:pPr>
            <w:r>
              <w:rPr>
                <w:rFonts w:ascii="Arial" w:hAnsi="Arial" w:cs="Arial"/>
                <w:color w:val="000000"/>
                <w:sz w:val="18"/>
                <w:szCs w:val="18"/>
              </w:rPr>
              <w:t>Otros Gastos Financieros</w:t>
            </w:r>
          </w:p>
        </w:tc>
        <w:tc>
          <w:tcPr>
            <w:tcW w:w="1343" w:type="dxa"/>
            <w:tcBorders>
              <w:top w:val="nil"/>
              <w:bottom w:val="single" w:sz="4" w:space="0" w:color="auto"/>
            </w:tcBorders>
            <w:shd w:val="clear" w:color="auto" w:fill="auto"/>
            <w:noWrap/>
            <w:vAlign w:val="center"/>
          </w:tcPr>
          <w:p w:rsidR="00B7433C" w:rsidRDefault="00B7433C" w:rsidP="00B7433C">
            <w:pPr>
              <w:keepNext/>
              <w:keepLines/>
              <w:jc w:val="right"/>
              <w:rPr>
                <w:rFonts w:ascii="Arial" w:hAnsi="Arial" w:cs="Arial"/>
                <w:color w:val="000000"/>
                <w:sz w:val="18"/>
                <w:szCs w:val="18"/>
              </w:rPr>
            </w:pPr>
            <w:r>
              <w:rPr>
                <w:rFonts w:ascii="Arial" w:hAnsi="Arial" w:cs="Arial"/>
                <w:color w:val="000000"/>
                <w:sz w:val="18"/>
                <w:szCs w:val="18"/>
              </w:rPr>
              <w:t>10,</w:t>
            </w:r>
            <w:r w:rsidR="00CE6C33">
              <w:rPr>
                <w:rFonts w:ascii="Arial" w:hAnsi="Arial" w:cs="Arial"/>
                <w:color w:val="000000"/>
                <w:sz w:val="18"/>
                <w:szCs w:val="18"/>
              </w:rPr>
              <w:t>56</w:t>
            </w:r>
          </w:p>
        </w:tc>
        <w:tc>
          <w:tcPr>
            <w:tcW w:w="1343" w:type="dxa"/>
            <w:tcBorders>
              <w:top w:val="nil"/>
              <w:bottom w:val="single" w:sz="4" w:space="0" w:color="auto"/>
            </w:tcBorders>
            <w:shd w:val="clear" w:color="auto" w:fill="auto"/>
            <w:noWrap/>
            <w:vAlign w:val="center"/>
          </w:tcPr>
          <w:p w:rsidR="00B7433C" w:rsidRDefault="00B7433C" w:rsidP="00B7433C">
            <w:pPr>
              <w:keepNext/>
              <w:keepLines/>
              <w:jc w:val="right"/>
              <w:rPr>
                <w:rFonts w:ascii="Arial" w:hAnsi="Arial" w:cs="Arial"/>
                <w:color w:val="000000"/>
                <w:sz w:val="18"/>
                <w:szCs w:val="18"/>
              </w:rPr>
            </w:pPr>
            <w:r>
              <w:rPr>
                <w:rFonts w:ascii="Arial" w:hAnsi="Arial" w:cs="Arial"/>
                <w:color w:val="000000"/>
                <w:sz w:val="18"/>
                <w:szCs w:val="18"/>
              </w:rPr>
              <w:t>10,01</w:t>
            </w:r>
          </w:p>
        </w:tc>
      </w:tr>
      <w:tr w:rsidR="00B7433C" w:rsidTr="00B7433C">
        <w:trPr>
          <w:trHeight w:val="283"/>
          <w:jc w:val="center"/>
        </w:trPr>
        <w:tc>
          <w:tcPr>
            <w:tcW w:w="4118" w:type="dxa"/>
            <w:tcBorders>
              <w:top w:val="single" w:sz="4" w:space="0" w:color="auto"/>
              <w:bottom w:val="single" w:sz="4" w:space="0" w:color="auto"/>
            </w:tcBorders>
            <w:shd w:val="clear" w:color="000000" w:fill="F2F2F2"/>
            <w:noWrap/>
            <w:vAlign w:val="center"/>
          </w:tcPr>
          <w:p w:rsidR="00B7433C" w:rsidRDefault="00B7433C" w:rsidP="00B7433C">
            <w:pPr>
              <w:keepNext/>
              <w:keepLines/>
              <w:rPr>
                <w:rFonts w:ascii="Arial" w:hAnsi="Arial" w:cs="Arial"/>
                <w:b/>
                <w:bCs/>
                <w:color w:val="000000"/>
                <w:sz w:val="18"/>
                <w:szCs w:val="18"/>
              </w:rPr>
            </w:pPr>
            <w:r>
              <w:rPr>
                <w:rFonts w:ascii="Arial" w:hAnsi="Arial" w:cs="Arial"/>
                <w:b/>
                <w:bCs/>
                <w:color w:val="000000"/>
                <w:sz w:val="18"/>
                <w:szCs w:val="18"/>
              </w:rPr>
              <w:t>TOTAL</w:t>
            </w:r>
          </w:p>
        </w:tc>
        <w:tc>
          <w:tcPr>
            <w:tcW w:w="1343" w:type="dxa"/>
            <w:tcBorders>
              <w:top w:val="single" w:sz="4" w:space="0" w:color="auto"/>
              <w:bottom w:val="single" w:sz="4" w:space="0" w:color="auto"/>
            </w:tcBorders>
            <w:shd w:val="clear" w:color="000000" w:fill="F2F2F2"/>
            <w:noWrap/>
            <w:vAlign w:val="center"/>
          </w:tcPr>
          <w:p w:rsidR="00B7433C" w:rsidRDefault="00CE6C33" w:rsidP="00B7433C">
            <w:pPr>
              <w:keepNext/>
              <w:keepLines/>
              <w:jc w:val="right"/>
              <w:rPr>
                <w:rFonts w:ascii="Arial" w:hAnsi="Arial" w:cs="Arial"/>
                <w:b/>
                <w:bCs/>
                <w:color w:val="000000"/>
                <w:sz w:val="18"/>
                <w:szCs w:val="18"/>
              </w:rPr>
            </w:pPr>
            <w:r>
              <w:rPr>
                <w:rFonts w:ascii="Arial" w:hAnsi="Arial" w:cs="Arial"/>
                <w:b/>
                <w:bCs/>
                <w:color w:val="000000"/>
                <w:sz w:val="18"/>
                <w:szCs w:val="18"/>
              </w:rPr>
              <w:t>325.204,06</w:t>
            </w:r>
          </w:p>
        </w:tc>
        <w:tc>
          <w:tcPr>
            <w:tcW w:w="1343" w:type="dxa"/>
            <w:tcBorders>
              <w:top w:val="single" w:sz="4" w:space="0" w:color="auto"/>
              <w:bottom w:val="single" w:sz="4" w:space="0" w:color="auto"/>
            </w:tcBorders>
            <w:shd w:val="clear" w:color="000000" w:fill="F2F2F2"/>
            <w:noWrap/>
            <w:vAlign w:val="center"/>
          </w:tcPr>
          <w:p w:rsidR="00B7433C" w:rsidRDefault="00B7433C" w:rsidP="00B7433C">
            <w:pPr>
              <w:keepNext/>
              <w:keepLines/>
              <w:jc w:val="right"/>
              <w:rPr>
                <w:rFonts w:ascii="Arial" w:hAnsi="Arial" w:cs="Arial"/>
                <w:b/>
                <w:bCs/>
                <w:color w:val="000000"/>
                <w:sz w:val="18"/>
                <w:szCs w:val="18"/>
              </w:rPr>
            </w:pPr>
            <w:r>
              <w:rPr>
                <w:rFonts w:ascii="Arial" w:hAnsi="Arial" w:cs="Arial"/>
                <w:b/>
                <w:bCs/>
                <w:color w:val="000000"/>
                <w:sz w:val="18"/>
                <w:szCs w:val="18"/>
              </w:rPr>
              <w:t>380.237,25</w:t>
            </w:r>
          </w:p>
        </w:tc>
      </w:tr>
    </w:tbl>
    <w:p w:rsidR="007F032C" w:rsidRPr="007F032C" w:rsidRDefault="007F032C" w:rsidP="007F032C">
      <w:pPr>
        <w:widowControl w:val="0"/>
        <w:autoSpaceDE w:val="0"/>
        <w:autoSpaceDN w:val="0"/>
        <w:adjustRightInd w:val="0"/>
        <w:spacing w:line="276" w:lineRule="auto"/>
        <w:rPr>
          <w:rFonts w:ascii="Arial" w:hAnsi="Arial" w:cs="Arial"/>
          <w:b/>
          <w:bCs/>
          <w:sz w:val="20"/>
          <w:szCs w:val="20"/>
        </w:rPr>
      </w:pPr>
    </w:p>
    <w:p w:rsidR="008A3493" w:rsidRPr="007F032C" w:rsidRDefault="0054610E" w:rsidP="00193752">
      <w:pPr>
        <w:keepNext/>
        <w:keepLines/>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7F032C">
        <w:rPr>
          <w:rFonts w:ascii="Arial" w:hAnsi="Arial" w:cs="Arial"/>
          <w:b/>
          <w:bCs/>
          <w:sz w:val="20"/>
          <w:szCs w:val="20"/>
        </w:rPr>
        <w:t>OTRA INFORMACIÓN</w:t>
      </w:r>
    </w:p>
    <w:p w:rsidR="00650C95" w:rsidRPr="0099383C" w:rsidRDefault="00193752" w:rsidP="00EA3815">
      <w:pPr>
        <w:autoSpaceDE w:val="0"/>
        <w:autoSpaceDN w:val="0"/>
        <w:adjustRightInd w:val="0"/>
        <w:spacing w:before="120" w:after="120" w:line="280" w:lineRule="exact"/>
        <w:jc w:val="both"/>
        <w:rPr>
          <w:rFonts w:ascii="Arial" w:hAnsi="Arial" w:cs="Arial"/>
          <w:b/>
          <w:sz w:val="20"/>
          <w:szCs w:val="20"/>
          <w:u w:val="single"/>
        </w:rPr>
      </w:pPr>
      <w:r w:rsidRPr="0099383C">
        <w:rPr>
          <w:rFonts w:ascii="Arial" w:hAnsi="Arial" w:cs="Arial"/>
          <w:b/>
          <w:sz w:val="20"/>
          <w:szCs w:val="20"/>
          <w:u w:val="single"/>
        </w:rPr>
        <w:t xml:space="preserve">11.1.- </w:t>
      </w:r>
      <w:r w:rsidR="00C40B88" w:rsidRPr="0099383C">
        <w:rPr>
          <w:rFonts w:ascii="Arial" w:hAnsi="Arial" w:cs="Arial"/>
          <w:b/>
          <w:sz w:val="20"/>
          <w:szCs w:val="20"/>
          <w:u w:val="single"/>
        </w:rPr>
        <w:t>Número medio de empleados</w:t>
      </w:r>
    </w:p>
    <w:p w:rsidR="00F46BC8" w:rsidRPr="0099383C" w:rsidRDefault="001730BD" w:rsidP="00E74AE2">
      <w:pPr>
        <w:widowControl w:val="0"/>
        <w:autoSpaceDE w:val="0"/>
        <w:autoSpaceDN w:val="0"/>
        <w:adjustRightInd w:val="0"/>
        <w:spacing w:before="120" w:after="120" w:line="280" w:lineRule="exact"/>
        <w:jc w:val="both"/>
        <w:rPr>
          <w:rFonts w:ascii="Arial" w:hAnsi="Arial" w:cs="Arial"/>
          <w:sz w:val="20"/>
          <w:szCs w:val="20"/>
        </w:rPr>
      </w:pPr>
      <w:r w:rsidRPr="0099383C">
        <w:rPr>
          <w:rFonts w:ascii="Arial" w:hAnsi="Arial" w:cs="Arial"/>
          <w:sz w:val="20"/>
          <w:szCs w:val="20"/>
        </w:rPr>
        <w:t xml:space="preserve">El número medio de personas empleadas en el curso del ejercicio </w:t>
      </w:r>
      <w:r w:rsidR="0054610E" w:rsidRPr="0099383C">
        <w:rPr>
          <w:rFonts w:ascii="Arial" w:hAnsi="Arial" w:cs="Arial"/>
          <w:sz w:val="20"/>
          <w:szCs w:val="20"/>
        </w:rPr>
        <w:t>20</w:t>
      </w:r>
      <w:r w:rsidR="00B7433C" w:rsidRPr="0099383C">
        <w:rPr>
          <w:rFonts w:ascii="Arial" w:hAnsi="Arial" w:cs="Arial"/>
          <w:sz w:val="20"/>
          <w:szCs w:val="20"/>
        </w:rPr>
        <w:t>20</w:t>
      </w:r>
      <w:r w:rsidR="0054610E" w:rsidRPr="0099383C">
        <w:rPr>
          <w:rFonts w:ascii="Arial" w:hAnsi="Arial" w:cs="Arial"/>
          <w:sz w:val="20"/>
          <w:szCs w:val="20"/>
        </w:rPr>
        <w:t xml:space="preserve"> y 201</w:t>
      </w:r>
      <w:r w:rsidR="00B7433C" w:rsidRPr="0099383C">
        <w:rPr>
          <w:rFonts w:ascii="Arial" w:hAnsi="Arial" w:cs="Arial"/>
          <w:sz w:val="20"/>
          <w:szCs w:val="20"/>
        </w:rPr>
        <w:t>9</w:t>
      </w:r>
      <w:r w:rsidR="0054610E" w:rsidRPr="0099383C">
        <w:rPr>
          <w:rFonts w:ascii="Arial" w:hAnsi="Arial" w:cs="Arial"/>
          <w:sz w:val="20"/>
          <w:szCs w:val="20"/>
        </w:rPr>
        <w:t xml:space="preserve"> </w:t>
      </w:r>
      <w:r w:rsidRPr="0099383C">
        <w:rPr>
          <w:rFonts w:ascii="Arial" w:hAnsi="Arial" w:cs="Arial"/>
          <w:sz w:val="20"/>
          <w:szCs w:val="20"/>
        </w:rPr>
        <w:t>es el siguiente:</w:t>
      </w:r>
    </w:p>
    <w:tbl>
      <w:tblPr>
        <w:tblW w:w="5000" w:type="pct"/>
        <w:jc w:val="center"/>
        <w:tblCellMar>
          <w:left w:w="70" w:type="dxa"/>
          <w:right w:w="70" w:type="dxa"/>
        </w:tblCellMar>
        <w:tblLook w:val="04A0"/>
      </w:tblPr>
      <w:tblGrid>
        <w:gridCol w:w="3820"/>
        <w:gridCol w:w="852"/>
        <w:gridCol w:w="852"/>
        <w:gridCol w:w="852"/>
        <w:gridCol w:w="852"/>
        <w:gridCol w:w="852"/>
        <w:gridCol w:w="848"/>
      </w:tblGrid>
      <w:tr w:rsidR="002F22B3" w:rsidRPr="0099383C" w:rsidTr="00E74AE2">
        <w:trPr>
          <w:trHeight w:val="227"/>
          <w:jc w:val="center"/>
        </w:trPr>
        <w:tc>
          <w:tcPr>
            <w:tcW w:w="2140" w:type="pct"/>
            <w:shd w:val="clear" w:color="auto" w:fill="D9D9D9"/>
            <w:noWrap/>
            <w:vAlign w:val="bottom"/>
          </w:tcPr>
          <w:p w:rsidR="002F22B3" w:rsidRPr="0099383C" w:rsidRDefault="002F22B3" w:rsidP="00E74AE2">
            <w:pPr>
              <w:widowControl w:val="0"/>
              <w:rPr>
                <w:sz w:val="20"/>
                <w:szCs w:val="20"/>
              </w:rPr>
            </w:pPr>
          </w:p>
        </w:tc>
        <w:tc>
          <w:tcPr>
            <w:tcW w:w="1431" w:type="pct"/>
            <w:gridSpan w:val="3"/>
            <w:shd w:val="clear" w:color="auto" w:fill="D9D9D9"/>
            <w:vAlign w:val="bottom"/>
          </w:tcPr>
          <w:p w:rsidR="002F22B3"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2020</w:t>
            </w:r>
          </w:p>
        </w:tc>
        <w:tc>
          <w:tcPr>
            <w:tcW w:w="1429" w:type="pct"/>
            <w:gridSpan w:val="3"/>
            <w:shd w:val="clear" w:color="auto" w:fill="D9D9D9"/>
            <w:vAlign w:val="bottom"/>
          </w:tcPr>
          <w:p w:rsidR="002F22B3"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2019</w:t>
            </w:r>
          </w:p>
        </w:tc>
      </w:tr>
      <w:tr w:rsidR="002F22B3" w:rsidRPr="0099383C" w:rsidTr="00E74AE2">
        <w:trPr>
          <w:trHeight w:val="227"/>
          <w:jc w:val="center"/>
        </w:trPr>
        <w:tc>
          <w:tcPr>
            <w:tcW w:w="2140" w:type="pct"/>
            <w:tcBorders>
              <w:bottom w:val="single" w:sz="4" w:space="0" w:color="auto"/>
            </w:tcBorders>
            <w:shd w:val="clear" w:color="auto" w:fill="D9D9D9"/>
            <w:noWrap/>
            <w:vAlign w:val="bottom"/>
          </w:tcPr>
          <w:p w:rsidR="002F22B3" w:rsidRPr="0099383C" w:rsidRDefault="002F22B3" w:rsidP="00E74AE2">
            <w:pPr>
              <w:widowControl w:val="0"/>
              <w:jc w:val="center"/>
              <w:rPr>
                <w:rFonts w:ascii="Arial" w:hAnsi="Arial" w:cs="Arial"/>
                <w:b/>
                <w:bCs/>
                <w:color w:val="000000"/>
                <w:sz w:val="18"/>
                <w:szCs w:val="18"/>
              </w:rPr>
            </w:pPr>
          </w:p>
        </w:tc>
        <w:tc>
          <w:tcPr>
            <w:tcW w:w="477" w:type="pct"/>
            <w:tcBorders>
              <w:bottom w:val="single" w:sz="4" w:space="0" w:color="auto"/>
            </w:tcBorders>
            <w:shd w:val="clear" w:color="auto" w:fill="D9D9D9"/>
            <w:vAlign w:val="bottom"/>
          </w:tcPr>
          <w:p w:rsidR="002F22B3" w:rsidRPr="0099383C" w:rsidRDefault="002F22B3"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 xml:space="preserve"> </w:t>
            </w:r>
            <w:proofErr w:type="spellStart"/>
            <w:r w:rsidRPr="0099383C">
              <w:rPr>
                <w:rFonts w:ascii="Arial" w:hAnsi="Arial" w:cs="Arial"/>
                <w:b/>
                <w:bCs/>
                <w:color w:val="000000"/>
                <w:sz w:val="18"/>
                <w:szCs w:val="18"/>
              </w:rPr>
              <w:t>Fem</w:t>
            </w:r>
            <w:proofErr w:type="spellEnd"/>
            <w:r w:rsidRPr="0099383C">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Pr="0099383C" w:rsidRDefault="002F22B3"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 xml:space="preserve"> </w:t>
            </w:r>
            <w:proofErr w:type="spellStart"/>
            <w:r w:rsidRPr="0099383C">
              <w:rPr>
                <w:rFonts w:ascii="Arial" w:hAnsi="Arial" w:cs="Arial"/>
                <w:b/>
                <w:bCs/>
                <w:color w:val="000000"/>
                <w:sz w:val="18"/>
                <w:szCs w:val="18"/>
              </w:rPr>
              <w:t>Masc</w:t>
            </w:r>
            <w:proofErr w:type="spellEnd"/>
            <w:r w:rsidRPr="0099383C">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Pr="0099383C" w:rsidRDefault="002F22B3"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Total</w:t>
            </w:r>
          </w:p>
        </w:tc>
        <w:tc>
          <w:tcPr>
            <w:tcW w:w="477" w:type="pct"/>
            <w:tcBorders>
              <w:bottom w:val="single" w:sz="4" w:space="0" w:color="auto"/>
            </w:tcBorders>
            <w:shd w:val="clear" w:color="auto" w:fill="D9D9D9"/>
            <w:vAlign w:val="bottom"/>
          </w:tcPr>
          <w:p w:rsidR="002F22B3" w:rsidRPr="0099383C" w:rsidRDefault="002F22B3"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 xml:space="preserve"> </w:t>
            </w:r>
            <w:proofErr w:type="spellStart"/>
            <w:r w:rsidRPr="0099383C">
              <w:rPr>
                <w:rFonts w:ascii="Arial" w:hAnsi="Arial" w:cs="Arial"/>
                <w:b/>
                <w:bCs/>
                <w:color w:val="000000"/>
                <w:sz w:val="18"/>
                <w:szCs w:val="18"/>
              </w:rPr>
              <w:t>Fem</w:t>
            </w:r>
            <w:proofErr w:type="spellEnd"/>
            <w:r w:rsidRPr="0099383C">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Pr="0099383C" w:rsidRDefault="002F22B3"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 xml:space="preserve"> </w:t>
            </w:r>
            <w:proofErr w:type="spellStart"/>
            <w:r w:rsidRPr="0099383C">
              <w:rPr>
                <w:rFonts w:ascii="Arial" w:hAnsi="Arial" w:cs="Arial"/>
                <w:b/>
                <w:bCs/>
                <w:color w:val="000000"/>
                <w:sz w:val="18"/>
                <w:szCs w:val="18"/>
              </w:rPr>
              <w:t>Masc</w:t>
            </w:r>
            <w:proofErr w:type="spellEnd"/>
            <w:r w:rsidRPr="0099383C">
              <w:rPr>
                <w:rFonts w:ascii="Arial" w:hAnsi="Arial" w:cs="Arial"/>
                <w:b/>
                <w:bCs/>
                <w:color w:val="000000"/>
                <w:sz w:val="18"/>
                <w:szCs w:val="18"/>
              </w:rPr>
              <w:t xml:space="preserve">. </w:t>
            </w:r>
          </w:p>
        </w:tc>
        <w:tc>
          <w:tcPr>
            <w:tcW w:w="475" w:type="pct"/>
            <w:tcBorders>
              <w:bottom w:val="single" w:sz="4" w:space="0" w:color="auto"/>
            </w:tcBorders>
            <w:shd w:val="clear" w:color="auto" w:fill="D9D9D9"/>
            <w:vAlign w:val="bottom"/>
          </w:tcPr>
          <w:p w:rsidR="002F22B3" w:rsidRPr="0099383C" w:rsidRDefault="002F22B3"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Total</w:t>
            </w:r>
          </w:p>
        </w:tc>
      </w:tr>
      <w:tr w:rsidR="00E74AE2" w:rsidRPr="0099383C" w:rsidTr="00E74AE2">
        <w:trPr>
          <w:trHeight w:val="283"/>
          <w:jc w:val="center"/>
        </w:trPr>
        <w:tc>
          <w:tcPr>
            <w:tcW w:w="2140" w:type="pct"/>
            <w:tcBorders>
              <w:top w:val="single" w:sz="4" w:space="0" w:color="auto"/>
            </w:tcBorders>
            <w:shd w:val="clear" w:color="auto" w:fill="auto"/>
            <w:vAlign w:val="center"/>
          </w:tcPr>
          <w:p w:rsidR="00E74AE2" w:rsidRPr="0099383C" w:rsidRDefault="00E74AE2" w:rsidP="00E74AE2">
            <w:pPr>
              <w:widowControl w:val="0"/>
              <w:rPr>
                <w:rFonts w:ascii="Arial" w:hAnsi="Arial" w:cs="Arial"/>
                <w:color w:val="000000"/>
                <w:sz w:val="18"/>
                <w:szCs w:val="18"/>
              </w:rPr>
            </w:pPr>
            <w:r w:rsidRPr="0099383C">
              <w:rPr>
                <w:rFonts w:ascii="Arial" w:hAnsi="Arial" w:cs="Arial"/>
                <w:color w:val="000000"/>
                <w:sz w:val="18"/>
                <w:szCs w:val="18"/>
              </w:rPr>
              <w:t>Consejeros</w:t>
            </w:r>
          </w:p>
        </w:tc>
        <w:tc>
          <w:tcPr>
            <w:tcW w:w="477" w:type="pct"/>
            <w:tcBorders>
              <w:top w:val="single" w:sz="4" w:space="0" w:color="auto"/>
            </w:tcBorders>
            <w:shd w:val="clear" w:color="auto" w:fill="auto"/>
            <w:vAlign w:val="center"/>
          </w:tcPr>
          <w:p w:rsidR="00E74AE2" w:rsidRPr="0099383C" w:rsidRDefault="00E74AE2" w:rsidP="00E74AE2">
            <w:pPr>
              <w:widowControl w:val="0"/>
              <w:jc w:val="center"/>
              <w:rPr>
                <w:rFonts w:ascii="Arial" w:hAnsi="Arial" w:cs="Arial"/>
                <w:bCs/>
                <w:color w:val="000000"/>
                <w:sz w:val="18"/>
                <w:szCs w:val="18"/>
              </w:rPr>
            </w:pPr>
            <w:r w:rsidRPr="0099383C">
              <w:rPr>
                <w:rFonts w:ascii="Arial" w:hAnsi="Arial" w:cs="Arial"/>
                <w:b/>
                <w:bCs/>
                <w:color w:val="000000"/>
                <w:sz w:val="18"/>
                <w:szCs w:val="18"/>
              </w:rPr>
              <w:t>-</w:t>
            </w:r>
          </w:p>
        </w:tc>
        <w:tc>
          <w:tcPr>
            <w:tcW w:w="477" w:type="pct"/>
            <w:tcBorders>
              <w:top w:val="single" w:sz="4" w:space="0" w:color="auto"/>
            </w:tcBorders>
            <w:shd w:val="clear" w:color="auto" w:fill="auto"/>
            <w:vAlign w:val="center"/>
          </w:tcPr>
          <w:p w:rsidR="00E74AE2" w:rsidRPr="0099383C" w:rsidRDefault="00E74AE2" w:rsidP="00E74AE2">
            <w:pPr>
              <w:widowControl w:val="0"/>
              <w:jc w:val="center"/>
              <w:rPr>
                <w:rFonts w:ascii="Arial" w:hAnsi="Arial" w:cs="Arial"/>
                <w:bCs/>
                <w:color w:val="000000"/>
                <w:sz w:val="18"/>
                <w:szCs w:val="18"/>
              </w:rPr>
            </w:pPr>
            <w:r w:rsidRPr="0099383C">
              <w:rPr>
                <w:rFonts w:ascii="Arial" w:hAnsi="Arial" w:cs="Arial"/>
                <w:b/>
                <w:bCs/>
                <w:color w:val="000000"/>
                <w:sz w:val="18"/>
                <w:szCs w:val="18"/>
              </w:rPr>
              <w:t>-</w:t>
            </w:r>
          </w:p>
        </w:tc>
        <w:tc>
          <w:tcPr>
            <w:tcW w:w="477" w:type="pct"/>
            <w:tcBorders>
              <w:top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top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Cs/>
                <w:color w:val="000000"/>
                <w:sz w:val="18"/>
                <w:szCs w:val="18"/>
              </w:rPr>
              <w:t>1,00</w:t>
            </w:r>
          </w:p>
        </w:tc>
        <w:tc>
          <w:tcPr>
            <w:tcW w:w="477" w:type="pct"/>
            <w:tcBorders>
              <w:top w:val="single" w:sz="4" w:space="0" w:color="auto"/>
            </w:tcBorders>
            <w:shd w:val="clear" w:color="auto" w:fill="auto"/>
            <w:vAlign w:val="center"/>
          </w:tcPr>
          <w:p w:rsidR="00E74AE2" w:rsidRPr="0099383C" w:rsidRDefault="00E74AE2" w:rsidP="00E74AE2">
            <w:pPr>
              <w:widowControl w:val="0"/>
              <w:jc w:val="center"/>
              <w:rPr>
                <w:rFonts w:ascii="Arial" w:hAnsi="Arial" w:cs="Arial"/>
                <w:bCs/>
                <w:color w:val="000000"/>
                <w:sz w:val="18"/>
                <w:szCs w:val="18"/>
              </w:rPr>
            </w:pPr>
            <w:r w:rsidRPr="0099383C">
              <w:rPr>
                <w:rFonts w:ascii="Arial" w:hAnsi="Arial" w:cs="Arial"/>
                <w:bCs/>
                <w:color w:val="000000"/>
                <w:sz w:val="18"/>
                <w:szCs w:val="18"/>
              </w:rPr>
              <w:t>3,00</w:t>
            </w:r>
          </w:p>
        </w:tc>
        <w:tc>
          <w:tcPr>
            <w:tcW w:w="475" w:type="pct"/>
            <w:tcBorders>
              <w:top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4,00</w:t>
            </w:r>
          </w:p>
        </w:tc>
      </w:tr>
      <w:tr w:rsidR="00E74AE2" w:rsidRPr="0099383C" w:rsidTr="00E74AE2">
        <w:trPr>
          <w:trHeight w:val="283"/>
          <w:jc w:val="center"/>
        </w:trPr>
        <w:tc>
          <w:tcPr>
            <w:tcW w:w="2140" w:type="pct"/>
            <w:shd w:val="clear" w:color="auto" w:fill="auto"/>
            <w:vAlign w:val="center"/>
          </w:tcPr>
          <w:p w:rsidR="00E74AE2" w:rsidRPr="0099383C" w:rsidRDefault="00E74AE2" w:rsidP="00E74AE2">
            <w:pPr>
              <w:widowControl w:val="0"/>
              <w:rPr>
                <w:rFonts w:ascii="Arial" w:hAnsi="Arial" w:cs="Arial"/>
                <w:color w:val="000000"/>
                <w:sz w:val="18"/>
                <w:szCs w:val="18"/>
              </w:rPr>
            </w:pPr>
            <w:r w:rsidRPr="0099383C">
              <w:rPr>
                <w:rFonts w:ascii="Arial" w:hAnsi="Arial" w:cs="Arial"/>
                <w:color w:val="000000"/>
                <w:sz w:val="18"/>
                <w:szCs w:val="18"/>
              </w:rPr>
              <w:t>Técnicos y profesionales científicos e intelectuales de apoyo</w:t>
            </w:r>
          </w:p>
        </w:tc>
        <w:tc>
          <w:tcPr>
            <w:tcW w:w="477" w:type="pct"/>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shd w:val="clear" w:color="auto" w:fill="auto"/>
            <w:vAlign w:val="center"/>
          </w:tcPr>
          <w:p w:rsidR="00E74AE2" w:rsidRPr="0099383C" w:rsidRDefault="00E74AE2" w:rsidP="00E74AE2">
            <w:pPr>
              <w:widowControl w:val="0"/>
              <w:jc w:val="center"/>
              <w:rPr>
                <w:rFonts w:ascii="Arial" w:hAnsi="Arial" w:cs="Arial"/>
                <w:bCs/>
                <w:color w:val="000000"/>
                <w:sz w:val="18"/>
                <w:szCs w:val="18"/>
              </w:rPr>
            </w:pPr>
            <w:r w:rsidRPr="0099383C">
              <w:rPr>
                <w:rFonts w:ascii="Arial" w:hAnsi="Arial" w:cs="Arial"/>
                <w:b/>
                <w:bCs/>
                <w:color w:val="000000"/>
                <w:sz w:val="18"/>
                <w:szCs w:val="18"/>
              </w:rPr>
              <w:t>-</w:t>
            </w:r>
          </w:p>
        </w:tc>
        <w:tc>
          <w:tcPr>
            <w:tcW w:w="475" w:type="pct"/>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r>
      <w:tr w:rsidR="00E74AE2" w:rsidRPr="0099383C" w:rsidTr="00E74AE2">
        <w:trPr>
          <w:trHeight w:val="283"/>
          <w:jc w:val="center"/>
        </w:trPr>
        <w:tc>
          <w:tcPr>
            <w:tcW w:w="2140" w:type="pct"/>
            <w:tcBorders>
              <w:bottom w:val="single" w:sz="4" w:space="0" w:color="auto"/>
            </w:tcBorders>
            <w:shd w:val="clear" w:color="auto" w:fill="auto"/>
            <w:vAlign w:val="center"/>
          </w:tcPr>
          <w:p w:rsidR="00E74AE2" w:rsidRPr="0099383C" w:rsidRDefault="00E74AE2" w:rsidP="00E74AE2">
            <w:pPr>
              <w:widowControl w:val="0"/>
              <w:rPr>
                <w:rFonts w:ascii="Arial" w:hAnsi="Arial" w:cs="Arial"/>
                <w:color w:val="000000"/>
                <w:sz w:val="18"/>
                <w:szCs w:val="18"/>
              </w:rPr>
            </w:pPr>
            <w:r w:rsidRPr="0099383C">
              <w:rPr>
                <w:rFonts w:ascii="Arial" w:hAnsi="Arial" w:cs="Arial"/>
                <w:color w:val="000000"/>
                <w:sz w:val="18"/>
                <w:szCs w:val="18"/>
              </w:rPr>
              <w:t>Resto de personal cualificado</w:t>
            </w:r>
          </w:p>
        </w:tc>
        <w:tc>
          <w:tcPr>
            <w:tcW w:w="477" w:type="pct"/>
            <w:tcBorders>
              <w:bottom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bottom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bottom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bottom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bottom w:val="single" w:sz="4" w:space="0" w:color="auto"/>
            </w:tcBorders>
            <w:shd w:val="clear" w:color="auto" w:fill="auto"/>
            <w:vAlign w:val="center"/>
          </w:tcPr>
          <w:p w:rsidR="00E74AE2" w:rsidRPr="0099383C" w:rsidRDefault="00E74AE2" w:rsidP="00E74AE2">
            <w:pPr>
              <w:widowControl w:val="0"/>
              <w:jc w:val="center"/>
              <w:rPr>
                <w:rFonts w:ascii="Arial" w:hAnsi="Arial" w:cs="Arial"/>
                <w:bCs/>
                <w:color w:val="000000"/>
                <w:sz w:val="18"/>
                <w:szCs w:val="18"/>
              </w:rPr>
            </w:pPr>
            <w:r w:rsidRPr="0099383C">
              <w:rPr>
                <w:rFonts w:ascii="Arial" w:hAnsi="Arial" w:cs="Arial"/>
                <w:bCs/>
                <w:color w:val="000000"/>
                <w:sz w:val="18"/>
                <w:szCs w:val="18"/>
              </w:rPr>
              <w:t>1,00</w:t>
            </w:r>
          </w:p>
        </w:tc>
        <w:tc>
          <w:tcPr>
            <w:tcW w:w="475" w:type="pct"/>
            <w:tcBorders>
              <w:bottom w:val="single" w:sz="4" w:space="0" w:color="auto"/>
            </w:tcBorders>
            <w:shd w:val="clear" w:color="auto" w:fill="auto"/>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1,00</w:t>
            </w:r>
          </w:p>
        </w:tc>
      </w:tr>
      <w:tr w:rsidR="00E74AE2" w:rsidTr="00E74AE2">
        <w:trPr>
          <w:trHeight w:val="283"/>
          <w:jc w:val="center"/>
        </w:trPr>
        <w:tc>
          <w:tcPr>
            <w:tcW w:w="2140" w:type="pct"/>
            <w:tcBorders>
              <w:top w:val="single" w:sz="4" w:space="0" w:color="auto"/>
              <w:bottom w:val="single" w:sz="4" w:space="0" w:color="auto"/>
            </w:tcBorders>
            <w:shd w:val="clear" w:color="000000" w:fill="F2F2F2"/>
            <w:vAlign w:val="center"/>
          </w:tcPr>
          <w:p w:rsidR="00E74AE2" w:rsidRPr="0099383C" w:rsidRDefault="00E74AE2" w:rsidP="00E74AE2">
            <w:pPr>
              <w:widowControl w:val="0"/>
              <w:rPr>
                <w:rFonts w:ascii="Arial" w:hAnsi="Arial" w:cs="Arial"/>
                <w:b/>
                <w:bCs/>
                <w:color w:val="000000"/>
                <w:sz w:val="18"/>
                <w:szCs w:val="18"/>
              </w:rPr>
            </w:pPr>
            <w:r w:rsidRPr="0099383C">
              <w:rPr>
                <w:rFonts w:ascii="Arial" w:hAnsi="Arial" w:cs="Arial"/>
                <w:b/>
                <w:bCs/>
                <w:color w:val="000000"/>
                <w:sz w:val="18"/>
                <w:szCs w:val="18"/>
              </w:rPr>
              <w:t>Total personal al término de ejercicio</w:t>
            </w:r>
          </w:p>
        </w:tc>
        <w:tc>
          <w:tcPr>
            <w:tcW w:w="477" w:type="pct"/>
            <w:tcBorders>
              <w:top w:val="single" w:sz="4" w:space="0" w:color="auto"/>
              <w:bottom w:val="single" w:sz="4" w:space="0" w:color="auto"/>
            </w:tcBorders>
            <w:shd w:val="clear" w:color="000000" w:fill="F2F2F2"/>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E74AE2" w:rsidRPr="0099383C"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c>
          <w:tcPr>
            <w:tcW w:w="475" w:type="pct"/>
            <w:tcBorders>
              <w:top w:val="single" w:sz="4" w:space="0" w:color="auto"/>
              <w:bottom w:val="single" w:sz="4" w:space="0" w:color="auto"/>
            </w:tcBorders>
            <w:shd w:val="clear" w:color="000000" w:fill="F2F2F2"/>
            <w:vAlign w:val="center"/>
          </w:tcPr>
          <w:p w:rsidR="00E74AE2" w:rsidRDefault="00E74AE2" w:rsidP="00E74AE2">
            <w:pPr>
              <w:widowControl w:val="0"/>
              <w:jc w:val="center"/>
              <w:rPr>
                <w:rFonts w:ascii="Arial" w:hAnsi="Arial" w:cs="Arial"/>
                <w:b/>
                <w:bCs/>
                <w:color w:val="000000"/>
                <w:sz w:val="18"/>
                <w:szCs w:val="18"/>
              </w:rPr>
            </w:pPr>
            <w:r w:rsidRPr="0099383C">
              <w:rPr>
                <w:rFonts w:ascii="Arial" w:hAnsi="Arial" w:cs="Arial"/>
                <w:b/>
                <w:bCs/>
                <w:color w:val="000000"/>
                <w:sz w:val="18"/>
                <w:szCs w:val="18"/>
              </w:rPr>
              <w:t>-</w:t>
            </w:r>
          </w:p>
        </w:tc>
      </w:tr>
    </w:tbl>
    <w:p w:rsidR="00EC337D" w:rsidRPr="0099383C" w:rsidRDefault="00193752" w:rsidP="00193752">
      <w:pPr>
        <w:keepNext/>
        <w:keepLines/>
        <w:autoSpaceDE w:val="0"/>
        <w:autoSpaceDN w:val="0"/>
        <w:adjustRightInd w:val="0"/>
        <w:spacing w:before="200" w:after="120" w:line="260" w:lineRule="exact"/>
        <w:jc w:val="both"/>
        <w:rPr>
          <w:rFonts w:ascii="Arial" w:hAnsi="Arial" w:cs="Arial"/>
          <w:b/>
          <w:sz w:val="20"/>
          <w:szCs w:val="20"/>
          <w:u w:val="single"/>
        </w:rPr>
      </w:pPr>
      <w:r w:rsidRPr="0099383C">
        <w:rPr>
          <w:rFonts w:ascii="Arial" w:hAnsi="Arial" w:cs="Arial"/>
          <w:b/>
          <w:sz w:val="20"/>
          <w:szCs w:val="20"/>
          <w:u w:val="single"/>
        </w:rPr>
        <w:lastRenderedPageBreak/>
        <w:t xml:space="preserve">11.2.- </w:t>
      </w:r>
      <w:r w:rsidR="00EC337D" w:rsidRPr="0099383C">
        <w:rPr>
          <w:rFonts w:ascii="Arial" w:hAnsi="Arial" w:cs="Arial"/>
          <w:b/>
          <w:sz w:val="20"/>
          <w:szCs w:val="20"/>
          <w:u w:val="single"/>
        </w:rPr>
        <w:t>Garantías comprometidas con terceros</w:t>
      </w:r>
    </w:p>
    <w:p w:rsidR="008C0CDB" w:rsidRPr="0099383C" w:rsidRDefault="00EC337D" w:rsidP="00193752">
      <w:pPr>
        <w:keepNext/>
        <w:keepLines/>
        <w:autoSpaceDE w:val="0"/>
        <w:autoSpaceDN w:val="0"/>
        <w:adjustRightInd w:val="0"/>
        <w:spacing w:before="120" w:after="120" w:line="260" w:lineRule="exact"/>
        <w:jc w:val="both"/>
        <w:rPr>
          <w:rFonts w:ascii="Arial" w:hAnsi="Arial" w:cs="Arial"/>
          <w:sz w:val="20"/>
          <w:szCs w:val="20"/>
        </w:rPr>
      </w:pPr>
      <w:r w:rsidRPr="0099383C">
        <w:rPr>
          <w:rFonts w:ascii="Arial" w:hAnsi="Arial" w:cs="Arial"/>
          <w:sz w:val="20"/>
          <w:szCs w:val="20"/>
        </w:rPr>
        <w:t xml:space="preserve">El importe global de los compromisos financieros, garantías o contingencias que no figuran en el balance es de </w:t>
      </w:r>
      <w:r w:rsidR="00CA7293" w:rsidRPr="0099383C">
        <w:rPr>
          <w:rFonts w:ascii="Arial" w:hAnsi="Arial" w:cs="Arial"/>
          <w:sz w:val="20"/>
          <w:szCs w:val="20"/>
        </w:rPr>
        <w:t>80</w:t>
      </w:r>
      <w:r w:rsidR="0052032E" w:rsidRPr="0099383C">
        <w:rPr>
          <w:rFonts w:ascii="Arial" w:hAnsi="Arial" w:cs="Arial"/>
          <w:sz w:val="20"/>
          <w:szCs w:val="20"/>
        </w:rPr>
        <w:t xml:space="preserve">.000 </w:t>
      </w:r>
      <w:r w:rsidRPr="0099383C">
        <w:rPr>
          <w:rFonts w:ascii="Arial" w:hAnsi="Arial" w:cs="Arial"/>
          <w:sz w:val="20"/>
          <w:szCs w:val="20"/>
        </w:rPr>
        <w:t>euros, correspondiente a los siguientes avales:</w:t>
      </w:r>
    </w:p>
    <w:tbl>
      <w:tblPr>
        <w:tblW w:w="8864" w:type="dxa"/>
        <w:tblLook w:val="04A0"/>
      </w:tblPr>
      <w:tblGrid>
        <w:gridCol w:w="1106"/>
        <w:gridCol w:w="1017"/>
        <w:gridCol w:w="1106"/>
        <w:gridCol w:w="5635"/>
      </w:tblGrid>
      <w:tr w:rsidR="006D5640" w:rsidRPr="0099383C">
        <w:trPr>
          <w:trHeight w:val="255"/>
        </w:trPr>
        <w:tc>
          <w:tcPr>
            <w:tcW w:w="1106" w:type="dxa"/>
            <w:tcBorders>
              <w:bottom w:val="single" w:sz="4" w:space="0" w:color="auto"/>
            </w:tcBorders>
            <w:shd w:val="clear" w:color="auto" w:fill="D9D9D9"/>
            <w:noWrap/>
            <w:vAlign w:val="bottom"/>
          </w:tcPr>
          <w:p w:rsidR="0054610E" w:rsidRPr="0099383C" w:rsidRDefault="0054610E" w:rsidP="00847951">
            <w:pPr>
              <w:widowControl w:val="0"/>
              <w:autoSpaceDE w:val="0"/>
              <w:autoSpaceDN w:val="0"/>
              <w:adjustRightInd w:val="0"/>
              <w:jc w:val="center"/>
              <w:rPr>
                <w:rFonts w:ascii="Arial" w:hAnsi="Arial" w:cs="Arial"/>
                <w:b/>
                <w:sz w:val="16"/>
                <w:szCs w:val="20"/>
              </w:rPr>
            </w:pPr>
            <w:r w:rsidRPr="0099383C">
              <w:rPr>
                <w:rFonts w:ascii="Arial" w:hAnsi="Arial" w:cs="Arial"/>
                <w:b/>
                <w:sz w:val="16"/>
                <w:szCs w:val="20"/>
              </w:rPr>
              <w:t>Fecha Aval</w:t>
            </w:r>
          </w:p>
        </w:tc>
        <w:tc>
          <w:tcPr>
            <w:tcW w:w="1017" w:type="dxa"/>
            <w:tcBorders>
              <w:bottom w:val="single" w:sz="4" w:space="0" w:color="auto"/>
            </w:tcBorders>
            <w:shd w:val="clear" w:color="auto" w:fill="D9D9D9"/>
            <w:noWrap/>
            <w:vAlign w:val="bottom"/>
          </w:tcPr>
          <w:p w:rsidR="0054610E" w:rsidRPr="0099383C" w:rsidRDefault="0054610E" w:rsidP="00847951">
            <w:pPr>
              <w:widowControl w:val="0"/>
              <w:autoSpaceDE w:val="0"/>
              <w:autoSpaceDN w:val="0"/>
              <w:adjustRightInd w:val="0"/>
              <w:jc w:val="center"/>
              <w:rPr>
                <w:rFonts w:ascii="Arial" w:hAnsi="Arial" w:cs="Arial"/>
                <w:b/>
                <w:sz w:val="16"/>
                <w:szCs w:val="20"/>
              </w:rPr>
            </w:pPr>
            <w:r w:rsidRPr="0099383C">
              <w:rPr>
                <w:rFonts w:ascii="Arial" w:hAnsi="Arial" w:cs="Arial"/>
                <w:b/>
                <w:sz w:val="16"/>
                <w:szCs w:val="20"/>
              </w:rPr>
              <w:t>Importe</w:t>
            </w:r>
          </w:p>
        </w:tc>
        <w:tc>
          <w:tcPr>
            <w:tcW w:w="1106" w:type="dxa"/>
            <w:tcBorders>
              <w:bottom w:val="single" w:sz="4" w:space="0" w:color="auto"/>
            </w:tcBorders>
            <w:shd w:val="clear" w:color="auto" w:fill="D9D9D9"/>
            <w:noWrap/>
            <w:vAlign w:val="bottom"/>
          </w:tcPr>
          <w:p w:rsidR="0054610E" w:rsidRPr="0099383C" w:rsidRDefault="0054610E" w:rsidP="00847951">
            <w:pPr>
              <w:widowControl w:val="0"/>
              <w:autoSpaceDE w:val="0"/>
              <w:autoSpaceDN w:val="0"/>
              <w:adjustRightInd w:val="0"/>
              <w:jc w:val="center"/>
              <w:rPr>
                <w:rFonts w:ascii="Arial" w:hAnsi="Arial" w:cs="Arial"/>
                <w:b/>
                <w:sz w:val="16"/>
                <w:szCs w:val="20"/>
              </w:rPr>
            </w:pPr>
            <w:r w:rsidRPr="0099383C">
              <w:rPr>
                <w:rFonts w:ascii="Arial" w:hAnsi="Arial" w:cs="Arial"/>
                <w:b/>
                <w:sz w:val="16"/>
                <w:szCs w:val="20"/>
              </w:rPr>
              <w:t>Número</w:t>
            </w:r>
          </w:p>
        </w:tc>
        <w:tc>
          <w:tcPr>
            <w:tcW w:w="5635" w:type="dxa"/>
            <w:tcBorders>
              <w:bottom w:val="single" w:sz="4" w:space="0" w:color="auto"/>
            </w:tcBorders>
            <w:shd w:val="clear" w:color="auto" w:fill="D9D9D9"/>
            <w:noWrap/>
            <w:vAlign w:val="bottom"/>
          </w:tcPr>
          <w:p w:rsidR="0054610E" w:rsidRPr="0099383C" w:rsidRDefault="0054610E" w:rsidP="00847951">
            <w:pPr>
              <w:widowControl w:val="0"/>
              <w:autoSpaceDE w:val="0"/>
              <w:autoSpaceDN w:val="0"/>
              <w:adjustRightInd w:val="0"/>
              <w:jc w:val="center"/>
              <w:rPr>
                <w:rFonts w:ascii="Arial" w:hAnsi="Arial" w:cs="Arial"/>
                <w:b/>
                <w:sz w:val="16"/>
                <w:szCs w:val="20"/>
              </w:rPr>
            </w:pPr>
            <w:r w:rsidRPr="0099383C">
              <w:rPr>
                <w:rFonts w:ascii="Arial" w:hAnsi="Arial" w:cs="Arial"/>
                <w:b/>
                <w:sz w:val="16"/>
                <w:szCs w:val="20"/>
              </w:rPr>
              <w:t>Concepto</w:t>
            </w:r>
          </w:p>
        </w:tc>
      </w:tr>
      <w:tr w:rsidR="006D5640" w:rsidRPr="0099383C" w:rsidTr="00193752">
        <w:trPr>
          <w:trHeight w:val="283"/>
        </w:trPr>
        <w:tc>
          <w:tcPr>
            <w:tcW w:w="1106" w:type="dxa"/>
            <w:tcBorders>
              <w:top w:val="single" w:sz="4" w:space="0" w:color="auto"/>
            </w:tcBorders>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08/08/2014</w:t>
            </w:r>
          </w:p>
        </w:tc>
        <w:tc>
          <w:tcPr>
            <w:tcW w:w="1017" w:type="dxa"/>
            <w:tcBorders>
              <w:top w:val="single" w:sz="4" w:space="0" w:color="auto"/>
            </w:tcBorders>
            <w:shd w:val="clear" w:color="auto" w:fill="auto"/>
            <w:noWrap/>
            <w:vAlign w:val="center"/>
          </w:tcPr>
          <w:p w:rsidR="0054610E" w:rsidRPr="0099383C" w:rsidRDefault="0054610E" w:rsidP="00847951">
            <w:pPr>
              <w:widowControl w:val="0"/>
              <w:autoSpaceDE w:val="0"/>
              <w:autoSpaceDN w:val="0"/>
              <w:adjustRightInd w:val="0"/>
              <w:jc w:val="right"/>
              <w:rPr>
                <w:rFonts w:ascii="Arial" w:hAnsi="Arial" w:cs="Arial"/>
                <w:sz w:val="16"/>
                <w:szCs w:val="20"/>
              </w:rPr>
            </w:pPr>
            <w:r w:rsidRPr="0099383C">
              <w:rPr>
                <w:rFonts w:ascii="Arial" w:hAnsi="Arial" w:cs="Arial"/>
                <w:sz w:val="16"/>
                <w:szCs w:val="20"/>
              </w:rPr>
              <w:t>3.000,00</w:t>
            </w:r>
          </w:p>
        </w:tc>
        <w:tc>
          <w:tcPr>
            <w:tcW w:w="1106" w:type="dxa"/>
            <w:tcBorders>
              <w:top w:val="single" w:sz="4" w:space="0" w:color="auto"/>
            </w:tcBorders>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1555932395</w:t>
            </w:r>
          </w:p>
        </w:tc>
        <w:tc>
          <w:tcPr>
            <w:tcW w:w="5635" w:type="dxa"/>
            <w:tcBorders>
              <w:top w:val="single" w:sz="4" w:space="0" w:color="auto"/>
            </w:tcBorders>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 xml:space="preserve">Excmo. </w:t>
            </w:r>
            <w:proofErr w:type="spellStart"/>
            <w:r w:rsidRPr="0099383C">
              <w:rPr>
                <w:rFonts w:ascii="Arial" w:hAnsi="Arial" w:cs="Arial"/>
                <w:sz w:val="16"/>
                <w:szCs w:val="20"/>
              </w:rPr>
              <w:t>Ayto</w:t>
            </w:r>
            <w:proofErr w:type="spellEnd"/>
            <w:r w:rsidRPr="0099383C">
              <w:rPr>
                <w:rFonts w:ascii="Arial" w:hAnsi="Arial" w:cs="Arial"/>
                <w:sz w:val="16"/>
                <w:szCs w:val="20"/>
              </w:rPr>
              <w:t xml:space="preserve"> </w:t>
            </w:r>
            <w:proofErr w:type="spellStart"/>
            <w:r w:rsidRPr="0099383C">
              <w:rPr>
                <w:rFonts w:ascii="Arial" w:hAnsi="Arial" w:cs="Arial"/>
                <w:sz w:val="16"/>
                <w:szCs w:val="20"/>
              </w:rPr>
              <w:t>Adeje</w:t>
            </w:r>
            <w:proofErr w:type="spellEnd"/>
            <w:r w:rsidRPr="0099383C">
              <w:rPr>
                <w:rFonts w:ascii="Arial" w:hAnsi="Arial" w:cs="Arial"/>
                <w:sz w:val="16"/>
                <w:szCs w:val="20"/>
              </w:rPr>
              <w:t xml:space="preserve">- </w:t>
            </w:r>
            <w:proofErr w:type="spellStart"/>
            <w:r w:rsidRPr="0099383C">
              <w:rPr>
                <w:rFonts w:ascii="Arial" w:hAnsi="Arial" w:cs="Arial"/>
                <w:sz w:val="16"/>
                <w:szCs w:val="20"/>
              </w:rPr>
              <w:t>Infraest</w:t>
            </w:r>
            <w:proofErr w:type="spellEnd"/>
            <w:r w:rsidRPr="0099383C">
              <w:rPr>
                <w:rFonts w:ascii="Arial" w:hAnsi="Arial" w:cs="Arial"/>
                <w:sz w:val="16"/>
                <w:szCs w:val="20"/>
              </w:rPr>
              <w:t xml:space="preserve"> </w:t>
            </w:r>
            <w:proofErr w:type="spellStart"/>
            <w:r w:rsidRPr="0099383C">
              <w:rPr>
                <w:rFonts w:ascii="Arial" w:hAnsi="Arial" w:cs="Arial"/>
                <w:sz w:val="16"/>
                <w:szCs w:val="20"/>
              </w:rPr>
              <w:t>Acesso</w:t>
            </w:r>
            <w:proofErr w:type="spellEnd"/>
            <w:r w:rsidRPr="0099383C">
              <w:rPr>
                <w:rFonts w:ascii="Arial" w:hAnsi="Arial" w:cs="Arial"/>
                <w:sz w:val="16"/>
                <w:szCs w:val="20"/>
              </w:rPr>
              <w:t xml:space="preserve"> anil</w:t>
            </w:r>
            <w:r w:rsidR="006D5640" w:rsidRPr="0099383C">
              <w:rPr>
                <w:rFonts w:ascii="Arial" w:hAnsi="Arial" w:cs="Arial"/>
                <w:sz w:val="16"/>
                <w:szCs w:val="20"/>
              </w:rPr>
              <w:t xml:space="preserve">lo insular de </w:t>
            </w:r>
            <w:proofErr w:type="spellStart"/>
            <w:r w:rsidR="006D5640" w:rsidRPr="0099383C">
              <w:rPr>
                <w:rFonts w:ascii="Arial" w:hAnsi="Arial" w:cs="Arial"/>
                <w:sz w:val="16"/>
                <w:szCs w:val="20"/>
              </w:rPr>
              <w:t>telec</w:t>
            </w:r>
            <w:proofErr w:type="spellEnd"/>
            <w:r w:rsidR="006D5640" w:rsidRPr="0099383C">
              <w:rPr>
                <w:rFonts w:ascii="Arial" w:hAnsi="Arial" w:cs="Arial"/>
                <w:sz w:val="16"/>
                <w:szCs w:val="20"/>
              </w:rPr>
              <w:t>.</w:t>
            </w:r>
            <w:r w:rsidRPr="0099383C">
              <w:rPr>
                <w:rFonts w:ascii="Arial" w:hAnsi="Arial" w:cs="Arial"/>
                <w:sz w:val="16"/>
                <w:szCs w:val="20"/>
              </w:rPr>
              <w:t xml:space="preserve"> de Tenerife</w:t>
            </w:r>
          </w:p>
        </w:tc>
      </w:tr>
      <w:tr w:rsidR="006D5640" w:rsidRPr="0099383C" w:rsidTr="00193752">
        <w:trPr>
          <w:trHeight w:val="283"/>
        </w:trPr>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31/07/2014</w:t>
            </w:r>
          </w:p>
        </w:tc>
        <w:tc>
          <w:tcPr>
            <w:tcW w:w="1017" w:type="dxa"/>
            <w:shd w:val="clear" w:color="auto" w:fill="auto"/>
            <w:noWrap/>
            <w:vAlign w:val="center"/>
          </w:tcPr>
          <w:p w:rsidR="0054610E" w:rsidRPr="0099383C" w:rsidRDefault="0054610E" w:rsidP="00847951">
            <w:pPr>
              <w:widowControl w:val="0"/>
              <w:autoSpaceDE w:val="0"/>
              <w:autoSpaceDN w:val="0"/>
              <w:adjustRightInd w:val="0"/>
              <w:jc w:val="right"/>
              <w:rPr>
                <w:rFonts w:ascii="Arial" w:hAnsi="Arial" w:cs="Arial"/>
                <w:sz w:val="16"/>
                <w:szCs w:val="20"/>
              </w:rPr>
            </w:pPr>
            <w:r w:rsidRPr="0099383C">
              <w:rPr>
                <w:rFonts w:ascii="Arial" w:hAnsi="Arial" w:cs="Arial"/>
                <w:sz w:val="16"/>
                <w:szCs w:val="20"/>
              </w:rPr>
              <w:t>7.000,00</w:t>
            </w:r>
          </w:p>
        </w:tc>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1555217312</w:t>
            </w:r>
          </w:p>
        </w:tc>
        <w:tc>
          <w:tcPr>
            <w:tcW w:w="5635"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 xml:space="preserve">Excmo. </w:t>
            </w:r>
            <w:proofErr w:type="spellStart"/>
            <w:r w:rsidR="006D5640" w:rsidRPr="0099383C">
              <w:rPr>
                <w:rFonts w:ascii="Arial" w:hAnsi="Arial" w:cs="Arial"/>
                <w:sz w:val="16"/>
                <w:szCs w:val="20"/>
              </w:rPr>
              <w:t>Ayto</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Adeje</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Infraest</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Acesso</w:t>
            </w:r>
            <w:proofErr w:type="spellEnd"/>
            <w:r w:rsidR="006D5640" w:rsidRPr="0099383C">
              <w:rPr>
                <w:rFonts w:ascii="Arial" w:hAnsi="Arial" w:cs="Arial"/>
                <w:sz w:val="16"/>
                <w:szCs w:val="20"/>
              </w:rPr>
              <w:t xml:space="preserve"> anillo insular de </w:t>
            </w:r>
            <w:proofErr w:type="spellStart"/>
            <w:r w:rsidR="006D5640" w:rsidRPr="0099383C">
              <w:rPr>
                <w:rFonts w:ascii="Arial" w:hAnsi="Arial" w:cs="Arial"/>
                <w:sz w:val="16"/>
                <w:szCs w:val="20"/>
              </w:rPr>
              <w:t>telec</w:t>
            </w:r>
            <w:proofErr w:type="spellEnd"/>
            <w:r w:rsidR="006D5640" w:rsidRPr="0099383C">
              <w:rPr>
                <w:rFonts w:ascii="Arial" w:hAnsi="Arial" w:cs="Arial"/>
                <w:sz w:val="16"/>
                <w:szCs w:val="20"/>
              </w:rPr>
              <w:t>. de Tenerife</w:t>
            </w:r>
          </w:p>
        </w:tc>
      </w:tr>
      <w:tr w:rsidR="006D5640" w:rsidRPr="0099383C" w:rsidTr="00193752">
        <w:trPr>
          <w:trHeight w:val="283"/>
        </w:trPr>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31/07/2014</w:t>
            </w:r>
          </w:p>
        </w:tc>
        <w:tc>
          <w:tcPr>
            <w:tcW w:w="1017" w:type="dxa"/>
            <w:shd w:val="clear" w:color="auto" w:fill="auto"/>
            <w:noWrap/>
            <w:vAlign w:val="center"/>
          </w:tcPr>
          <w:p w:rsidR="0054610E" w:rsidRPr="0099383C" w:rsidRDefault="0054610E" w:rsidP="00847951">
            <w:pPr>
              <w:widowControl w:val="0"/>
              <w:autoSpaceDE w:val="0"/>
              <w:autoSpaceDN w:val="0"/>
              <w:adjustRightInd w:val="0"/>
              <w:jc w:val="right"/>
              <w:rPr>
                <w:rFonts w:ascii="Arial" w:hAnsi="Arial" w:cs="Arial"/>
                <w:sz w:val="16"/>
                <w:szCs w:val="20"/>
              </w:rPr>
            </w:pPr>
            <w:r w:rsidRPr="0099383C">
              <w:rPr>
                <w:rFonts w:ascii="Arial" w:hAnsi="Arial" w:cs="Arial"/>
                <w:sz w:val="16"/>
                <w:szCs w:val="20"/>
              </w:rPr>
              <w:t>10.000,00</w:t>
            </w:r>
          </w:p>
        </w:tc>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1555218112</w:t>
            </w:r>
          </w:p>
        </w:tc>
        <w:tc>
          <w:tcPr>
            <w:tcW w:w="5635"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 xml:space="preserve">Excmo. </w:t>
            </w:r>
            <w:proofErr w:type="spellStart"/>
            <w:r w:rsidR="006D5640" w:rsidRPr="0099383C">
              <w:rPr>
                <w:rFonts w:ascii="Arial" w:hAnsi="Arial" w:cs="Arial"/>
                <w:sz w:val="16"/>
                <w:szCs w:val="20"/>
              </w:rPr>
              <w:t>Ayto</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Adeje</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Infraest</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Acesso</w:t>
            </w:r>
            <w:proofErr w:type="spellEnd"/>
            <w:r w:rsidR="006D5640" w:rsidRPr="0099383C">
              <w:rPr>
                <w:rFonts w:ascii="Arial" w:hAnsi="Arial" w:cs="Arial"/>
                <w:sz w:val="16"/>
                <w:szCs w:val="20"/>
              </w:rPr>
              <w:t xml:space="preserve"> anillo insular de </w:t>
            </w:r>
            <w:proofErr w:type="spellStart"/>
            <w:r w:rsidR="006D5640" w:rsidRPr="0099383C">
              <w:rPr>
                <w:rFonts w:ascii="Arial" w:hAnsi="Arial" w:cs="Arial"/>
                <w:sz w:val="16"/>
                <w:szCs w:val="20"/>
              </w:rPr>
              <w:t>telec</w:t>
            </w:r>
            <w:proofErr w:type="spellEnd"/>
            <w:r w:rsidR="006D5640" w:rsidRPr="0099383C">
              <w:rPr>
                <w:rFonts w:ascii="Arial" w:hAnsi="Arial" w:cs="Arial"/>
                <w:sz w:val="16"/>
                <w:szCs w:val="20"/>
              </w:rPr>
              <w:t>. de Tenerife</w:t>
            </w:r>
          </w:p>
        </w:tc>
      </w:tr>
      <w:tr w:rsidR="006D5640" w:rsidRPr="0099383C" w:rsidTr="00193752">
        <w:trPr>
          <w:trHeight w:val="283"/>
        </w:trPr>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21/07/2014</w:t>
            </w:r>
          </w:p>
        </w:tc>
        <w:tc>
          <w:tcPr>
            <w:tcW w:w="1017" w:type="dxa"/>
            <w:shd w:val="clear" w:color="auto" w:fill="auto"/>
            <w:noWrap/>
            <w:vAlign w:val="center"/>
          </w:tcPr>
          <w:p w:rsidR="0054610E" w:rsidRPr="0099383C" w:rsidRDefault="0054610E" w:rsidP="00847951">
            <w:pPr>
              <w:widowControl w:val="0"/>
              <w:autoSpaceDE w:val="0"/>
              <w:autoSpaceDN w:val="0"/>
              <w:adjustRightInd w:val="0"/>
              <w:jc w:val="right"/>
              <w:rPr>
                <w:rFonts w:ascii="Arial" w:hAnsi="Arial" w:cs="Arial"/>
                <w:sz w:val="16"/>
                <w:szCs w:val="20"/>
              </w:rPr>
            </w:pPr>
            <w:r w:rsidRPr="0099383C">
              <w:rPr>
                <w:rFonts w:ascii="Arial" w:hAnsi="Arial" w:cs="Arial"/>
                <w:sz w:val="16"/>
                <w:szCs w:val="20"/>
              </w:rPr>
              <w:t>40.000,00</w:t>
            </w:r>
          </w:p>
        </w:tc>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1554223060</w:t>
            </w:r>
          </w:p>
        </w:tc>
        <w:tc>
          <w:tcPr>
            <w:tcW w:w="5635" w:type="dxa"/>
            <w:shd w:val="clear" w:color="auto" w:fill="auto"/>
            <w:noWrap/>
            <w:vAlign w:val="center"/>
          </w:tcPr>
          <w:p w:rsidR="0054610E" w:rsidRPr="0099383C" w:rsidRDefault="006D5640"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 xml:space="preserve">Excmo. </w:t>
            </w:r>
            <w:proofErr w:type="spellStart"/>
            <w:r w:rsidRPr="0099383C">
              <w:rPr>
                <w:rFonts w:ascii="Arial" w:hAnsi="Arial" w:cs="Arial"/>
                <w:sz w:val="16"/>
                <w:szCs w:val="20"/>
              </w:rPr>
              <w:t>Ayto</w:t>
            </w:r>
            <w:proofErr w:type="spellEnd"/>
            <w:r w:rsidRPr="0099383C">
              <w:rPr>
                <w:rFonts w:ascii="Arial" w:hAnsi="Arial" w:cs="Arial"/>
                <w:sz w:val="16"/>
                <w:szCs w:val="20"/>
              </w:rPr>
              <w:t xml:space="preserve"> </w:t>
            </w:r>
            <w:proofErr w:type="spellStart"/>
            <w:r w:rsidRPr="0099383C">
              <w:rPr>
                <w:rFonts w:ascii="Arial" w:hAnsi="Arial" w:cs="Arial"/>
                <w:sz w:val="16"/>
                <w:szCs w:val="20"/>
              </w:rPr>
              <w:t>Adeje</w:t>
            </w:r>
            <w:proofErr w:type="spellEnd"/>
            <w:r w:rsidRPr="0099383C">
              <w:rPr>
                <w:rFonts w:ascii="Arial" w:hAnsi="Arial" w:cs="Arial"/>
                <w:sz w:val="16"/>
                <w:szCs w:val="20"/>
              </w:rPr>
              <w:t xml:space="preserve">- </w:t>
            </w:r>
            <w:proofErr w:type="spellStart"/>
            <w:r w:rsidRPr="0099383C">
              <w:rPr>
                <w:rFonts w:ascii="Arial" w:hAnsi="Arial" w:cs="Arial"/>
                <w:sz w:val="16"/>
                <w:szCs w:val="20"/>
              </w:rPr>
              <w:t>Infraest</w:t>
            </w:r>
            <w:proofErr w:type="spellEnd"/>
            <w:r w:rsidRPr="0099383C">
              <w:rPr>
                <w:rFonts w:ascii="Arial" w:hAnsi="Arial" w:cs="Arial"/>
                <w:sz w:val="16"/>
                <w:szCs w:val="20"/>
              </w:rPr>
              <w:t xml:space="preserve"> </w:t>
            </w:r>
            <w:proofErr w:type="spellStart"/>
            <w:r w:rsidRPr="0099383C">
              <w:rPr>
                <w:rFonts w:ascii="Arial" w:hAnsi="Arial" w:cs="Arial"/>
                <w:sz w:val="16"/>
                <w:szCs w:val="20"/>
              </w:rPr>
              <w:t>Acesso</w:t>
            </w:r>
            <w:proofErr w:type="spellEnd"/>
            <w:r w:rsidRPr="0099383C">
              <w:rPr>
                <w:rFonts w:ascii="Arial" w:hAnsi="Arial" w:cs="Arial"/>
                <w:sz w:val="16"/>
                <w:szCs w:val="20"/>
              </w:rPr>
              <w:t xml:space="preserve"> anillo insular de </w:t>
            </w:r>
            <w:proofErr w:type="spellStart"/>
            <w:r w:rsidRPr="0099383C">
              <w:rPr>
                <w:rFonts w:ascii="Arial" w:hAnsi="Arial" w:cs="Arial"/>
                <w:sz w:val="16"/>
                <w:szCs w:val="20"/>
              </w:rPr>
              <w:t>telec</w:t>
            </w:r>
            <w:proofErr w:type="spellEnd"/>
            <w:r w:rsidRPr="0099383C">
              <w:rPr>
                <w:rFonts w:ascii="Arial" w:hAnsi="Arial" w:cs="Arial"/>
                <w:sz w:val="16"/>
                <w:szCs w:val="20"/>
              </w:rPr>
              <w:t>. de Tenerife</w:t>
            </w:r>
          </w:p>
        </w:tc>
      </w:tr>
      <w:tr w:rsidR="006D5640" w:rsidRPr="0099383C" w:rsidTr="00193752">
        <w:trPr>
          <w:trHeight w:val="283"/>
        </w:trPr>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21/07/2014</w:t>
            </w:r>
          </w:p>
        </w:tc>
        <w:tc>
          <w:tcPr>
            <w:tcW w:w="1017" w:type="dxa"/>
            <w:shd w:val="clear" w:color="auto" w:fill="auto"/>
            <w:noWrap/>
            <w:vAlign w:val="center"/>
          </w:tcPr>
          <w:p w:rsidR="0054610E" w:rsidRPr="0099383C" w:rsidRDefault="0054610E" w:rsidP="00847951">
            <w:pPr>
              <w:widowControl w:val="0"/>
              <w:autoSpaceDE w:val="0"/>
              <w:autoSpaceDN w:val="0"/>
              <w:adjustRightInd w:val="0"/>
              <w:jc w:val="right"/>
              <w:rPr>
                <w:rFonts w:ascii="Arial" w:hAnsi="Arial" w:cs="Arial"/>
                <w:sz w:val="16"/>
                <w:szCs w:val="20"/>
              </w:rPr>
            </w:pPr>
            <w:r w:rsidRPr="0099383C">
              <w:rPr>
                <w:rFonts w:ascii="Arial" w:hAnsi="Arial" w:cs="Arial"/>
                <w:sz w:val="16"/>
                <w:szCs w:val="20"/>
              </w:rPr>
              <w:t>20.000,00</w:t>
            </w:r>
          </w:p>
        </w:tc>
        <w:tc>
          <w:tcPr>
            <w:tcW w:w="1106"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1554223663</w:t>
            </w:r>
          </w:p>
        </w:tc>
        <w:tc>
          <w:tcPr>
            <w:tcW w:w="5635" w:type="dxa"/>
            <w:shd w:val="clear" w:color="auto" w:fill="auto"/>
            <w:noWrap/>
            <w:vAlign w:val="center"/>
          </w:tcPr>
          <w:p w:rsidR="0054610E" w:rsidRPr="0099383C" w:rsidRDefault="0054610E" w:rsidP="00847951">
            <w:pPr>
              <w:widowControl w:val="0"/>
              <w:autoSpaceDE w:val="0"/>
              <w:autoSpaceDN w:val="0"/>
              <w:adjustRightInd w:val="0"/>
              <w:jc w:val="center"/>
              <w:rPr>
                <w:rFonts w:ascii="Arial" w:hAnsi="Arial" w:cs="Arial"/>
                <w:sz w:val="16"/>
                <w:szCs w:val="20"/>
              </w:rPr>
            </w:pPr>
            <w:r w:rsidRPr="0099383C">
              <w:rPr>
                <w:rFonts w:ascii="Arial" w:hAnsi="Arial" w:cs="Arial"/>
                <w:sz w:val="16"/>
                <w:szCs w:val="20"/>
              </w:rPr>
              <w:t xml:space="preserve">Excmo. </w:t>
            </w:r>
            <w:proofErr w:type="spellStart"/>
            <w:r w:rsidR="006D5640" w:rsidRPr="0099383C">
              <w:rPr>
                <w:rFonts w:ascii="Arial" w:hAnsi="Arial" w:cs="Arial"/>
                <w:sz w:val="16"/>
                <w:szCs w:val="20"/>
              </w:rPr>
              <w:t>Ayto</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Adeje</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Infraest</w:t>
            </w:r>
            <w:proofErr w:type="spellEnd"/>
            <w:r w:rsidR="006D5640" w:rsidRPr="0099383C">
              <w:rPr>
                <w:rFonts w:ascii="Arial" w:hAnsi="Arial" w:cs="Arial"/>
                <w:sz w:val="16"/>
                <w:szCs w:val="20"/>
              </w:rPr>
              <w:t xml:space="preserve"> </w:t>
            </w:r>
            <w:proofErr w:type="spellStart"/>
            <w:r w:rsidR="006D5640" w:rsidRPr="0099383C">
              <w:rPr>
                <w:rFonts w:ascii="Arial" w:hAnsi="Arial" w:cs="Arial"/>
                <w:sz w:val="16"/>
                <w:szCs w:val="20"/>
              </w:rPr>
              <w:t>Acesso</w:t>
            </w:r>
            <w:proofErr w:type="spellEnd"/>
            <w:r w:rsidR="006D5640" w:rsidRPr="0099383C">
              <w:rPr>
                <w:rFonts w:ascii="Arial" w:hAnsi="Arial" w:cs="Arial"/>
                <w:sz w:val="16"/>
                <w:szCs w:val="20"/>
              </w:rPr>
              <w:t xml:space="preserve"> anillo insular de </w:t>
            </w:r>
            <w:proofErr w:type="spellStart"/>
            <w:r w:rsidR="006D5640" w:rsidRPr="0099383C">
              <w:rPr>
                <w:rFonts w:ascii="Arial" w:hAnsi="Arial" w:cs="Arial"/>
                <w:sz w:val="16"/>
                <w:szCs w:val="20"/>
              </w:rPr>
              <w:t>telec</w:t>
            </w:r>
            <w:proofErr w:type="spellEnd"/>
            <w:r w:rsidR="006D5640" w:rsidRPr="0099383C">
              <w:rPr>
                <w:rFonts w:ascii="Arial" w:hAnsi="Arial" w:cs="Arial"/>
                <w:sz w:val="16"/>
                <w:szCs w:val="20"/>
              </w:rPr>
              <w:t>. de Tenerife</w:t>
            </w:r>
          </w:p>
        </w:tc>
      </w:tr>
      <w:tr w:rsidR="006D5640" w:rsidRPr="0099383C">
        <w:trPr>
          <w:trHeight w:val="255"/>
        </w:trPr>
        <w:tc>
          <w:tcPr>
            <w:tcW w:w="1106" w:type="dxa"/>
            <w:shd w:val="clear" w:color="auto" w:fill="F2F2F2"/>
            <w:noWrap/>
          </w:tcPr>
          <w:p w:rsidR="006D5640" w:rsidRPr="0099383C" w:rsidRDefault="006D5640" w:rsidP="00847951">
            <w:pPr>
              <w:widowControl w:val="0"/>
              <w:autoSpaceDE w:val="0"/>
              <w:autoSpaceDN w:val="0"/>
              <w:adjustRightInd w:val="0"/>
              <w:jc w:val="center"/>
              <w:rPr>
                <w:rFonts w:ascii="Arial" w:hAnsi="Arial" w:cs="Arial"/>
                <w:sz w:val="16"/>
                <w:szCs w:val="20"/>
              </w:rPr>
            </w:pPr>
          </w:p>
        </w:tc>
        <w:tc>
          <w:tcPr>
            <w:tcW w:w="1017" w:type="dxa"/>
            <w:shd w:val="clear" w:color="auto" w:fill="F2F2F2"/>
            <w:noWrap/>
          </w:tcPr>
          <w:p w:rsidR="006D5640" w:rsidRPr="0099383C" w:rsidRDefault="006D5640" w:rsidP="00847951">
            <w:pPr>
              <w:widowControl w:val="0"/>
              <w:autoSpaceDE w:val="0"/>
              <w:autoSpaceDN w:val="0"/>
              <w:adjustRightInd w:val="0"/>
              <w:jc w:val="center"/>
              <w:rPr>
                <w:rFonts w:ascii="Arial" w:hAnsi="Arial" w:cs="Arial"/>
                <w:sz w:val="16"/>
                <w:szCs w:val="20"/>
              </w:rPr>
            </w:pPr>
          </w:p>
        </w:tc>
        <w:tc>
          <w:tcPr>
            <w:tcW w:w="1106" w:type="dxa"/>
            <w:shd w:val="clear" w:color="auto" w:fill="F2F2F2"/>
            <w:noWrap/>
          </w:tcPr>
          <w:p w:rsidR="006D5640" w:rsidRPr="0099383C" w:rsidRDefault="006D5640" w:rsidP="00847951">
            <w:pPr>
              <w:widowControl w:val="0"/>
              <w:autoSpaceDE w:val="0"/>
              <w:autoSpaceDN w:val="0"/>
              <w:adjustRightInd w:val="0"/>
              <w:jc w:val="center"/>
              <w:rPr>
                <w:rFonts w:ascii="Arial" w:hAnsi="Arial" w:cs="Arial"/>
                <w:sz w:val="16"/>
                <w:szCs w:val="20"/>
              </w:rPr>
            </w:pPr>
          </w:p>
        </w:tc>
        <w:tc>
          <w:tcPr>
            <w:tcW w:w="5635" w:type="dxa"/>
            <w:shd w:val="clear" w:color="auto" w:fill="F2F2F2"/>
            <w:noWrap/>
          </w:tcPr>
          <w:p w:rsidR="006D5640" w:rsidRPr="0099383C" w:rsidRDefault="006D5640" w:rsidP="00847951">
            <w:pPr>
              <w:widowControl w:val="0"/>
              <w:autoSpaceDE w:val="0"/>
              <w:autoSpaceDN w:val="0"/>
              <w:adjustRightInd w:val="0"/>
              <w:rPr>
                <w:rFonts w:ascii="Arial" w:hAnsi="Arial" w:cs="Arial"/>
                <w:sz w:val="16"/>
                <w:szCs w:val="20"/>
              </w:rPr>
            </w:pPr>
          </w:p>
        </w:tc>
      </w:tr>
    </w:tbl>
    <w:p w:rsidR="00EC337D" w:rsidRPr="0099383C" w:rsidRDefault="00193752" w:rsidP="00193752">
      <w:pPr>
        <w:keepNext/>
        <w:keepLines/>
        <w:autoSpaceDE w:val="0"/>
        <w:autoSpaceDN w:val="0"/>
        <w:adjustRightInd w:val="0"/>
        <w:spacing w:before="200" w:after="120" w:line="260" w:lineRule="exact"/>
        <w:jc w:val="both"/>
        <w:rPr>
          <w:rFonts w:ascii="Arial" w:hAnsi="Arial" w:cs="Arial"/>
          <w:b/>
          <w:sz w:val="20"/>
          <w:szCs w:val="20"/>
        </w:rPr>
      </w:pPr>
      <w:r w:rsidRPr="0099383C">
        <w:rPr>
          <w:rFonts w:ascii="Arial" w:hAnsi="Arial" w:cs="Arial"/>
          <w:b/>
          <w:sz w:val="20"/>
          <w:szCs w:val="20"/>
          <w:u w:val="single"/>
        </w:rPr>
        <w:t xml:space="preserve">11.3.- </w:t>
      </w:r>
      <w:r w:rsidR="00EC337D" w:rsidRPr="0099383C">
        <w:rPr>
          <w:rFonts w:ascii="Arial" w:hAnsi="Arial" w:cs="Arial"/>
          <w:b/>
          <w:sz w:val="20"/>
          <w:szCs w:val="20"/>
          <w:u w:val="single"/>
        </w:rPr>
        <w:t>Hechos posteriores al cierre</w:t>
      </w:r>
    </w:p>
    <w:p w:rsidR="00193752" w:rsidRPr="00AA17DB" w:rsidRDefault="00EF3C56" w:rsidP="00193752">
      <w:pPr>
        <w:pStyle w:val="Default"/>
        <w:spacing w:before="120" w:after="120" w:line="260" w:lineRule="exact"/>
        <w:jc w:val="both"/>
        <w:rPr>
          <w:rFonts w:ascii="Arial" w:hAnsi="Arial" w:cs="Arial"/>
          <w:color w:val="auto"/>
          <w:sz w:val="20"/>
          <w:szCs w:val="20"/>
        </w:rPr>
      </w:pPr>
      <w:r w:rsidRPr="0099383C">
        <w:rPr>
          <w:rFonts w:ascii="Arial" w:hAnsi="Arial" w:cs="Arial"/>
          <w:color w:val="auto"/>
          <w:sz w:val="20"/>
          <w:szCs w:val="20"/>
        </w:rPr>
        <w:t>N</w:t>
      </w:r>
      <w:r w:rsidR="00193752" w:rsidRPr="0099383C">
        <w:rPr>
          <w:rFonts w:ascii="Arial" w:hAnsi="Arial" w:cs="Arial"/>
          <w:color w:val="auto"/>
          <w:sz w:val="20"/>
          <w:szCs w:val="20"/>
        </w:rPr>
        <w:t>o se han producido otros acontecimientos significativos desde el 31 de diciembre de 20</w:t>
      </w:r>
      <w:r w:rsidRPr="0099383C">
        <w:rPr>
          <w:rFonts w:ascii="Arial" w:hAnsi="Arial" w:cs="Arial"/>
          <w:color w:val="auto"/>
          <w:sz w:val="20"/>
          <w:szCs w:val="20"/>
        </w:rPr>
        <w:t>20</w:t>
      </w:r>
      <w:r w:rsidR="00193752" w:rsidRPr="0099383C">
        <w:rPr>
          <w:rFonts w:ascii="Arial" w:hAnsi="Arial" w:cs="Arial"/>
          <w:color w:val="auto"/>
          <w:sz w:val="20"/>
          <w:szCs w:val="20"/>
        </w:rPr>
        <w:t xml:space="preserve"> hasta la fecha de formulación de estas cuentas anuales abreviadas que, afectando a las mismas, no se hubiera incluido en ellas, o cuyo conocimiento pudiera resultar útil a un usuario de las mismas.</w:t>
      </w:r>
    </w:p>
    <w:p w:rsidR="004026F2" w:rsidRDefault="004026F2" w:rsidP="002F22B3">
      <w:pPr>
        <w:widowControl w:val="0"/>
        <w:autoSpaceDE w:val="0"/>
        <w:autoSpaceDN w:val="0"/>
        <w:adjustRightInd w:val="0"/>
        <w:spacing w:line="276" w:lineRule="auto"/>
        <w:jc w:val="both"/>
        <w:rPr>
          <w:rFonts w:ascii="Arial" w:hAnsi="Arial" w:cs="Arial"/>
          <w:b/>
          <w:sz w:val="20"/>
          <w:szCs w:val="20"/>
        </w:rPr>
      </w:pPr>
    </w:p>
    <w:p w:rsidR="006D5640" w:rsidRPr="00124383" w:rsidRDefault="006D5640" w:rsidP="00193752">
      <w:pPr>
        <w:pStyle w:val="CM2"/>
        <w:keepNext/>
        <w:keepLines/>
        <w:numPr>
          <w:ilvl w:val="0"/>
          <w:numId w:val="2"/>
        </w:numPr>
        <w:tabs>
          <w:tab w:val="clear" w:pos="360"/>
          <w:tab w:val="num" w:pos="0"/>
        </w:tabs>
        <w:spacing w:before="120" w:after="120" w:line="260" w:lineRule="exact"/>
        <w:ind w:left="0" w:firstLine="0"/>
        <w:rPr>
          <w:rFonts w:ascii="Arial" w:hAnsi="Arial" w:cs="Arial"/>
          <w:sz w:val="20"/>
          <w:szCs w:val="20"/>
        </w:rPr>
      </w:pPr>
      <w:r w:rsidRPr="00124383">
        <w:rPr>
          <w:rFonts w:ascii="Arial" w:hAnsi="Arial" w:cs="Arial"/>
          <w:b/>
          <w:bCs/>
          <w:sz w:val="20"/>
          <w:szCs w:val="20"/>
        </w:rPr>
        <w:t xml:space="preserve">INFORMACION SOBRE APLAZAMIENTOS DE PAGO EFECTUADOS A PROVEEDORES. D.A3ª “DEBER DE INFORMACIÓN” LEY 15/2010, DE 5 DEJULIO </w:t>
      </w:r>
    </w:p>
    <w:p w:rsidR="006D5640" w:rsidRPr="00124383" w:rsidRDefault="006D5640" w:rsidP="003B04D9">
      <w:pPr>
        <w:pStyle w:val="CM23"/>
        <w:widowControl/>
        <w:spacing w:before="240" w:after="120" w:line="280" w:lineRule="exact"/>
        <w:jc w:val="both"/>
        <w:rPr>
          <w:rFonts w:ascii="Arial" w:hAnsi="Arial" w:cs="Arial"/>
          <w:sz w:val="20"/>
          <w:szCs w:val="20"/>
        </w:rPr>
      </w:pPr>
      <w:r w:rsidRPr="00124383">
        <w:rPr>
          <w:rFonts w:ascii="Arial" w:hAnsi="Arial" w:cs="Arial"/>
          <w:sz w:val="20"/>
          <w:szCs w:val="20"/>
          <w:u w:val="single"/>
        </w:rPr>
        <w:t xml:space="preserve">Información sobre aplazamientos de pago efectuados a proveedores </w:t>
      </w:r>
    </w:p>
    <w:p w:rsidR="006D5640" w:rsidRPr="00124383" w:rsidRDefault="006D5640" w:rsidP="005E1089">
      <w:pPr>
        <w:pStyle w:val="CM23"/>
        <w:keepNext/>
        <w:keepLines/>
        <w:widowControl/>
        <w:spacing w:before="120" w:after="120" w:line="280" w:lineRule="exact"/>
        <w:ind w:right="143"/>
        <w:jc w:val="both"/>
        <w:rPr>
          <w:rFonts w:ascii="Arial" w:hAnsi="Arial" w:cs="Arial"/>
          <w:sz w:val="20"/>
          <w:szCs w:val="20"/>
        </w:rPr>
      </w:pPr>
      <w:r w:rsidRPr="00124383">
        <w:rPr>
          <w:rFonts w:ascii="Arial" w:hAnsi="Arial" w:cs="Arial"/>
          <w:sz w:val="20"/>
          <w:szCs w:val="20"/>
        </w:rPr>
        <w:t xml:space="preserve">El detalle de la información requerida en relación con el periodo medio de pago a proveedores es el siguiente: </w:t>
      </w:r>
    </w:p>
    <w:tbl>
      <w:tblPr>
        <w:tblW w:w="6804" w:type="dxa"/>
        <w:jc w:val="center"/>
        <w:tblCellMar>
          <w:left w:w="70" w:type="dxa"/>
          <w:right w:w="70" w:type="dxa"/>
        </w:tblCellMar>
        <w:tblLook w:val="04A0"/>
      </w:tblPr>
      <w:tblGrid>
        <w:gridCol w:w="3402"/>
        <w:gridCol w:w="3402"/>
      </w:tblGrid>
      <w:tr w:rsidR="006D5640" w:rsidRPr="00124383" w:rsidTr="00124383">
        <w:trPr>
          <w:trHeight w:val="227"/>
          <w:jc w:val="center"/>
        </w:trPr>
        <w:tc>
          <w:tcPr>
            <w:tcW w:w="1120" w:type="dxa"/>
            <w:shd w:val="clear" w:color="000000" w:fill="D9D9D9"/>
            <w:noWrap/>
            <w:vAlign w:val="bottom"/>
          </w:tcPr>
          <w:p w:rsidR="006D5640" w:rsidRPr="00631885" w:rsidRDefault="006D5640" w:rsidP="009924EE">
            <w:pPr>
              <w:jc w:val="center"/>
              <w:rPr>
                <w:rFonts w:ascii="Arial" w:hAnsi="Arial" w:cs="Arial"/>
                <w:b/>
                <w:bCs/>
                <w:color w:val="000000"/>
                <w:sz w:val="18"/>
                <w:szCs w:val="18"/>
              </w:rPr>
            </w:pPr>
            <w:r w:rsidRPr="00631885">
              <w:rPr>
                <w:rFonts w:ascii="Arial" w:hAnsi="Arial" w:cs="Arial"/>
                <w:b/>
                <w:bCs/>
                <w:color w:val="000000"/>
                <w:sz w:val="18"/>
                <w:szCs w:val="18"/>
              </w:rPr>
              <w:t>20</w:t>
            </w:r>
            <w:r w:rsidR="001E5333" w:rsidRPr="00631885">
              <w:rPr>
                <w:rFonts w:ascii="Arial" w:hAnsi="Arial" w:cs="Arial"/>
                <w:b/>
                <w:bCs/>
                <w:color w:val="000000"/>
                <w:sz w:val="18"/>
                <w:szCs w:val="18"/>
              </w:rPr>
              <w:t>20</w:t>
            </w:r>
          </w:p>
        </w:tc>
        <w:tc>
          <w:tcPr>
            <w:tcW w:w="1120" w:type="dxa"/>
            <w:shd w:val="clear" w:color="000000" w:fill="D9D9D9"/>
            <w:noWrap/>
            <w:vAlign w:val="bottom"/>
          </w:tcPr>
          <w:p w:rsidR="006D5640" w:rsidRPr="00124383" w:rsidRDefault="006D5640" w:rsidP="009924EE">
            <w:pPr>
              <w:jc w:val="center"/>
              <w:rPr>
                <w:rFonts w:ascii="Arial" w:hAnsi="Arial" w:cs="Arial"/>
                <w:b/>
                <w:bCs/>
                <w:color w:val="000000"/>
                <w:sz w:val="18"/>
                <w:szCs w:val="18"/>
              </w:rPr>
            </w:pPr>
            <w:r w:rsidRPr="00124383">
              <w:rPr>
                <w:rFonts w:ascii="Arial" w:hAnsi="Arial" w:cs="Arial"/>
                <w:b/>
                <w:bCs/>
                <w:color w:val="000000"/>
                <w:sz w:val="18"/>
                <w:szCs w:val="18"/>
              </w:rPr>
              <w:t>201</w:t>
            </w:r>
            <w:r w:rsidR="001E5333">
              <w:rPr>
                <w:rFonts w:ascii="Arial" w:hAnsi="Arial" w:cs="Arial"/>
                <w:b/>
                <w:bCs/>
                <w:color w:val="000000"/>
                <w:sz w:val="18"/>
                <w:szCs w:val="18"/>
              </w:rPr>
              <w:t>9</w:t>
            </w:r>
          </w:p>
        </w:tc>
      </w:tr>
      <w:tr w:rsidR="006D5640" w:rsidRPr="00124383" w:rsidTr="00124383">
        <w:trPr>
          <w:trHeight w:val="227"/>
          <w:jc w:val="center"/>
        </w:trPr>
        <w:tc>
          <w:tcPr>
            <w:tcW w:w="1120" w:type="dxa"/>
            <w:shd w:val="clear" w:color="000000" w:fill="D9D9D9"/>
            <w:noWrap/>
            <w:vAlign w:val="bottom"/>
          </w:tcPr>
          <w:p w:rsidR="006D5640" w:rsidRPr="00631885" w:rsidRDefault="006D5640" w:rsidP="009924EE">
            <w:pPr>
              <w:jc w:val="center"/>
              <w:rPr>
                <w:rFonts w:ascii="Arial" w:hAnsi="Arial" w:cs="Arial"/>
                <w:b/>
                <w:bCs/>
                <w:color w:val="000000"/>
                <w:sz w:val="18"/>
                <w:szCs w:val="18"/>
              </w:rPr>
            </w:pPr>
            <w:r w:rsidRPr="00631885">
              <w:rPr>
                <w:rFonts w:ascii="Arial" w:hAnsi="Arial" w:cs="Arial"/>
                <w:b/>
                <w:bCs/>
                <w:color w:val="000000"/>
                <w:sz w:val="18"/>
                <w:szCs w:val="18"/>
              </w:rPr>
              <w:t>DIAS</w:t>
            </w:r>
          </w:p>
        </w:tc>
        <w:tc>
          <w:tcPr>
            <w:tcW w:w="1120" w:type="dxa"/>
            <w:shd w:val="clear" w:color="000000" w:fill="D9D9D9"/>
            <w:noWrap/>
            <w:vAlign w:val="bottom"/>
          </w:tcPr>
          <w:p w:rsidR="006D5640" w:rsidRPr="002F0CE4" w:rsidRDefault="006D5640" w:rsidP="009924EE">
            <w:pPr>
              <w:jc w:val="center"/>
              <w:rPr>
                <w:rFonts w:ascii="Arial" w:hAnsi="Arial" w:cs="Arial"/>
                <w:b/>
                <w:bCs/>
                <w:color w:val="000000"/>
                <w:sz w:val="18"/>
                <w:szCs w:val="18"/>
              </w:rPr>
            </w:pPr>
            <w:r w:rsidRPr="002F0CE4">
              <w:rPr>
                <w:rFonts w:ascii="Arial" w:hAnsi="Arial" w:cs="Arial"/>
                <w:b/>
                <w:bCs/>
                <w:color w:val="000000"/>
                <w:sz w:val="18"/>
                <w:szCs w:val="18"/>
              </w:rPr>
              <w:t>DIAS</w:t>
            </w:r>
          </w:p>
        </w:tc>
      </w:tr>
      <w:tr w:rsidR="006D5640" w:rsidRPr="00124383" w:rsidTr="002F0CE4">
        <w:trPr>
          <w:trHeight w:val="283"/>
          <w:jc w:val="center"/>
        </w:trPr>
        <w:tc>
          <w:tcPr>
            <w:tcW w:w="1120" w:type="dxa"/>
            <w:shd w:val="clear" w:color="auto" w:fill="FFFFFF" w:themeFill="background1"/>
            <w:noWrap/>
            <w:vAlign w:val="bottom"/>
          </w:tcPr>
          <w:p w:rsidR="006D5640" w:rsidRPr="002F0CE4" w:rsidRDefault="00631885" w:rsidP="00631885">
            <w:pPr>
              <w:jc w:val="center"/>
              <w:rPr>
                <w:rFonts w:ascii="Arial" w:hAnsi="Arial" w:cs="Arial"/>
                <w:b/>
                <w:bCs/>
                <w:color w:val="000000"/>
                <w:sz w:val="18"/>
                <w:szCs w:val="18"/>
              </w:rPr>
            </w:pPr>
            <w:r w:rsidRPr="00631885">
              <w:rPr>
                <w:rFonts w:ascii="Arial" w:hAnsi="Arial" w:cs="Arial"/>
                <w:b/>
                <w:bCs/>
                <w:color w:val="000000"/>
                <w:sz w:val="18"/>
                <w:szCs w:val="18"/>
              </w:rPr>
              <w:t>30</w:t>
            </w:r>
            <w:r w:rsidR="00EF3C56" w:rsidRPr="00631885">
              <w:rPr>
                <w:rFonts w:ascii="Arial" w:hAnsi="Arial" w:cs="Arial"/>
                <w:b/>
                <w:bCs/>
                <w:color w:val="000000"/>
                <w:sz w:val="18"/>
                <w:szCs w:val="18"/>
              </w:rPr>
              <w:t>,35</w:t>
            </w:r>
          </w:p>
        </w:tc>
        <w:tc>
          <w:tcPr>
            <w:tcW w:w="1120" w:type="dxa"/>
            <w:noWrap/>
            <w:vAlign w:val="bottom"/>
          </w:tcPr>
          <w:p w:rsidR="006D5640" w:rsidRPr="002F0CE4" w:rsidRDefault="001E5333" w:rsidP="009924EE">
            <w:pPr>
              <w:jc w:val="center"/>
              <w:rPr>
                <w:rFonts w:ascii="Arial" w:hAnsi="Arial" w:cs="Arial"/>
                <w:color w:val="FFFFFF" w:themeColor="background1"/>
                <w:sz w:val="18"/>
                <w:szCs w:val="18"/>
              </w:rPr>
            </w:pPr>
            <w:r w:rsidRPr="002F0CE4">
              <w:rPr>
                <w:rFonts w:ascii="Arial" w:hAnsi="Arial" w:cs="Arial"/>
                <w:b/>
                <w:bCs/>
                <w:color w:val="000000"/>
                <w:sz w:val="18"/>
                <w:szCs w:val="18"/>
              </w:rPr>
              <w:t>39,85 </w:t>
            </w:r>
          </w:p>
        </w:tc>
      </w:tr>
      <w:tr w:rsidR="006D5640" w:rsidRPr="00124383" w:rsidTr="00124383">
        <w:trPr>
          <w:trHeight w:val="170"/>
          <w:jc w:val="center"/>
        </w:trPr>
        <w:tc>
          <w:tcPr>
            <w:tcW w:w="1120" w:type="dxa"/>
            <w:shd w:val="clear" w:color="000000" w:fill="F2F2F2"/>
            <w:noWrap/>
            <w:vAlign w:val="bottom"/>
          </w:tcPr>
          <w:p w:rsidR="006D5640" w:rsidRPr="002F0CE4" w:rsidRDefault="006D5640" w:rsidP="002F0CE4">
            <w:pPr>
              <w:jc w:val="center"/>
              <w:rPr>
                <w:rFonts w:ascii="Arial" w:hAnsi="Arial" w:cs="Arial"/>
                <w:b/>
                <w:bCs/>
                <w:color w:val="000000"/>
                <w:sz w:val="18"/>
                <w:szCs w:val="18"/>
              </w:rPr>
            </w:pPr>
            <w:r w:rsidRPr="002F0CE4">
              <w:rPr>
                <w:rFonts w:ascii="Arial" w:hAnsi="Arial" w:cs="Arial"/>
                <w:b/>
                <w:bCs/>
                <w:color w:val="000000"/>
                <w:sz w:val="18"/>
                <w:szCs w:val="18"/>
              </w:rPr>
              <w:t> </w:t>
            </w:r>
          </w:p>
        </w:tc>
        <w:tc>
          <w:tcPr>
            <w:tcW w:w="1120" w:type="dxa"/>
            <w:shd w:val="clear" w:color="000000" w:fill="F2F2F2"/>
            <w:noWrap/>
            <w:vAlign w:val="bottom"/>
          </w:tcPr>
          <w:p w:rsidR="006D5640" w:rsidRPr="00124383" w:rsidRDefault="006D5640" w:rsidP="009924EE">
            <w:pPr>
              <w:rPr>
                <w:rFonts w:ascii="Arial" w:hAnsi="Arial" w:cs="Arial"/>
                <w:color w:val="000000"/>
                <w:sz w:val="10"/>
                <w:szCs w:val="10"/>
              </w:rPr>
            </w:pPr>
            <w:r w:rsidRPr="00124383">
              <w:rPr>
                <w:rFonts w:ascii="Arial" w:hAnsi="Arial" w:cs="Arial"/>
                <w:color w:val="000000"/>
                <w:sz w:val="10"/>
                <w:szCs w:val="10"/>
              </w:rPr>
              <w:t> </w:t>
            </w:r>
          </w:p>
        </w:tc>
      </w:tr>
    </w:tbl>
    <w:p w:rsidR="006D5640" w:rsidRPr="001F4A4B" w:rsidRDefault="006D5640" w:rsidP="005E1089">
      <w:pPr>
        <w:pStyle w:val="CM2"/>
        <w:keepNext/>
        <w:keepLines/>
        <w:widowControl/>
        <w:spacing w:before="120" w:after="120" w:line="280" w:lineRule="exact"/>
        <w:jc w:val="both"/>
        <w:rPr>
          <w:rFonts w:ascii="Arial" w:hAnsi="Arial" w:cs="Arial"/>
          <w:sz w:val="20"/>
          <w:szCs w:val="20"/>
        </w:rPr>
      </w:pPr>
      <w:r w:rsidRPr="00124383">
        <w:rPr>
          <w:rFonts w:ascii="Arial" w:hAnsi="Arial" w:cs="Arial"/>
          <w:sz w:val="20"/>
          <w:szCs w:val="20"/>
        </w:rPr>
        <w:t>La Ley 31/2014, de 3 de diciembre, modificó la Ley 15/2010 en relación</w:t>
      </w:r>
      <w:r w:rsidRPr="001F4A4B">
        <w:rPr>
          <w:rFonts w:ascii="Arial" w:hAnsi="Arial" w:cs="Arial"/>
          <w:sz w:val="20"/>
          <w:szCs w:val="20"/>
        </w:rPr>
        <w:t xml:space="preserve">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6D5640" w:rsidRPr="002F22B3" w:rsidRDefault="006D5640" w:rsidP="006D5640">
      <w:pPr>
        <w:widowControl w:val="0"/>
        <w:autoSpaceDE w:val="0"/>
        <w:autoSpaceDN w:val="0"/>
        <w:adjustRightInd w:val="0"/>
        <w:spacing w:line="276" w:lineRule="auto"/>
        <w:jc w:val="both"/>
        <w:rPr>
          <w:rFonts w:ascii="Arial" w:hAnsi="Arial" w:cs="Arial"/>
          <w:sz w:val="20"/>
          <w:szCs w:val="20"/>
        </w:rPr>
      </w:pPr>
    </w:p>
    <w:p w:rsidR="008A3493" w:rsidRPr="002F22B3" w:rsidRDefault="006D5640" w:rsidP="00CB3E29">
      <w:pPr>
        <w:keepNext/>
        <w:keepLines/>
        <w:widowControl w:val="0"/>
        <w:numPr>
          <w:ilvl w:val="0"/>
          <w:numId w:val="2"/>
        </w:numPr>
        <w:autoSpaceDE w:val="0"/>
        <w:autoSpaceDN w:val="0"/>
        <w:adjustRightInd w:val="0"/>
        <w:spacing w:before="240" w:after="120" w:line="280" w:lineRule="exact"/>
        <w:ind w:left="0" w:firstLine="0"/>
        <w:jc w:val="both"/>
        <w:rPr>
          <w:rFonts w:ascii="Arial" w:hAnsi="Arial" w:cs="Arial"/>
          <w:b/>
          <w:bCs/>
          <w:sz w:val="20"/>
          <w:szCs w:val="20"/>
        </w:rPr>
      </w:pPr>
      <w:r w:rsidRPr="002F22B3">
        <w:rPr>
          <w:rFonts w:ascii="Arial" w:hAnsi="Arial" w:cs="Arial"/>
          <w:b/>
          <w:bCs/>
          <w:sz w:val="20"/>
          <w:szCs w:val="20"/>
        </w:rPr>
        <w:t>INFORMACIÓN SOBRE LOS DERECHOS DE EMISIÓN DE GASES DE EFECTO INVERNADERO</w:t>
      </w:r>
    </w:p>
    <w:p w:rsidR="00C269C5" w:rsidRDefault="0080004B" w:rsidP="00CB3E29">
      <w:pPr>
        <w:pStyle w:val="Textoindependiente"/>
        <w:spacing w:before="120" w:line="280" w:lineRule="exact"/>
        <w:ind w:right="28"/>
        <w:rPr>
          <w:sz w:val="20"/>
          <w:szCs w:val="20"/>
          <w:lang w:val="es-ES"/>
        </w:rPr>
      </w:pPr>
      <w:r w:rsidRPr="002F22B3">
        <w:rPr>
          <w:sz w:val="20"/>
          <w:szCs w:val="20"/>
          <w:lang w:val="es-ES"/>
        </w:rPr>
        <w:t xml:space="preserve">El Instituto Tecnológico y de Telecomunicaciones de Tenerife </w:t>
      </w:r>
      <w:r w:rsidR="008A1591" w:rsidRPr="002F22B3">
        <w:rPr>
          <w:sz w:val="20"/>
          <w:szCs w:val="20"/>
          <w:lang w:val="es-ES"/>
        </w:rPr>
        <w:t>S.L.U.</w:t>
      </w:r>
      <w:r w:rsidR="00C269C5" w:rsidRPr="002F22B3">
        <w:rPr>
          <w:sz w:val="20"/>
          <w:szCs w:val="20"/>
          <w:lang w:val="es-ES"/>
        </w:rPr>
        <w:t xml:space="preserve"> no ha tenido a</w:t>
      </w:r>
      <w:r w:rsidR="0019459C" w:rsidRPr="002F22B3">
        <w:rPr>
          <w:sz w:val="20"/>
          <w:szCs w:val="20"/>
          <w:lang w:val="es-ES"/>
        </w:rPr>
        <w:t xml:space="preserve">signados derechos de emisión de </w:t>
      </w:r>
      <w:r w:rsidR="00C269C5" w:rsidRPr="002F22B3">
        <w:rPr>
          <w:sz w:val="20"/>
          <w:szCs w:val="20"/>
          <w:lang w:val="es-ES"/>
        </w:rPr>
        <w:t>gases de efecto invernadero durante el período de vigencia d</w:t>
      </w:r>
      <w:r w:rsidR="002F22B3">
        <w:rPr>
          <w:sz w:val="20"/>
          <w:szCs w:val="20"/>
          <w:lang w:val="es-ES"/>
        </w:rPr>
        <w:t>el Plan Nacional de Asignación.</w:t>
      </w:r>
    </w:p>
    <w:p w:rsidR="00964F34" w:rsidRPr="002F22B3" w:rsidRDefault="0080004B" w:rsidP="00CB3E29">
      <w:pPr>
        <w:spacing w:before="120" w:after="120" w:line="280" w:lineRule="exact"/>
        <w:jc w:val="both"/>
        <w:rPr>
          <w:rFonts w:ascii="Arial" w:hAnsi="Arial" w:cs="Arial"/>
          <w:sz w:val="20"/>
          <w:szCs w:val="20"/>
        </w:rPr>
      </w:pPr>
      <w:r w:rsidRPr="002F22B3">
        <w:rPr>
          <w:rFonts w:ascii="Arial" w:hAnsi="Arial" w:cs="Arial"/>
          <w:sz w:val="20"/>
          <w:szCs w:val="20"/>
        </w:rPr>
        <w:t>La Sociedad</w:t>
      </w:r>
      <w:r w:rsidR="00964F34" w:rsidRPr="002F22B3">
        <w:rPr>
          <w:rFonts w:ascii="Arial" w:hAnsi="Arial" w:cs="Arial"/>
          <w:sz w:val="20"/>
          <w:szCs w:val="20"/>
        </w:rPr>
        <w:t xml:space="preserve"> no tiene responsabilidades, gastos ni provisiones y contingencias de naturaleza medioambiental que pudieran ser significativas al cierre. </w:t>
      </w:r>
    </w:p>
    <w:p w:rsidR="008A3493" w:rsidRPr="002F22B3" w:rsidRDefault="008A3493" w:rsidP="00CB3E29">
      <w:pPr>
        <w:widowControl w:val="0"/>
        <w:autoSpaceDE w:val="0"/>
        <w:autoSpaceDN w:val="0"/>
        <w:adjustRightInd w:val="0"/>
        <w:spacing w:line="276" w:lineRule="auto"/>
        <w:jc w:val="both"/>
        <w:rPr>
          <w:rFonts w:ascii="Arial" w:hAnsi="Arial" w:cs="Arial"/>
          <w:sz w:val="20"/>
          <w:szCs w:val="20"/>
        </w:rPr>
      </w:pPr>
    </w:p>
    <w:p w:rsidR="001315E5" w:rsidRDefault="001315E5" w:rsidP="00CB3E29">
      <w:pPr>
        <w:widowControl w:val="0"/>
        <w:autoSpaceDE w:val="0"/>
        <w:autoSpaceDN w:val="0"/>
        <w:adjustRightInd w:val="0"/>
        <w:rPr>
          <w:rFonts w:ascii="Arial" w:hAnsi="Arial" w:cs="Arial"/>
          <w:b/>
          <w:bCs/>
          <w:sz w:val="16"/>
          <w:szCs w:val="16"/>
        </w:rPr>
        <w:sectPr w:rsidR="001315E5" w:rsidSect="00124383">
          <w:footerReference w:type="default" r:id="rId9"/>
          <w:pgSz w:w="11907" w:h="16840"/>
          <w:pgMar w:top="1701" w:right="1418" w:bottom="1418" w:left="1701" w:header="680" w:footer="567" w:gutter="0"/>
          <w:cols w:space="720"/>
          <w:noEndnote/>
          <w:docGrid w:linePitch="360"/>
        </w:sectPr>
      </w:pPr>
    </w:p>
    <w:p w:rsidR="006D5640" w:rsidRPr="00641909" w:rsidRDefault="006D5640" w:rsidP="00641909">
      <w:pPr>
        <w:pStyle w:val="Textoindependiente"/>
        <w:spacing w:before="120" w:line="260" w:lineRule="exact"/>
        <w:jc w:val="center"/>
        <w:rPr>
          <w:b/>
          <w:sz w:val="20"/>
          <w:szCs w:val="20"/>
          <w:u w:val="single"/>
          <w:lang w:val="es-ES"/>
        </w:rPr>
      </w:pPr>
      <w:r w:rsidRPr="00641909">
        <w:rPr>
          <w:b/>
          <w:sz w:val="20"/>
          <w:szCs w:val="20"/>
          <w:u w:val="single"/>
          <w:lang w:val="es-ES"/>
        </w:rPr>
        <w:lastRenderedPageBreak/>
        <w:t>FORMULACIÓN DE CUENTAS ANUALES ABREVIADAS</w:t>
      </w:r>
    </w:p>
    <w:p w:rsidR="006D5640" w:rsidRPr="00641909" w:rsidRDefault="006D5640" w:rsidP="00641909">
      <w:pPr>
        <w:pStyle w:val="Textoindependiente"/>
        <w:spacing w:before="120" w:line="260" w:lineRule="exact"/>
        <w:rPr>
          <w:sz w:val="20"/>
          <w:szCs w:val="20"/>
          <w:lang w:val="es-ES"/>
        </w:rPr>
      </w:pPr>
    </w:p>
    <w:p w:rsidR="006D5640" w:rsidRPr="00641909" w:rsidRDefault="006D5640" w:rsidP="00641909">
      <w:pPr>
        <w:pStyle w:val="Textoindependiente"/>
        <w:spacing w:before="120" w:line="260" w:lineRule="exact"/>
        <w:rPr>
          <w:sz w:val="20"/>
          <w:szCs w:val="20"/>
          <w:lang w:val="es-ES"/>
        </w:rPr>
      </w:pPr>
      <w:r w:rsidRPr="00641909">
        <w:rPr>
          <w:sz w:val="20"/>
          <w:szCs w:val="20"/>
          <w:lang w:val="es-ES"/>
        </w:rPr>
        <w:t xml:space="preserve">En cumplimiento de la normativa mercantil vigente, el </w:t>
      </w:r>
      <w:r w:rsidR="007A386B" w:rsidRPr="00641909">
        <w:rPr>
          <w:sz w:val="20"/>
          <w:szCs w:val="20"/>
          <w:lang w:val="es-ES"/>
        </w:rPr>
        <w:t xml:space="preserve">Conjeo de Administración </w:t>
      </w:r>
      <w:r w:rsidRPr="00641909">
        <w:rPr>
          <w:sz w:val="20"/>
          <w:szCs w:val="20"/>
          <w:lang w:val="es-ES"/>
        </w:rPr>
        <w:t xml:space="preserve">de </w:t>
      </w:r>
      <w:bookmarkStart w:id="19" w:name="_Hlk45637271"/>
      <w:r w:rsidR="007A386B" w:rsidRPr="00641909">
        <w:rPr>
          <w:b/>
          <w:sz w:val="20"/>
          <w:szCs w:val="20"/>
          <w:lang w:val="es-ES"/>
        </w:rPr>
        <w:t>INSTITUTO TECNOLÓGICO Y DE TELECOMUNICACIONES DE TENERIFE</w:t>
      </w:r>
      <w:r w:rsidRPr="00641909">
        <w:rPr>
          <w:b/>
          <w:sz w:val="20"/>
          <w:szCs w:val="20"/>
          <w:lang w:val="es-ES"/>
        </w:rPr>
        <w:t>, S.L.U.</w:t>
      </w:r>
      <w:bookmarkEnd w:id="19"/>
      <w:r w:rsidRPr="00641909">
        <w:rPr>
          <w:sz w:val="20"/>
          <w:szCs w:val="20"/>
          <w:lang w:val="es-ES"/>
        </w:rPr>
        <w:t xml:space="preserve"> formula las Cuentas Anuales Abreviadas correspondientes al ejercicio anual terminado el 31 de diciembre de 20</w:t>
      </w:r>
      <w:r w:rsidR="001E5333">
        <w:rPr>
          <w:sz w:val="20"/>
          <w:szCs w:val="20"/>
          <w:lang w:val="es-ES"/>
        </w:rPr>
        <w:t>20</w:t>
      </w:r>
      <w:r w:rsidRPr="00641909">
        <w:rPr>
          <w:sz w:val="20"/>
          <w:szCs w:val="20"/>
          <w:lang w:val="es-ES"/>
        </w:rPr>
        <w:t xml:space="preserve"> que se componen de </w:t>
      </w:r>
      <w:r w:rsidR="007A386B" w:rsidRPr="00641909">
        <w:rPr>
          <w:sz w:val="20"/>
          <w:szCs w:val="20"/>
          <w:lang w:val="es-ES"/>
        </w:rPr>
        <w:t xml:space="preserve">las adjuntas hojas número </w:t>
      </w:r>
      <w:smartTag w:uri="urn:schemas-microsoft-com:office:smarttags" w:element="metricconverter">
        <w:smartTagPr>
          <w:attr w:name="ProductID" w:val="1 a"/>
        </w:smartTagPr>
        <w:r w:rsidR="007A386B" w:rsidRPr="00641909">
          <w:rPr>
            <w:sz w:val="20"/>
            <w:szCs w:val="20"/>
            <w:lang w:val="es-ES"/>
          </w:rPr>
          <w:t>1 a</w:t>
        </w:r>
      </w:smartTag>
      <w:r w:rsidR="007A386B" w:rsidRPr="00641909">
        <w:rPr>
          <w:sz w:val="20"/>
          <w:szCs w:val="20"/>
          <w:lang w:val="es-ES"/>
        </w:rPr>
        <w:t xml:space="preserve"> </w:t>
      </w:r>
      <w:r w:rsidR="00641909" w:rsidRPr="00641909">
        <w:rPr>
          <w:sz w:val="20"/>
          <w:szCs w:val="20"/>
          <w:lang w:val="es-ES"/>
        </w:rPr>
        <w:t>2</w:t>
      </w:r>
      <w:r w:rsidR="00940D49">
        <w:rPr>
          <w:sz w:val="20"/>
          <w:szCs w:val="20"/>
          <w:lang w:val="es-ES"/>
        </w:rPr>
        <w:t>7</w:t>
      </w:r>
      <w:r w:rsidRPr="00641909">
        <w:rPr>
          <w:sz w:val="20"/>
          <w:szCs w:val="20"/>
          <w:lang w:val="es-ES"/>
        </w:rPr>
        <w:t>.</w:t>
      </w:r>
    </w:p>
    <w:p w:rsidR="006D5640" w:rsidRPr="00641909" w:rsidRDefault="006D5640" w:rsidP="006D5640">
      <w:pPr>
        <w:widowControl w:val="0"/>
        <w:autoSpaceDE w:val="0"/>
        <w:autoSpaceDN w:val="0"/>
        <w:adjustRightInd w:val="0"/>
        <w:rPr>
          <w:rFonts w:ascii="Arial" w:hAnsi="Arial" w:cs="Arial"/>
          <w:b/>
          <w:bCs/>
          <w:sz w:val="20"/>
          <w:szCs w:val="20"/>
        </w:rPr>
      </w:pPr>
    </w:p>
    <w:p w:rsidR="006D5640" w:rsidRPr="00641909" w:rsidRDefault="006D5640" w:rsidP="006D5640">
      <w:pPr>
        <w:pStyle w:val="Ttulo"/>
        <w:rPr>
          <w:rFonts w:ascii="Arial" w:hAnsi="Arial" w:cs="Arial"/>
          <w:sz w:val="20"/>
        </w:rPr>
      </w:pPr>
      <w:r w:rsidRPr="00BA3B25">
        <w:rPr>
          <w:rFonts w:ascii="Arial" w:hAnsi="Arial" w:cs="Arial"/>
          <w:sz w:val="20"/>
        </w:rPr>
        <w:t xml:space="preserve">En San Isidro - Granadilla de Abona, a </w:t>
      </w:r>
      <w:r w:rsidR="0099383C" w:rsidRPr="009054EE">
        <w:rPr>
          <w:rFonts w:ascii="Arial" w:hAnsi="Arial" w:cs="Arial"/>
          <w:sz w:val="20"/>
        </w:rPr>
        <w:t>1</w:t>
      </w:r>
      <w:r w:rsidR="009054EE" w:rsidRPr="009054EE">
        <w:rPr>
          <w:rFonts w:ascii="Arial" w:hAnsi="Arial" w:cs="Arial"/>
          <w:sz w:val="20"/>
        </w:rPr>
        <w:t>9</w:t>
      </w:r>
      <w:r w:rsidRPr="009054EE">
        <w:rPr>
          <w:rFonts w:ascii="Arial" w:hAnsi="Arial" w:cs="Arial"/>
          <w:sz w:val="20"/>
        </w:rPr>
        <w:t xml:space="preserve"> de </w:t>
      </w:r>
      <w:r w:rsidR="00940D49" w:rsidRPr="009054EE">
        <w:rPr>
          <w:rFonts w:ascii="Arial" w:hAnsi="Arial" w:cs="Arial"/>
          <w:sz w:val="20"/>
        </w:rPr>
        <w:t>marzo</w:t>
      </w:r>
      <w:r w:rsidRPr="009054EE">
        <w:rPr>
          <w:rFonts w:ascii="Arial" w:hAnsi="Arial" w:cs="Arial"/>
          <w:sz w:val="20"/>
        </w:rPr>
        <w:t xml:space="preserve"> de 202</w:t>
      </w:r>
      <w:r w:rsidR="005D7847">
        <w:rPr>
          <w:rFonts w:ascii="Arial" w:hAnsi="Arial" w:cs="Arial"/>
          <w:sz w:val="20"/>
        </w:rPr>
        <w:t>1</w:t>
      </w:r>
    </w:p>
    <w:p w:rsidR="006D5640" w:rsidRPr="00641909" w:rsidRDefault="006D5640" w:rsidP="006D5640">
      <w:pPr>
        <w:pStyle w:val="NormalWeb"/>
        <w:spacing w:before="0" w:beforeAutospacing="0" w:after="0" w:afterAutospacing="0"/>
        <w:jc w:val="both"/>
        <w:rPr>
          <w:rFonts w:ascii="Arial" w:hAnsi="Arial" w:cs="Arial"/>
          <w:sz w:val="20"/>
          <w:szCs w:val="20"/>
        </w:rPr>
      </w:pPr>
    </w:p>
    <w:p w:rsidR="006D5640" w:rsidRPr="00641909" w:rsidRDefault="006D5640" w:rsidP="006D5640">
      <w:pPr>
        <w:pStyle w:val="NormalWeb"/>
        <w:spacing w:before="0" w:beforeAutospacing="0" w:after="0" w:afterAutospacing="0"/>
        <w:jc w:val="both"/>
        <w:rPr>
          <w:rFonts w:ascii="Arial" w:hAnsi="Arial" w:cs="Arial"/>
          <w:sz w:val="20"/>
          <w:szCs w:val="20"/>
        </w:rPr>
      </w:pPr>
    </w:p>
    <w:p w:rsidR="007A386B" w:rsidRPr="00641909" w:rsidRDefault="007A386B" w:rsidP="006D5640">
      <w:pPr>
        <w:pStyle w:val="NormalWeb"/>
        <w:spacing w:before="0" w:beforeAutospacing="0" w:after="0" w:afterAutospacing="0"/>
        <w:jc w:val="both"/>
        <w:rPr>
          <w:rFonts w:ascii="Arial" w:hAnsi="Arial" w:cs="Arial"/>
          <w:sz w:val="20"/>
          <w:szCs w:val="20"/>
        </w:rPr>
      </w:pPr>
    </w:p>
    <w:p w:rsidR="007A386B" w:rsidRPr="00641909" w:rsidRDefault="007A386B" w:rsidP="006D5640">
      <w:pPr>
        <w:pStyle w:val="NormalWeb"/>
        <w:spacing w:before="0" w:beforeAutospacing="0" w:after="0" w:afterAutospacing="0"/>
        <w:jc w:val="both"/>
        <w:rPr>
          <w:rFonts w:ascii="Arial" w:hAnsi="Arial" w:cs="Arial"/>
          <w:sz w:val="20"/>
          <w:szCs w:val="20"/>
        </w:rPr>
      </w:pPr>
    </w:p>
    <w:p w:rsidR="007A386B" w:rsidRPr="00641909" w:rsidRDefault="007A386B" w:rsidP="006D5640">
      <w:pPr>
        <w:pStyle w:val="NormalWeb"/>
        <w:spacing w:before="0" w:beforeAutospacing="0" w:after="0" w:afterAutospacing="0"/>
        <w:jc w:val="both"/>
        <w:rPr>
          <w:rFonts w:ascii="Arial" w:hAnsi="Arial" w:cs="Arial"/>
          <w:sz w:val="20"/>
          <w:szCs w:val="20"/>
        </w:rPr>
      </w:pPr>
    </w:p>
    <w:p w:rsidR="008A3493" w:rsidRPr="00641909" w:rsidRDefault="008A3493" w:rsidP="000B4F48">
      <w:pPr>
        <w:rPr>
          <w:rFonts w:ascii="Arial" w:hAnsi="Arial" w:cs="Arial"/>
          <w:sz w:val="20"/>
          <w:szCs w:val="20"/>
        </w:rPr>
      </w:pPr>
    </w:p>
    <w:tbl>
      <w:tblPr>
        <w:tblW w:w="5287" w:type="dxa"/>
        <w:jc w:val="center"/>
        <w:tblCellMar>
          <w:left w:w="70" w:type="dxa"/>
          <w:right w:w="70" w:type="dxa"/>
        </w:tblCellMar>
        <w:tblLook w:val="0000"/>
      </w:tblPr>
      <w:tblGrid>
        <w:gridCol w:w="5287"/>
      </w:tblGrid>
      <w:tr w:rsidR="008A3493" w:rsidRPr="004E1457">
        <w:trPr>
          <w:cantSplit/>
          <w:trHeight w:val="731"/>
          <w:jc w:val="center"/>
        </w:trPr>
        <w:tc>
          <w:tcPr>
            <w:tcW w:w="5000" w:type="pct"/>
            <w:tcBorders>
              <w:top w:val="single" w:sz="4" w:space="0" w:color="auto"/>
              <w:bottom w:val="single" w:sz="4" w:space="0" w:color="auto"/>
            </w:tcBorders>
            <w:vAlign w:val="bottom"/>
          </w:tcPr>
          <w:p w:rsidR="007A386B" w:rsidRPr="00631885" w:rsidRDefault="007A386B" w:rsidP="007A386B">
            <w:pPr>
              <w:pStyle w:val="Ttulo"/>
              <w:rPr>
                <w:rFonts w:ascii="Arial" w:hAnsi="Arial" w:cs="Arial"/>
                <w:b w:val="0"/>
                <w:sz w:val="20"/>
              </w:rPr>
            </w:pPr>
            <w:r w:rsidRPr="00631885">
              <w:rPr>
                <w:rFonts w:ascii="Arial" w:hAnsi="Arial" w:cs="Arial"/>
                <w:b w:val="0"/>
                <w:sz w:val="20"/>
              </w:rPr>
              <w:t>D.</w:t>
            </w:r>
            <w:r w:rsidR="00E45AE9" w:rsidRPr="00631885">
              <w:rPr>
                <w:rFonts w:ascii="Arial" w:hAnsi="Arial" w:cs="Arial"/>
                <w:b w:val="0"/>
                <w:sz w:val="20"/>
              </w:rPr>
              <w:t xml:space="preserve"> Pedro Manuel Martín</w:t>
            </w:r>
            <w:r w:rsidRPr="00631885">
              <w:rPr>
                <w:rFonts w:ascii="Arial" w:hAnsi="Arial" w:cs="Arial"/>
                <w:b w:val="0"/>
                <w:sz w:val="20"/>
              </w:rPr>
              <w:t xml:space="preserve"> </w:t>
            </w:r>
            <w:r w:rsidR="00E45AE9" w:rsidRPr="00631885">
              <w:rPr>
                <w:rFonts w:ascii="Arial" w:hAnsi="Arial" w:cs="Arial"/>
                <w:b w:val="0"/>
                <w:sz w:val="20"/>
              </w:rPr>
              <w:t>Domínguez</w:t>
            </w:r>
          </w:p>
          <w:p w:rsidR="008A3493" w:rsidRPr="00631885" w:rsidRDefault="007A386B" w:rsidP="007A386B">
            <w:pPr>
              <w:pStyle w:val="Ttulo"/>
              <w:spacing w:line="276" w:lineRule="auto"/>
              <w:rPr>
                <w:rFonts w:ascii="Arial" w:hAnsi="Arial" w:cs="Arial"/>
                <w:b w:val="0"/>
                <w:sz w:val="20"/>
                <w:lang w:val="es-ES"/>
              </w:rPr>
            </w:pPr>
            <w:r w:rsidRPr="00631885">
              <w:rPr>
                <w:rFonts w:ascii="Arial" w:hAnsi="Arial" w:cs="Arial"/>
                <w:b w:val="0"/>
                <w:sz w:val="20"/>
              </w:rPr>
              <w:t>Presidente</w:t>
            </w:r>
          </w:p>
          <w:p w:rsidR="008A3493" w:rsidRPr="004E1457" w:rsidRDefault="008A3493" w:rsidP="001315E5">
            <w:pPr>
              <w:pStyle w:val="Ttulo"/>
              <w:spacing w:line="276" w:lineRule="auto"/>
              <w:rPr>
                <w:rFonts w:ascii="Arial" w:hAnsi="Arial" w:cs="Arial"/>
                <w:b w:val="0"/>
                <w:sz w:val="20"/>
                <w:highlight w:val="yellow"/>
              </w:rPr>
            </w:pPr>
          </w:p>
          <w:p w:rsidR="008A3493" w:rsidRPr="004E1457" w:rsidRDefault="008A3493" w:rsidP="001315E5">
            <w:pPr>
              <w:pStyle w:val="Ttulo"/>
              <w:spacing w:line="276" w:lineRule="auto"/>
              <w:rPr>
                <w:rFonts w:ascii="Arial" w:hAnsi="Arial" w:cs="Arial"/>
                <w:b w:val="0"/>
                <w:sz w:val="20"/>
                <w:highlight w:val="yellow"/>
              </w:rPr>
            </w:pPr>
          </w:p>
          <w:p w:rsidR="008A3493" w:rsidRPr="004E1457" w:rsidRDefault="008A3493" w:rsidP="001315E5">
            <w:pPr>
              <w:pStyle w:val="Ttulo"/>
              <w:spacing w:line="276" w:lineRule="auto"/>
              <w:rPr>
                <w:rFonts w:ascii="Arial" w:hAnsi="Arial" w:cs="Arial"/>
                <w:b w:val="0"/>
                <w:sz w:val="20"/>
                <w:highlight w:val="yellow"/>
              </w:rPr>
            </w:pPr>
          </w:p>
          <w:p w:rsidR="008A3493" w:rsidRPr="004E1457" w:rsidRDefault="008A3493" w:rsidP="001315E5">
            <w:pPr>
              <w:pStyle w:val="Ttulo"/>
              <w:spacing w:line="276" w:lineRule="auto"/>
              <w:rPr>
                <w:rFonts w:ascii="Arial" w:hAnsi="Arial" w:cs="Arial"/>
                <w:b w:val="0"/>
                <w:sz w:val="20"/>
                <w:highlight w:val="yellow"/>
              </w:rPr>
            </w:pPr>
          </w:p>
          <w:p w:rsidR="007A386B" w:rsidRPr="004E1457" w:rsidRDefault="007A386B" w:rsidP="001315E5">
            <w:pPr>
              <w:pStyle w:val="Ttulo"/>
              <w:spacing w:line="276" w:lineRule="auto"/>
              <w:rPr>
                <w:rFonts w:ascii="Arial" w:hAnsi="Arial" w:cs="Arial"/>
                <w:b w:val="0"/>
                <w:sz w:val="20"/>
                <w:highlight w:val="yellow"/>
              </w:rPr>
            </w:pPr>
          </w:p>
          <w:p w:rsidR="008A3493" w:rsidRPr="004E1457" w:rsidRDefault="008A3493" w:rsidP="001315E5">
            <w:pPr>
              <w:pStyle w:val="Ttulo"/>
              <w:spacing w:line="276" w:lineRule="auto"/>
              <w:rPr>
                <w:rFonts w:ascii="Arial" w:hAnsi="Arial" w:cs="Arial"/>
                <w:b w:val="0"/>
                <w:sz w:val="20"/>
                <w:highlight w:val="yellow"/>
              </w:rPr>
            </w:pPr>
          </w:p>
        </w:tc>
      </w:tr>
      <w:tr w:rsidR="008A3493" w:rsidRPr="004E1457">
        <w:trPr>
          <w:cantSplit/>
          <w:trHeight w:val="731"/>
          <w:jc w:val="center"/>
        </w:trPr>
        <w:tc>
          <w:tcPr>
            <w:tcW w:w="5000" w:type="pct"/>
            <w:tcBorders>
              <w:top w:val="single" w:sz="4" w:space="0" w:color="auto"/>
              <w:bottom w:val="single" w:sz="4" w:space="0" w:color="auto"/>
            </w:tcBorders>
            <w:vAlign w:val="bottom"/>
          </w:tcPr>
          <w:p w:rsidR="007A386B" w:rsidRPr="00631885" w:rsidRDefault="007A386B" w:rsidP="007A386B">
            <w:pPr>
              <w:pStyle w:val="Ttulo"/>
              <w:spacing w:line="276" w:lineRule="auto"/>
              <w:rPr>
                <w:rFonts w:ascii="Arial" w:hAnsi="Arial" w:cs="Arial"/>
                <w:b w:val="0"/>
                <w:sz w:val="20"/>
                <w:szCs w:val="16"/>
              </w:rPr>
            </w:pPr>
            <w:r w:rsidRPr="00631885">
              <w:rPr>
                <w:rFonts w:ascii="Arial" w:hAnsi="Arial" w:cs="Arial"/>
                <w:b w:val="0"/>
                <w:sz w:val="20"/>
                <w:szCs w:val="16"/>
              </w:rPr>
              <w:t xml:space="preserve">D. </w:t>
            </w:r>
            <w:r w:rsidR="00E45AE9" w:rsidRPr="00631885">
              <w:rPr>
                <w:rFonts w:ascii="Arial" w:hAnsi="Arial" w:cs="Arial"/>
                <w:b w:val="0"/>
                <w:sz w:val="20"/>
                <w:szCs w:val="16"/>
              </w:rPr>
              <w:t xml:space="preserve">Enrique </w:t>
            </w:r>
            <w:proofErr w:type="spellStart"/>
            <w:r w:rsidR="00E45AE9" w:rsidRPr="00631885">
              <w:rPr>
                <w:rFonts w:ascii="Arial" w:hAnsi="Arial" w:cs="Arial"/>
                <w:b w:val="0"/>
                <w:sz w:val="20"/>
                <w:szCs w:val="16"/>
              </w:rPr>
              <w:t>Arriaga</w:t>
            </w:r>
            <w:proofErr w:type="spellEnd"/>
            <w:r w:rsidR="00E45AE9" w:rsidRPr="00631885">
              <w:rPr>
                <w:rFonts w:ascii="Arial" w:hAnsi="Arial" w:cs="Arial"/>
                <w:b w:val="0"/>
                <w:sz w:val="20"/>
                <w:szCs w:val="16"/>
              </w:rPr>
              <w:t xml:space="preserve"> Álvarez</w:t>
            </w:r>
          </w:p>
          <w:p w:rsidR="008A3493" w:rsidRPr="00631885" w:rsidRDefault="007A386B" w:rsidP="007A386B">
            <w:pPr>
              <w:pStyle w:val="Ttulo"/>
              <w:spacing w:line="276" w:lineRule="auto"/>
              <w:rPr>
                <w:rFonts w:ascii="Arial" w:hAnsi="Arial" w:cs="Arial"/>
                <w:b w:val="0"/>
                <w:sz w:val="20"/>
                <w:szCs w:val="16"/>
              </w:rPr>
            </w:pPr>
            <w:r w:rsidRPr="00631885">
              <w:rPr>
                <w:rFonts w:ascii="Arial" w:hAnsi="Arial" w:cs="Arial"/>
                <w:b w:val="0"/>
                <w:sz w:val="20"/>
                <w:szCs w:val="16"/>
              </w:rPr>
              <w:t>V</w:t>
            </w:r>
            <w:r w:rsidR="00E45AE9" w:rsidRPr="00631885">
              <w:rPr>
                <w:rFonts w:ascii="Arial" w:hAnsi="Arial" w:cs="Arial"/>
                <w:b w:val="0"/>
                <w:sz w:val="20"/>
                <w:szCs w:val="16"/>
              </w:rPr>
              <w:t>icepresidente</w:t>
            </w:r>
          </w:p>
          <w:p w:rsidR="008A3493" w:rsidRPr="004E1457" w:rsidRDefault="008A3493" w:rsidP="001315E5">
            <w:pPr>
              <w:pStyle w:val="Ttulo"/>
              <w:spacing w:line="276" w:lineRule="auto"/>
              <w:rPr>
                <w:rFonts w:ascii="Arial" w:hAnsi="Arial" w:cs="Arial"/>
                <w:b w:val="0"/>
                <w:sz w:val="20"/>
                <w:szCs w:val="16"/>
                <w:highlight w:val="yellow"/>
              </w:rPr>
            </w:pPr>
          </w:p>
          <w:p w:rsidR="008A3493" w:rsidRPr="004E1457" w:rsidRDefault="008A3493" w:rsidP="001315E5">
            <w:pPr>
              <w:pStyle w:val="Ttulo"/>
              <w:spacing w:line="276" w:lineRule="auto"/>
              <w:rPr>
                <w:rFonts w:ascii="Arial" w:hAnsi="Arial" w:cs="Arial"/>
                <w:b w:val="0"/>
                <w:sz w:val="20"/>
                <w:szCs w:val="16"/>
                <w:highlight w:val="yellow"/>
              </w:rPr>
            </w:pPr>
          </w:p>
          <w:p w:rsidR="008A3493" w:rsidRPr="004E1457" w:rsidRDefault="008A3493" w:rsidP="001315E5">
            <w:pPr>
              <w:pStyle w:val="Ttulo"/>
              <w:spacing w:line="276" w:lineRule="auto"/>
              <w:rPr>
                <w:rFonts w:ascii="Arial" w:hAnsi="Arial" w:cs="Arial"/>
                <w:b w:val="0"/>
                <w:sz w:val="20"/>
                <w:szCs w:val="16"/>
                <w:highlight w:val="yellow"/>
              </w:rPr>
            </w:pPr>
          </w:p>
          <w:p w:rsidR="007A386B" w:rsidRPr="004E1457" w:rsidRDefault="007A386B" w:rsidP="001315E5">
            <w:pPr>
              <w:pStyle w:val="Ttulo"/>
              <w:spacing w:line="276" w:lineRule="auto"/>
              <w:rPr>
                <w:rFonts w:ascii="Arial" w:hAnsi="Arial" w:cs="Arial"/>
                <w:b w:val="0"/>
                <w:sz w:val="20"/>
                <w:szCs w:val="16"/>
                <w:highlight w:val="yellow"/>
              </w:rPr>
            </w:pPr>
          </w:p>
          <w:p w:rsidR="008A3493" w:rsidRPr="004E1457" w:rsidRDefault="008A3493" w:rsidP="001315E5">
            <w:pPr>
              <w:pStyle w:val="Ttulo"/>
              <w:spacing w:line="276" w:lineRule="auto"/>
              <w:rPr>
                <w:rFonts w:ascii="Arial" w:hAnsi="Arial" w:cs="Arial"/>
                <w:b w:val="0"/>
                <w:sz w:val="20"/>
                <w:szCs w:val="16"/>
                <w:highlight w:val="yellow"/>
              </w:rPr>
            </w:pPr>
          </w:p>
          <w:p w:rsidR="008A3493" w:rsidRPr="004E1457" w:rsidRDefault="008A3493" w:rsidP="001315E5">
            <w:pPr>
              <w:pStyle w:val="Ttulo"/>
              <w:spacing w:line="276" w:lineRule="auto"/>
              <w:rPr>
                <w:rFonts w:ascii="Arial" w:hAnsi="Arial" w:cs="Arial"/>
                <w:b w:val="0"/>
                <w:sz w:val="20"/>
                <w:szCs w:val="16"/>
                <w:highlight w:val="yellow"/>
              </w:rPr>
            </w:pPr>
          </w:p>
        </w:tc>
      </w:tr>
      <w:tr w:rsidR="008A3493" w:rsidRPr="007A386B">
        <w:trPr>
          <w:cantSplit/>
          <w:trHeight w:val="731"/>
          <w:jc w:val="center"/>
        </w:trPr>
        <w:tc>
          <w:tcPr>
            <w:tcW w:w="5000" w:type="pct"/>
            <w:tcBorders>
              <w:top w:val="single" w:sz="4" w:space="0" w:color="auto"/>
            </w:tcBorders>
            <w:vAlign w:val="bottom"/>
          </w:tcPr>
          <w:p w:rsidR="007A386B" w:rsidRPr="00631885" w:rsidRDefault="007A386B" w:rsidP="007A386B">
            <w:pPr>
              <w:pStyle w:val="Ttulo"/>
              <w:spacing w:line="276" w:lineRule="auto"/>
              <w:rPr>
                <w:rFonts w:ascii="Arial" w:hAnsi="Arial" w:cs="Arial"/>
                <w:b w:val="0"/>
                <w:sz w:val="20"/>
                <w:szCs w:val="16"/>
              </w:rPr>
            </w:pPr>
            <w:r w:rsidRPr="00631885">
              <w:rPr>
                <w:rFonts w:ascii="Arial" w:hAnsi="Arial" w:cs="Arial"/>
                <w:b w:val="0"/>
                <w:sz w:val="20"/>
                <w:szCs w:val="16"/>
              </w:rPr>
              <w:t>D. Ma</w:t>
            </w:r>
            <w:r w:rsidR="00E45AE9" w:rsidRPr="00631885">
              <w:rPr>
                <w:rFonts w:ascii="Arial" w:hAnsi="Arial" w:cs="Arial"/>
                <w:b w:val="0"/>
                <w:sz w:val="20"/>
                <w:szCs w:val="16"/>
              </w:rPr>
              <w:t>ría Elena Rodríguez Henríquez</w:t>
            </w:r>
          </w:p>
          <w:p w:rsidR="008A3493" w:rsidRDefault="00E45AE9" w:rsidP="00E45AE9">
            <w:pPr>
              <w:pStyle w:val="Ttulo"/>
              <w:spacing w:line="276" w:lineRule="auto"/>
              <w:rPr>
                <w:rFonts w:ascii="Arial" w:hAnsi="Arial" w:cs="Arial"/>
                <w:b w:val="0"/>
                <w:sz w:val="20"/>
                <w:szCs w:val="16"/>
              </w:rPr>
            </w:pPr>
            <w:r w:rsidRPr="00631885">
              <w:rPr>
                <w:rFonts w:ascii="Arial" w:hAnsi="Arial" w:cs="Arial"/>
                <w:b w:val="0"/>
                <w:sz w:val="20"/>
                <w:szCs w:val="16"/>
              </w:rPr>
              <w:t>Vocal</w:t>
            </w:r>
          </w:p>
          <w:p w:rsidR="00631885" w:rsidRDefault="00631885" w:rsidP="00E45AE9">
            <w:pPr>
              <w:pStyle w:val="Ttulo"/>
              <w:spacing w:line="276" w:lineRule="auto"/>
              <w:rPr>
                <w:rFonts w:ascii="Arial" w:hAnsi="Arial" w:cs="Arial"/>
                <w:b w:val="0"/>
                <w:sz w:val="20"/>
                <w:szCs w:val="16"/>
              </w:rPr>
            </w:pPr>
          </w:p>
          <w:p w:rsidR="00631885" w:rsidRDefault="00631885" w:rsidP="00E45AE9">
            <w:pPr>
              <w:pStyle w:val="Ttulo"/>
              <w:spacing w:line="276" w:lineRule="auto"/>
              <w:rPr>
                <w:rFonts w:ascii="Arial" w:hAnsi="Arial" w:cs="Arial"/>
                <w:b w:val="0"/>
                <w:sz w:val="20"/>
                <w:szCs w:val="16"/>
              </w:rPr>
            </w:pPr>
          </w:p>
          <w:p w:rsidR="00631885" w:rsidRDefault="00631885" w:rsidP="00E45AE9">
            <w:pPr>
              <w:pStyle w:val="Ttulo"/>
              <w:spacing w:line="276" w:lineRule="auto"/>
              <w:rPr>
                <w:rFonts w:ascii="Arial" w:hAnsi="Arial" w:cs="Arial"/>
                <w:b w:val="0"/>
                <w:sz w:val="20"/>
                <w:szCs w:val="16"/>
              </w:rPr>
            </w:pPr>
          </w:p>
          <w:p w:rsidR="00631885" w:rsidRDefault="00631885" w:rsidP="00E45AE9">
            <w:pPr>
              <w:pStyle w:val="Ttulo"/>
              <w:spacing w:line="276" w:lineRule="auto"/>
              <w:rPr>
                <w:rFonts w:ascii="Arial" w:hAnsi="Arial" w:cs="Arial"/>
                <w:b w:val="0"/>
                <w:sz w:val="20"/>
                <w:szCs w:val="16"/>
              </w:rPr>
            </w:pPr>
          </w:p>
          <w:p w:rsidR="00631885" w:rsidRDefault="00631885" w:rsidP="00E45AE9">
            <w:pPr>
              <w:pStyle w:val="Ttulo"/>
              <w:spacing w:line="276" w:lineRule="auto"/>
              <w:rPr>
                <w:rFonts w:ascii="Arial" w:hAnsi="Arial" w:cs="Arial"/>
                <w:b w:val="0"/>
                <w:sz w:val="20"/>
                <w:szCs w:val="16"/>
              </w:rPr>
            </w:pPr>
          </w:p>
          <w:p w:rsidR="00631885" w:rsidRPr="007A386B" w:rsidRDefault="00631885" w:rsidP="00E45AE9">
            <w:pPr>
              <w:pStyle w:val="Ttulo"/>
              <w:spacing w:line="276" w:lineRule="auto"/>
              <w:rPr>
                <w:rFonts w:ascii="Arial" w:hAnsi="Arial" w:cs="Arial"/>
                <w:b w:val="0"/>
                <w:sz w:val="20"/>
                <w:szCs w:val="16"/>
              </w:rPr>
            </w:pPr>
          </w:p>
        </w:tc>
      </w:tr>
      <w:tr w:rsidR="00631885" w:rsidRPr="004E1457" w:rsidTr="00631885">
        <w:trPr>
          <w:cantSplit/>
          <w:trHeight w:val="731"/>
          <w:jc w:val="center"/>
        </w:trPr>
        <w:tc>
          <w:tcPr>
            <w:tcW w:w="5000" w:type="pct"/>
            <w:tcBorders>
              <w:top w:val="single" w:sz="4" w:space="0" w:color="auto"/>
            </w:tcBorders>
            <w:vAlign w:val="bottom"/>
          </w:tcPr>
          <w:p w:rsidR="00631885" w:rsidRPr="00631885" w:rsidRDefault="00631885" w:rsidP="006E7195">
            <w:pPr>
              <w:pStyle w:val="Ttulo"/>
              <w:spacing w:line="276" w:lineRule="auto"/>
              <w:rPr>
                <w:rFonts w:ascii="Arial" w:hAnsi="Arial" w:cs="Arial"/>
                <w:b w:val="0"/>
                <w:sz w:val="20"/>
                <w:szCs w:val="16"/>
              </w:rPr>
            </w:pPr>
            <w:r w:rsidRPr="00631885">
              <w:rPr>
                <w:rFonts w:ascii="Arial" w:hAnsi="Arial" w:cs="Arial"/>
                <w:b w:val="0"/>
                <w:sz w:val="20"/>
                <w:szCs w:val="16"/>
              </w:rPr>
              <w:t xml:space="preserve">D. </w:t>
            </w:r>
            <w:r>
              <w:rPr>
                <w:rFonts w:ascii="Arial" w:hAnsi="Arial" w:cs="Arial"/>
                <w:b w:val="0"/>
                <w:sz w:val="20"/>
                <w:szCs w:val="16"/>
              </w:rPr>
              <w:t>José Clemente Díaz Gómez</w:t>
            </w:r>
          </w:p>
          <w:p w:rsidR="00631885" w:rsidRPr="00631885" w:rsidRDefault="00631885" w:rsidP="006E7195">
            <w:pPr>
              <w:pStyle w:val="Ttulo"/>
              <w:spacing w:line="276" w:lineRule="auto"/>
              <w:rPr>
                <w:rFonts w:ascii="Arial" w:hAnsi="Arial" w:cs="Arial"/>
                <w:b w:val="0"/>
                <w:sz w:val="20"/>
                <w:szCs w:val="16"/>
              </w:rPr>
            </w:pPr>
            <w:r>
              <w:rPr>
                <w:rFonts w:ascii="Arial" w:hAnsi="Arial" w:cs="Arial"/>
                <w:b w:val="0"/>
                <w:sz w:val="20"/>
                <w:szCs w:val="16"/>
              </w:rPr>
              <w:t>Vocal</w:t>
            </w:r>
          </w:p>
          <w:p w:rsidR="00631885" w:rsidRPr="00631885" w:rsidRDefault="00631885" w:rsidP="006E7195">
            <w:pPr>
              <w:pStyle w:val="Ttulo"/>
              <w:spacing w:line="276" w:lineRule="auto"/>
              <w:rPr>
                <w:rFonts w:ascii="Arial" w:hAnsi="Arial" w:cs="Arial"/>
                <w:b w:val="0"/>
                <w:sz w:val="20"/>
                <w:szCs w:val="16"/>
              </w:rPr>
            </w:pPr>
          </w:p>
          <w:p w:rsidR="00631885" w:rsidRPr="00631885" w:rsidRDefault="00631885" w:rsidP="006E7195">
            <w:pPr>
              <w:pStyle w:val="Ttulo"/>
              <w:spacing w:line="276" w:lineRule="auto"/>
              <w:rPr>
                <w:rFonts w:ascii="Arial" w:hAnsi="Arial" w:cs="Arial"/>
                <w:b w:val="0"/>
                <w:sz w:val="20"/>
                <w:szCs w:val="16"/>
              </w:rPr>
            </w:pPr>
          </w:p>
          <w:p w:rsidR="00631885" w:rsidRPr="00631885" w:rsidRDefault="00631885" w:rsidP="006E7195">
            <w:pPr>
              <w:pStyle w:val="Ttulo"/>
              <w:spacing w:line="276" w:lineRule="auto"/>
              <w:rPr>
                <w:rFonts w:ascii="Arial" w:hAnsi="Arial" w:cs="Arial"/>
                <w:b w:val="0"/>
                <w:sz w:val="20"/>
                <w:szCs w:val="16"/>
              </w:rPr>
            </w:pPr>
          </w:p>
          <w:p w:rsidR="00631885" w:rsidRPr="00631885" w:rsidRDefault="00631885" w:rsidP="006E7195">
            <w:pPr>
              <w:pStyle w:val="Ttulo"/>
              <w:spacing w:line="276" w:lineRule="auto"/>
              <w:rPr>
                <w:rFonts w:ascii="Arial" w:hAnsi="Arial" w:cs="Arial"/>
                <w:b w:val="0"/>
                <w:sz w:val="20"/>
                <w:szCs w:val="16"/>
              </w:rPr>
            </w:pPr>
          </w:p>
          <w:p w:rsidR="00631885" w:rsidRPr="00631885" w:rsidRDefault="00631885" w:rsidP="006E7195">
            <w:pPr>
              <w:pStyle w:val="Ttulo"/>
              <w:spacing w:line="276" w:lineRule="auto"/>
              <w:rPr>
                <w:rFonts w:ascii="Arial" w:hAnsi="Arial" w:cs="Arial"/>
                <w:b w:val="0"/>
                <w:sz w:val="20"/>
                <w:szCs w:val="16"/>
              </w:rPr>
            </w:pPr>
          </w:p>
          <w:p w:rsidR="00631885" w:rsidRPr="00631885" w:rsidRDefault="00631885" w:rsidP="006E7195">
            <w:pPr>
              <w:pStyle w:val="Ttulo"/>
              <w:spacing w:line="276" w:lineRule="auto"/>
              <w:rPr>
                <w:rFonts w:ascii="Arial" w:hAnsi="Arial" w:cs="Arial"/>
                <w:b w:val="0"/>
                <w:sz w:val="20"/>
                <w:szCs w:val="16"/>
              </w:rPr>
            </w:pPr>
          </w:p>
        </w:tc>
      </w:tr>
    </w:tbl>
    <w:p w:rsidR="008A3493" w:rsidRPr="007A386B" w:rsidRDefault="008A3493" w:rsidP="00882A6A">
      <w:pPr>
        <w:rPr>
          <w:sz w:val="32"/>
        </w:rPr>
      </w:pPr>
    </w:p>
    <w:sectPr w:rsidR="008A3493" w:rsidRPr="007A386B" w:rsidSect="00124383">
      <w:headerReference w:type="default" r:id="rId10"/>
      <w:pgSz w:w="11907" w:h="16840"/>
      <w:pgMar w:top="1701" w:right="1418" w:bottom="1701" w:left="1701" w:header="794"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CA" w:rsidRDefault="005A47CA">
      <w:r>
        <w:separator/>
      </w:r>
    </w:p>
  </w:endnote>
  <w:endnote w:type="continuationSeparator" w:id="0">
    <w:p w:rsidR="005A47CA" w:rsidRDefault="005A4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A" w:rsidRPr="007E15A7" w:rsidRDefault="005A47CA" w:rsidP="007657A0">
    <w:pPr>
      <w:spacing w:after="120"/>
      <w:rPr>
        <w:rFonts w:ascii="Arial" w:hAnsi="Arial" w:cs="Arial"/>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A" w:rsidRPr="007E15A7" w:rsidRDefault="005A47CA" w:rsidP="007A386B">
    <w:pPr>
      <w:widowControl w:val="0"/>
      <w:autoSpaceDE w:val="0"/>
      <w:autoSpaceDN w:val="0"/>
      <w:adjustRightInd w:val="0"/>
      <w:spacing w:after="120"/>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CA" w:rsidRDefault="005A47CA">
      <w:r>
        <w:separator/>
      </w:r>
    </w:p>
  </w:footnote>
  <w:footnote w:type="continuationSeparator" w:id="0">
    <w:p w:rsidR="005A47CA" w:rsidRDefault="005A4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A" w:rsidRPr="00EA3815" w:rsidRDefault="005A47CA" w:rsidP="00086348">
    <w:pPr>
      <w:pStyle w:val="Encabezado"/>
      <w:tabs>
        <w:tab w:val="clear" w:pos="8504"/>
        <w:tab w:val="right" w:pos="8462"/>
      </w:tabs>
      <w:rPr>
        <w:rFonts w:ascii="Arial" w:hAnsi="Arial" w:cs="Arial"/>
        <w:sz w:val="17"/>
        <w:szCs w:val="17"/>
      </w:rPr>
    </w:pPr>
    <w:r w:rsidRPr="00EA3815">
      <w:rPr>
        <w:rFonts w:ascii="Arial" w:hAnsi="Arial" w:cs="Arial"/>
        <w:bCs/>
        <w:i/>
        <w:sz w:val="17"/>
        <w:szCs w:val="17"/>
      </w:rPr>
      <w:t>Cuentas anuales abreviadas del Instituto Tecnológico y de Telecomunicaciones de Tenerife, SLU - 20</w:t>
    </w:r>
    <w:r>
      <w:rPr>
        <w:rFonts w:ascii="Arial" w:hAnsi="Arial" w:cs="Arial"/>
        <w:bCs/>
        <w:i/>
        <w:sz w:val="17"/>
        <w:szCs w:val="17"/>
      </w:rPr>
      <w:t>20</w:t>
    </w:r>
    <w:r w:rsidRPr="00EA3815">
      <w:rPr>
        <w:rFonts w:ascii="Arial" w:hAnsi="Arial" w:cs="Arial"/>
        <w:bCs/>
        <w:i/>
        <w:sz w:val="17"/>
        <w:szCs w:val="17"/>
        <w:u w:val="single"/>
      </w:rPr>
      <w:tab/>
    </w:r>
    <w:r w:rsidR="003952EB" w:rsidRPr="00EA3815">
      <w:rPr>
        <w:rFonts w:ascii="Arial" w:hAnsi="Arial" w:cs="Arial"/>
        <w:sz w:val="17"/>
        <w:szCs w:val="17"/>
      </w:rPr>
      <w:fldChar w:fldCharType="begin"/>
    </w:r>
    <w:r w:rsidRPr="00EA3815">
      <w:rPr>
        <w:rFonts w:ascii="Arial" w:hAnsi="Arial" w:cs="Arial"/>
        <w:sz w:val="17"/>
        <w:szCs w:val="17"/>
      </w:rPr>
      <w:instrText xml:space="preserve"> PAGE   \* MERGEFORMAT </w:instrText>
    </w:r>
    <w:r w:rsidR="003952EB" w:rsidRPr="00EA3815">
      <w:rPr>
        <w:rFonts w:ascii="Arial" w:hAnsi="Arial" w:cs="Arial"/>
        <w:sz w:val="17"/>
        <w:szCs w:val="17"/>
      </w:rPr>
      <w:fldChar w:fldCharType="separate"/>
    </w:r>
    <w:r w:rsidR="00412825">
      <w:rPr>
        <w:rFonts w:ascii="Arial" w:hAnsi="Arial" w:cs="Arial"/>
        <w:noProof/>
        <w:sz w:val="17"/>
        <w:szCs w:val="17"/>
      </w:rPr>
      <w:t>17</w:t>
    </w:r>
    <w:r w:rsidR="003952EB" w:rsidRPr="00EA3815">
      <w:rPr>
        <w:rFonts w:ascii="Arial" w:hAnsi="Arial" w:cs="Arial"/>
        <w:sz w:val="17"/>
        <w:szCs w:val="1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A" w:rsidRPr="00EA3815" w:rsidRDefault="005A47CA" w:rsidP="006D5640">
    <w:pPr>
      <w:pStyle w:val="Encabezado"/>
      <w:tabs>
        <w:tab w:val="clear" w:pos="8504"/>
        <w:tab w:val="right" w:pos="8462"/>
      </w:tabs>
      <w:rPr>
        <w:rFonts w:ascii="Arial" w:hAnsi="Arial" w:cs="Arial"/>
        <w:sz w:val="16"/>
        <w:szCs w:val="16"/>
      </w:rPr>
    </w:pPr>
    <w:r w:rsidRPr="00EA3815">
      <w:rPr>
        <w:rFonts w:ascii="Arial" w:hAnsi="Arial" w:cs="Arial"/>
        <w:bCs/>
        <w:i/>
        <w:sz w:val="16"/>
        <w:szCs w:val="16"/>
      </w:rPr>
      <w:t>Formulación de CCAA Abreviadas del Instituto Tecnológico y de Telecomunicaciones de Tenerife, S</w:t>
    </w:r>
    <w:r>
      <w:rPr>
        <w:rFonts w:ascii="Arial" w:hAnsi="Arial" w:cs="Arial"/>
        <w:bCs/>
        <w:i/>
        <w:sz w:val="16"/>
        <w:szCs w:val="16"/>
      </w:rPr>
      <w:t>.</w:t>
    </w:r>
    <w:r w:rsidRPr="00EA3815">
      <w:rPr>
        <w:rFonts w:ascii="Arial" w:hAnsi="Arial" w:cs="Arial"/>
        <w:bCs/>
        <w:i/>
        <w:sz w:val="16"/>
        <w:szCs w:val="16"/>
      </w:rPr>
      <w:t>L</w:t>
    </w:r>
    <w:r>
      <w:rPr>
        <w:rFonts w:ascii="Arial" w:hAnsi="Arial" w:cs="Arial"/>
        <w:bCs/>
        <w:i/>
        <w:sz w:val="16"/>
        <w:szCs w:val="16"/>
      </w:rPr>
      <w:t>.</w:t>
    </w:r>
    <w:r w:rsidRPr="00EA3815">
      <w:rPr>
        <w:rFonts w:ascii="Arial" w:hAnsi="Arial" w:cs="Arial"/>
        <w:bCs/>
        <w:i/>
        <w:sz w:val="16"/>
        <w:szCs w:val="16"/>
      </w:rPr>
      <w:t>U.-</w:t>
    </w:r>
    <w:r>
      <w:rPr>
        <w:rFonts w:ascii="Arial" w:hAnsi="Arial" w:cs="Arial"/>
        <w:bCs/>
        <w:i/>
        <w:sz w:val="16"/>
        <w:szCs w:val="16"/>
      </w:rPr>
      <w:t xml:space="preserve"> </w:t>
    </w:r>
    <w:r w:rsidRPr="00EA3815">
      <w:rPr>
        <w:rFonts w:ascii="Arial" w:hAnsi="Arial" w:cs="Arial"/>
        <w:bCs/>
        <w:i/>
        <w:sz w:val="16"/>
        <w:szCs w:val="16"/>
      </w:rPr>
      <w:t>20</w:t>
    </w:r>
    <w:r>
      <w:rPr>
        <w:rFonts w:ascii="Arial" w:hAnsi="Arial" w:cs="Arial"/>
        <w:bCs/>
        <w:i/>
        <w:sz w:val="16"/>
        <w:szCs w:val="16"/>
      </w:rPr>
      <w:t>20</w:t>
    </w:r>
    <w:r w:rsidRPr="00EA3815">
      <w:rPr>
        <w:rFonts w:ascii="Arial" w:hAnsi="Arial" w:cs="Arial"/>
        <w:bCs/>
        <w:i/>
        <w:sz w:val="16"/>
        <w:szCs w:val="16"/>
        <w:u w:val="single"/>
      </w:rPr>
      <w:tab/>
    </w:r>
    <w:r w:rsidR="003952EB" w:rsidRPr="00EA3815">
      <w:rPr>
        <w:rFonts w:ascii="Arial" w:hAnsi="Arial" w:cs="Arial"/>
        <w:sz w:val="16"/>
        <w:szCs w:val="16"/>
      </w:rPr>
      <w:fldChar w:fldCharType="begin"/>
    </w:r>
    <w:r w:rsidRPr="00EA3815">
      <w:rPr>
        <w:rFonts w:ascii="Arial" w:hAnsi="Arial" w:cs="Arial"/>
        <w:sz w:val="16"/>
        <w:szCs w:val="16"/>
      </w:rPr>
      <w:instrText xml:space="preserve"> PAGE   \* MERGEFORMAT </w:instrText>
    </w:r>
    <w:r w:rsidR="003952EB" w:rsidRPr="00EA3815">
      <w:rPr>
        <w:rFonts w:ascii="Arial" w:hAnsi="Arial" w:cs="Arial"/>
        <w:sz w:val="16"/>
        <w:szCs w:val="16"/>
      </w:rPr>
      <w:fldChar w:fldCharType="separate"/>
    </w:r>
    <w:r w:rsidR="00412825">
      <w:rPr>
        <w:rFonts w:ascii="Arial" w:hAnsi="Arial" w:cs="Arial"/>
        <w:noProof/>
        <w:sz w:val="16"/>
        <w:szCs w:val="16"/>
      </w:rPr>
      <w:t>27</w:t>
    </w:r>
    <w:r w:rsidR="003952EB" w:rsidRPr="00EA3815">
      <w:rPr>
        <w:rFonts w:ascii="Arial" w:hAnsi="Arial" w:cs="Arial"/>
        <w:sz w:val="16"/>
        <w:szCs w:val="16"/>
      </w:rPr>
      <w:fldChar w:fldCharType="end"/>
    </w:r>
  </w:p>
  <w:p w:rsidR="005A47CA" w:rsidRDefault="005A47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F43"/>
    <w:multiLevelType w:val="hybridMultilevel"/>
    <w:tmpl w:val="EC58AB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36581"/>
    <w:multiLevelType w:val="hybridMultilevel"/>
    <w:tmpl w:val="5436E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4518C5"/>
    <w:multiLevelType w:val="hybridMultilevel"/>
    <w:tmpl w:val="814E2EF2"/>
    <w:lvl w:ilvl="0" w:tplc="478E5EB0">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3">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nsid w:val="604F12D5"/>
    <w:multiLevelType w:val="hybridMultilevel"/>
    <w:tmpl w:val="B9546D26"/>
    <w:lvl w:ilvl="0" w:tplc="0C0A0001">
      <w:start w:val="1"/>
      <w:numFmt w:val="bullet"/>
      <w:lvlText w:val=""/>
      <w:lvlJc w:val="left"/>
      <w:pPr>
        <w:tabs>
          <w:tab w:val="num" w:pos="1920"/>
        </w:tabs>
        <w:ind w:left="1920"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5">
    <w:nsid w:val="6A0937F7"/>
    <w:multiLevelType w:val="hybridMultilevel"/>
    <w:tmpl w:val="5BD6BED4"/>
    <w:lvl w:ilvl="0" w:tplc="0C0A0017">
      <w:start w:val="1"/>
      <w:numFmt w:val="lowerLetter"/>
      <w:lvlText w:val="%1)"/>
      <w:lvlJc w:val="left"/>
      <w:pPr>
        <w:ind w:left="939" w:hanging="360"/>
      </w:p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6">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rsids>
    <w:rsidRoot w:val="00A50533"/>
    <w:rsid w:val="00003DAF"/>
    <w:rsid w:val="000173A6"/>
    <w:rsid w:val="00020DBE"/>
    <w:rsid w:val="00022DE6"/>
    <w:rsid w:val="00022DF3"/>
    <w:rsid w:val="00024072"/>
    <w:rsid w:val="00024114"/>
    <w:rsid w:val="000265AE"/>
    <w:rsid w:val="00026D30"/>
    <w:rsid w:val="00033262"/>
    <w:rsid w:val="0003425B"/>
    <w:rsid w:val="00044506"/>
    <w:rsid w:val="00044D38"/>
    <w:rsid w:val="0004762F"/>
    <w:rsid w:val="000518C3"/>
    <w:rsid w:val="00051D4F"/>
    <w:rsid w:val="000524BC"/>
    <w:rsid w:val="00052E89"/>
    <w:rsid w:val="00057513"/>
    <w:rsid w:val="00064542"/>
    <w:rsid w:val="000673BD"/>
    <w:rsid w:val="0007117F"/>
    <w:rsid w:val="00072E34"/>
    <w:rsid w:val="00074946"/>
    <w:rsid w:val="00075CB9"/>
    <w:rsid w:val="000766CD"/>
    <w:rsid w:val="00077FB3"/>
    <w:rsid w:val="0008009C"/>
    <w:rsid w:val="0008233A"/>
    <w:rsid w:val="00082D96"/>
    <w:rsid w:val="00082E8E"/>
    <w:rsid w:val="0008376D"/>
    <w:rsid w:val="00083832"/>
    <w:rsid w:val="00083CBB"/>
    <w:rsid w:val="000849EA"/>
    <w:rsid w:val="00086348"/>
    <w:rsid w:val="0009027A"/>
    <w:rsid w:val="00092085"/>
    <w:rsid w:val="00097631"/>
    <w:rsid w:val="000A1741"/>
    <w:rsid w:val="000A575A"/>
    <w:rsid w:val="000A7ACC"/>
    <w:rsid w:val="000A7AF6"/>
    <w:rsid w:val="000B09A3"/>
    <w:rsid w:val="000B124B"/>
    <w:rsid w:val="000B4F48"/>
    <w:rsid w:val="000B5874"/>
    <w:rsid w:val="000C0528"/>
    <w:rsid w:val="000C0622"/>
    <w:rsid w:val="000C068E"/>
    <w:rsid w:val="000C1704"/>
    <w:rsid w:val="000C30D3"/>
    <w:rsid w:val="000C778B"/>
    <w:rsid w:val="000C78EA"/>
    <w:rsid w:val="000D3E62"/>
    <w:rsid w:val="000D54BC"/>
    <w:rsid w:val="000D77A1"/>
    <w:rsid w:val="000D7DE2"/>
    <w:rsid w:val="000E0ACA"/>
    <w:rsid w:val="000E1CE7"/>
    <w:rsid w:val="000F07BF"/>
    <w:rsid w:val="000F3141"/>
    <w:rsid w:val="000F33D4"/>
    <w:rsid w:val="000F3E8F"/>
    <w:rsid w:val="000F7B15"/>
    <w:rsid w:val="001008FB"/>
    <w:rsid w:val="00105C7E"/>
    <w:rsid w:val="00110426"/>
    <w:rsid w:val="0011080E"/>
    <w:rsid w:val="0011250E"/>
    <w:rsid w:val="001126F6"/>
    <w:rsid w:val="00113469"/>
    <w:rsid w:val="0011432E"/>
    <w:rsid w:val="00123A21"/>
    <w:rsid w:val="00124383"/>
    <w:rsid w:val="0012786A"/>
    <w:rsid w:val="001315E5"/>
    <w:rsid w:val="00137355"/>
    <w:rsid w:val="001423F9"/>
    <w:rsid w:val="001442E5"/>
    <w:rsid w:val="00146F6B"/>
    <w:rsid w:val="00150264"/>
    <w:rsid w:val="001522ED"/>
    <w:rsid w:val="00152477"/>
    <w:rsid w:val="001529A2"/>
    <w:rsid w:val="0015518C"/>
    <w:rsid w:val="00160C29"/>
    <w:rsid w:val="00161102"/>
    <w:rsid w:val="00166070"/>
    <w:rsid w:val="00167460"/>
    <w:rsid w:val="001730BD"/>
    <w:rsid w:val="0017572B"/>
    <w:rsid w:val="00182FAC"/>
    <w:rsid w:val="00185821"/>
    <w:rsid w:val="00191095"/>
    <w:rsid w:val="0019159A"/>
    <w:rsid w:val="00192D84"/>
    <w:rsid w:val="00193752"/>
    <w:rsid w:val="0019459C"/>
    <w:rsid w:val="0019462E"/>
    <w:rsid w:val="001950A8"/>
    <w:rsid w:val="001970D4"/>
    <w:rsid w:val="00197709"/>
    <w:rsid w:val="001A3DCC"/>
    <w:rsid w:val="001A5E09"/>
    <w:rsid w:val="001B021D"/>
    <w:rsid w:val="001C0D14"/>
    <w:rsid w:val="001C4602"/>
    <w:rsid w:val="001C6409"/>
    <w:rsid w:val="001C69A5"/>
    <w:rsid w:val="001D11BD"/>
    <w:rsid w:val="001D2B03"/>
    <w:rsid w:val="001D39A8"/>
    <w:rsid w:val="001D758F"/>
    <w:rsid w:val="001E41B0"/>
    <w:rsid w:val="001E5100"/>
    <w:rsid w:val="001E5333"/>
    <w:rsid w:val="001E6995"/>
    <w:rsid w:val="001F0414"/>
    <w:rsid w:val="001F4B3C"/>
    <w:rsid w:val="001F5ED1"/>
    <w:rsid w:val="00200B47"/>
    <w:rsid w:val="00200B55"/>
    <w:rsid w:val="0020549E"/>
    <w:rsid w:val="00207ED4"/>
    <w:rsid w:val="002107B2"/>
    <w:rsid w:val="00213311"/>
    <w:rsid w:val="00216A2D"/>
    <w:rsid w:val="00221379"/>
    <w:rsid w:val="00221DFC"/>
    <w:rsid w:val="00226C5E"/>
    <w:rsid w:val="00227E28"/>
    <w:rsid w:val="00230303"/>
    <w:rsid w:val="002306BB"/>
    <w:rsid w:val="002357B3"/>
    <w:rsid w:val="002370B4"/>
    <w:rsid w:val="0025057F"/>
    <w:rsid w:val="002506DD"/>
    <w:rsid w:val="00254E7C"/>
    <w:rsid w:val="00255059"/>
    <w:rsid w:val="00255ED8"/>
    <w:rsid w:val="00257F2A"/>
    <w:rsid w:val="00261C34"/>
    <w:rsid w:val="00262DCD"/>
    <w:rsid w:val="00263ADA"/>
    <w:rsid w:val="00265F31"/>
    <w:rsid w:val="00267F42"/>
    <w:rsid w:val="002700DC"/>
    <w:rsid w:val="00270F16"/>
    <w:rsid w:val="002724CC"/>
    <w:rsid w:val="00273360"/>
    <w:rsid w:val="002760CB"/>
    <w:rsid w:val="0027784D"/>
    <w:rsid w:val="002807E3"/>
    <w:rsid w:val="00281EFB"/>
    <w:rsid w:val="00282062"/>
    <w:rsid w:val="00283B6F"/>
    <w:rsid w:val="00285711"/>
    <w:rsid w:val="00285912"/>
    <w:rsid w:val="002867E7"/>
    <w:rsid w:val="00287840"/>
    <w:rsid w:val="00292A08"/>
    <w:rsid w:val="0029535F"/>
    <w:rsid w:val="00297CF1"/>
    <w:rsid w:val="002A3CB9"/>
    <w:rsid w:val="002A3D21"/>
    <w:rsid w:val="002B24E8"/>
    <w:rsid w:val="002B290C"/>
    <w:rsid w:val="002B4272"/>
    <w:rsid w:val="002B5866"/>
    <w:rsid w:val="002C09CA"/>
    <w:rsid w:val="002C09FE"/>
    <w:rsid w:val="002C0AC6"/>
    <w:rsid w:val="002C1703"/>
    <w:rsid w:val="002C27F6"/>
    <w:rsid w:val="002C7944"/>
    <w:rsid w:val="002D0968"/>
    <w:rsid w:val="002D1A78"/>
    <w:rsid w:val="002D288B"/>
    <w:rsid w:val="002D6DE0"/>
    <w:rsid w:val="002E2B10"/>
    <w:rsid w:val="002E7AAD"/>
    <w:rsid w:val="002F0CE4"/>
    <w:rsid w:val="002F22B3"/>
    <w:rsid w:val="002F4A4F"/>
    <w:rsid w:val="002F6423"/>
    <w:rsid w:val="002F6EDD"/>
    <w:rsid w:val="00300B2A"/>
    <w:rsid w:val="00300C5D"/>
    <w:rsid w:val="003023F1"/>
    <w:rsid w:val="0030278F"/>
    <w:rsid w:val="00311452"/>
    <w:rsid w:val="0031399F"/>
    <w:rsid w:val="00314B79"/>
    <w:rsid w:val="00316FC0"/>
    <w:rsid w:val="00325167"/>
    <w:rsid w:val="00330ED4"/>
    <w:rsid w:val="00331EFF"/>
    <w:rsid w:val="00334848"/>
    <w:rsid w:val="00335BA6"/>
    <w:rsid w:val="00335E88"/>
    <w:rsid w:val="00342782"/>
    <w:rsid w:val="00343C9B"/>
    <w:rsid w:val="00345A39"/>
    <w:rsid w:val="00346EA5"/>
    <w:rsid w:val="00350469"/>
    <w:rsid w:val="00353709"/>
    <w:rsid w:val="0035371B"/>
    <w:rsid w:val="00353AD5"/>
    <w:rsid w:val="00354AF0"/>
    <w:rsid w:val="0035774F"/>
    <w:rsid w:val="003604CB"/>
    <w:rsid w:val="00366F0C"/>
    <w:rsid w:val="003710DD"/>
    <w:rsid w:val="00373A68"/>
    <w:rsid w:val="0037597F"/>
    <w:rsid w:val="0038045D"/>
    <w:rsid w:val="00380ECF"/>
    <w:rsid w:val="00381304"/>
    <w:rsid w:val="003853EA"/>
    <w:rsid w:val="003952EB"/>
    <w:rsid w:val="00395BD1"/>
    <w:rsid w:val="00397E15"/>
    <w:rsid w:val="003A4C3B"/>
    <w:rsid w:val="003A57AA"/>
    <w:rsid w:val="003A748C"/>
    <w:rsid w:val="003B04D9"/>
    <w:rsid w:val="003B24AE"/>
    <w:rsid w:val="003B7B1E"/>
    <w:rsid w:val="003C1AE8"/>
    <w:rsid w:val="003C7415"/>
    <w:rsid w:val="003C7856"/>
    <w:rsid w:val="003D15C2"/>
    <w:rsid w:val="003D4D9D"/>
    <w:rsid w:val="003D50DA"/>
    <w:rsid w:val="003D7226"/>
    <w:rsid w:val="003D731C"/>
    <w:rsid w:val="003E3FF7"/>
    <w:rsid w:val="003E4223"/>
    <w:rsid w:val="003E463B"/>
    <w:rsid w:val="003E46E7"/>
    <w:rsid w:val="003F325E"/>
    <w:rsid w:val="003F711F"/>
    <w:rsid w:val="00401C9A"/>
    <w:rsid w:val="004026F2"/>
    <w:rsid w:val="0040437C"/>
    <w:rsid w:val="00404B1A"/>
    <w:rsid w:val="00405A90"/>
    <w:rsid w:val="00405EA2"/>
    <w:rsid w:val="00410623"/>
    <w:rsid w:val="00412825"/>
    <w:rsid w:val="0041376B"/>
    <w:rsid w:val="0041654A"/>
    <w:rsid w:val="004233CF"/>
    <w:rsid w:val="00427BB8"/>
    <w:rsid w:val="00433308"/>
    <w:rsid w:val="00433448"/>
    <w:rsid w:val="00434B1F"/>
    <w:rsid w:val="00434C98"/>
    <w:rsid w:val="00451866"/>
    <w:rsid w:val="00461945"/>
    <w:rsid w:val="00462EB2"/>
    <w:rsid w:val="00474D94"/>
    <w:rsid w:val="00475F86"/>
    <w:rsid w:val="00477C8D"/>
    <w:rsid w:val="00492E41"/>
    <w:rsid w:val="0049451F"/>
    <w:rsid w:val="004A2845"/>
    <w:rsid w:val="004C3FDB"/>
    <w:rsid w:val="004D07DA"/>
    <w:rsid w:val="004D2C64"/>
    <w:rsid w:val="004D342A"/>
    <w:rsid w:val="004E1457"/>
    <w:rsid w:val="004E1939"/>
    <w:rsid w:val="004E58D8"/>
    <w:rsid w:val="004E59A2"/>
    <w:rsid w:val="004E6FCA"/>
    <w:rsid w:val="004E7844"/>
    <w:rsid w:val="004F314C"/>
    <w:rsid w:val="00502E44"/>
    <w:rsid w:val="00507F93"/>
    <w:rsid w:val="00514858"/>
    <w:rsid w:val="00514A12"/>
    <w:rsid w:val="0052032E"/>
    <w:rsid w:val="00520A08"/>
    <w:rsid w:val="0052133C"/>
    <w:rsid w:val="0052136D"/>
    <w:rsid w:val="0052514E"/>
    <w:rsid w:val="005279B8"/>
    <w:rsid w:val="00527D90"/>
    <w:rsid w:val="0053028C"/>
    <w:rsid w:val="00536722"/>
    <w:rsid w:val="00537A34"/>
    <w:rsid w:val="0054610E"/>
    <w:rsid w:val="005472E6"/>
    <w:rsid w:val="00547C19"/>
    <w:rsid w:val="005519F4"/>
    <w:rsid w:val="00552600"/>
    <w:rsid w:val="0055290D"/>
    <w:rsid w:val="005668D8"/>
    <w:rsid w:val="0057048A"/>
    <w:rsid w:val="005719E9"/>
    <w:rsid w:val="005746B5"/>
    <w:rsid w:val="005754B9"/>
    <w:rsid w:val="00575921"/>
    <w:rsid w:val="00576339"/>
    <w:rsid w:val="00580B63"/>
    <w:rsid w:val="00580F5E"/>
    <w:rsid w:val="0058371C"/>
    <w:rsid w:val="0059269B"/>
    <w:rsid w:val="005933A3"/>
    <w:rsid w:val="005951CF"/>
    <w:rsid w:val="0059663B"/>
    <w:rsid w:val="0059795A"/>
    <w:rsid w:val="005A0C07"/>
    <w:rsid w:val="005A0F9A"/>
    <w:rsid w:val="005A20F5"/>
    <w:rsid w:val="005A44D6"/>
    <w:rsid w:val="005A47CA"/>
    <w:rsid w:val="005A4A46"/>
    <w:rsid w:val="005B086F"/>
    <w:rsid w:val="005B3D16"/>
    <w:rsid w:val="005B53DC"/>
    <w:rsid w:val="005B5F79"/>
    <w:rsid w:val="005B66A3"/>
    <w:rsid w:val="005B7704"/>
    <w:rsid w:val="005C2AB8"/>
    <w:rsid w:val="005C360A"/>
    <w:rsid w:val="005C52D0"/>
    <w:rsid w:val="005C6AB9"/>
    <w:rsid w:val="005D018E"/>
    <w:rsid w:val="005D7847"/>
    <w:rsid w:val="005E078A"/>
    <w:rsid w:val="005E1089"/>
    <w:rsid w:val="005E1630"/>
    <w:rsid w:val="005E1699"/>
    <w:rsid w:val="005E24E4"/>
    <w:rsid w:val="005E4207"/>
    <w:rsid w:val="005E4843"/>
    <w:rsid w:val="005E4FBC"/>
    <w:rsid w:val="005E58AA"/>
    <w:rsid w:val="005F6208"/>
    <w:rsid w:val="00606CC7"/>
    <w:rsid w:val="00607522"/>
    <w:rsid w:val="00611B6A"/>
    <w:rsid w:val="00612F2B"/>
    <w:rsid w:val="00616973"/>
    <w:rsid w:val="00617A45"/>
    <w:rsid w:val="00617DF7"/>
    <w:rsid w:val="0062087D"/>
    <w:rsid w:val="006223FD"/>
    <w:rsid w:val="00625D9A"/>
    <w:rsid w:val="00626EA7"/>
    <w:rsid w:val="0062711B"/>
    <w:rsid w:val="00630383"/>
    <w:rsid w:val="006311C2"/>
    <w:rsid w:val="00631885"/>
    <w:rsid w:val="00632694"/>
    <w:rsid w:val="006326AE"/>
    <w:rsid w:val="0063272E"/>
    <w:rsid w:val="00632DEC"/>
    <w:rsid w:val="006345D8"/>
    <w:rsid w:val="00641909"/>
    <w:rsid w:val="0064300A"/>
    <w:rsid w:val="0064386E"/>
    <w:rsid w:val="00644E2D"/>
    <w:rsid w:val="006461AB"/>
    <w:rsid w:val="00646951"/>
    <w:rsid w:val="00646B5A"/>
    <w:rsid w:val="00646D2C"/>
    <w:rsid w:val="00650512"/>
    <w:rsid w:val="00650C95"/>
    <w:rsid w:val="00650DAA"/>
    <w:rsid w:val="0065259D"/>
    <w:rsid w:val="00655310"/>
    <w:rsid w:val="00661501"/>
    <w:rsid w:val="00671EFC"/>
    <w:rsid w:val="006722B6"/>
    <w:rsid w:val="0067534A"/>
    <w:rsid w:val="006811A4"/>
    <w:rsid w:val="00683CD3"/>
    <w:rsid w:val="0069079F"/>
    <w:rsid w:val="006953A4"/>
    <w:rsid w:val="00695F34"/>
    <w:rsid w:val="00697D14"/>
    <w:rsid w:val="006A0995"/>
    <w:rsid w:val="006A09E7"/>
    <w:rsid w:val="006A214B"/>
    <w:rsid w:val="006A239B"/>
    <w:rsid w:val="006A362D"/>
    <w:rsid w:val="006A382F"/>
    <w:rsid w:val="006A5EF6"/>
    <w:rsid w:val="006A7D7B"/>
    <w:rsid w:val="006B4B87"/>
    <w:rsid w:val="006B577F"/>
    <w:rsid w:val="006C04C9"/>
    <w:rsid w:val="006C25E9"/>
    <w:rsid w:val="006C6371"/>
    <w:rsid w:val="006C6AD5"/>
    <w:rsid w:val="006C7367"/>
    <w:rsid w:val="006D1460"/>
    <w:rsid w:val="006D2476"/>
    <w:rsid w:val="006D2B53"/>
    <w:rsid w:val="006D5640"/>
    <w:rsid w:val="006D71A1"/>
    <w:rsid w:val="006E67F4"/>
    <w:rsid w:val="006E7195"/>
    <w:rsid w:val="006F1B5E"/>
    <w:rsid w:val="006F7124"/>
    <w:rsid w:val="007021BC"/>
    <w:rsid w:val="007059FB"/>
    <w:rsid w:val="00705AE4"/>
    <w:rsid w:val="00706DB6"/>
    <w:rsid w:val="00707198"/>
    <w:rsid w:val="00707CC0"/>
    <w:rsid w:val="00711FE7"/>
    <w:rsid w:val="00712994"/>
    <w:rsid w:val="0071314E"/>
    <w:rsid w:val="00715EB3"/>
    <w:rsid w:val="0071733E"/>
    <w:rsid w:val="00721307"/>
    <w:rsid w:val="00721422"/>
    <w:rsid w:val="0072188F"/>
    <w:rsid w:val="00722239"/>
    <w:rsid w:val="007253F6"/>
    <w:rsid w:val="0073012B"/>
    <w:rsid w:val="0073195F"/>
    <w:rsid w:val="00736AFC"/>
    <w:rsid w:val="00745843"/>
    <w:rsid w:val="007460B1"/>
    <w:rsid w:val="007469AC"/>
    <w:rsid w:val="00747078"/>
    <w:rsid w:val="007470AE"/>
    <w:rsid w:val="00754027"/>
    <w:rsid w:val="0075459E"/>
    <w:rsid w:val="00755440"/>
    <w:rsid w:val="00755768"/>
    <w:rsid w:val="007612A2"/>
    <w:rsid w:val="007613A5"/>
    <w:rsid w:val="007657A0"/>
    <w:rsid w:val="007734BB"/>
    <w:rsid w:val="00774F95"/>
    <w:rsid w:val="007768D0"/>
    <w:rsid w:val="007807B6"/>
    <w:rsid w:val="00781F50"/>
    <w:rsid w:val="00792400"/>
    <w:rsid w:val="00793380"/>
    <w:rsid w:val="0079649C"/>
    <w:rsid w:val="007A0F02"/>
    <w:rsid w:val="007A1319"/>
    <w:rsid w:val="007A28BC"/>
    <w:rsid w:val="007A337B"/>
    <w:rsid w:val="007A386B"/>
    <w:rsid w:val="007B1566"/>
    <w:rsid w:val="007B313E"/>
    <w:rsid w:val="007C0D92"/>
    <w:rsid w:val="007C1FF8"/>
    <w:rsid w:val="007C24FE"/>
    <w:rsid w:val="007C2C04"/>
    <w:rsid w:val="007C4D1E"/>
    <w:rsid w:val="007C6B45"/>
    <w:rsid w:val="007C787E"/>
    <w:rsid w:val="007C7E49"/>
    <w:rsid w:val="007D0C28"/>
    <w:rsid w:val="007D1DE8"/>
    <w:rsid w:val="007D3A08"/>
    <w:rsid w:val="007D7705"/>
    <w:rsid w:val="007E15A7"/>
    <w:rsid w:val="007E327D"/>
    <w:rsid w:val="007E4EBF"/>
    <w:rsid w:val="007E6394"/>
    <w:rsid w:val="007F032C"/>
    <w:rsid w:val="007F10BE"/>
    <w:rsid w:val="007F2AC0"/>
    <w:rsid w:val="007F5FA9"/>
    <w:rsid w:val="0080004B"/>
    <w:rsid w:val="008018B7"/>
    <w:rsid w:val="00802A95"/>
    <w:rsid w:val="0081564E"/>
    <w:rsid w:val="0081577E"/>
    <w:rsid w:val="00815A81"/>
    <w:rsid w:val="00821FC8"/>
    <w:rsid w:val="008231DD"/>
    <w:rsid w:val="00823700"/>
    <w:rsid w:val="0083150F"/>
    <w:rsid w:val="00831D9A"/>
    <w:rsid w:val="008364A0"/>
    <w:rsid w:val="008417C5"/>
    <w:rsid w:val="008417ED"/>
    <w:rsid w:val="008438DB"/>
    <w:rsid w:val="00847951"/>
    <w:rsid w:val="00851568"/>
    <w:rsid w:val="00856109"/>
    <w:rsid w:val="008602B0"/>
    <w:rsid w:val="00867782"/>
    <w:rsid w:val="008702B5"/>
    <w:rsid w:val="00870D5A"/>
    <w:rsid w:val="00875B6A"/>
    <w:rsid w:val="00875F52"/>
    <w:rsid w:val="0088120E"/>
    <w:rsid w:val="00882A6A"/>
    <w:rsid w:val="0088312A"/>
    <w:rsid w:val="00887CA6"/>
    <w:rsid w:val="00890D70"/>
    <w:rsid w:val="00892D66"/>
    <w:rsid w:val="00895484"/>
    <w:rsid w:val="0089691A"/>
    <w:rsid w:val="008A1591"/>
    <w:rsid w:val="008A3493"/>
    <w:rsid w:val="008A3674"/>
    <w:rsid w:val="008A4932"/>
    <w:rsid w:val="008A5720"/>
    <w:rsid w:val="008A72FA"/>
    <w:rsid w:val="008C0CDB"/>
    <w:rsid w:val="008D0A63"/>
    <w:rsid w:val="008D105D"/>
    <w:rsid w:val="008D1B82"/>
    <w:rsid w:val="008D600F"/>
    <w:rsid w:val="008D6C33"/>
    <w:rsid w:val="008E11DC"/>
    <w:rsid w:val="008E1AF3"/>
    <w:rsid w:val="008E301F"/>
    <w:rsid w:val="008E4B56"/>
    <w:rsid w:val="008E6170"/>
    <w:rsid w:val="008E681F"/>
    <w:rsid w:val="008E76E4"/>
    <w:rsid w:val="008F0614"/>
    <w:rsid w:val="008F0C56"/>
    <w:rsid w:val="008F1E20"/>
    <w:rsid w:val="008F4107"/>
    <w:rsid w:val="008F495E"/>
    <w:rsid w:val="008F6589"/>
    <w:rsid w:val="008F6E32"/>
    <w:rsid w:val="00902BBD"/>
    <w:rsid w:val="00905075"/>
    <w:rsid w:val="009054EE"/>
    <w:rsid w:val="00910FBC"/>
    <w:rsid w:val="00915D07"/>
    <w:rsid w:val="00920EDA"/>
    <w:rsid w:val="00920F68"/>
    <w:rsid w:val="00924AAE"/>
    <w:rsid w:val="00925354"/>
    <w:rsid w:val="0092712F"/>
    <w:rsid w:val="00931151"/>
    <w:rsid w:val="00935443"/>
    <w:rsid w:val="00940D49"/>
    <w:rsid w:val="0094221D"/>
    <w:rsid w:val="00942657"/>
    <w:rsid w:val="00943E29"/>
    <w:rsid w:val="00945522"/>
    <w:rsid w:val="00946A6E"/>
    <w:rsid w:val="00946E93"/>
    <w:rsid w:val="00956FD0"/>
    <w:rsid w:val="009612D0"/>
    <w:rsid w:val="00961835"/>
    <w:rsid w:val="00963893"/>
    <w:rsid w:val="00964F34"/>
    <w:rsid w:val="00966F1D"/>
    <w:rsid w:val="00972240"/>
    <w:rsid w:val="00972C34"/>
    <w:rsid w:val="009815FE"/>
    <w:rsid w:val="00981E40"/>
    <w:rsid w:val="00982591"/>
    <w:rsid w:val="0098443B"/>
    <w:rsid w:val="00986DBF"/>
    <w:rsid w:val="009872EC"/>
    <w:rsid w:val="0099026B"/>
    <w:rsid w:val="009924EE"/>
    <w:rsid w:val="0099383C"/>
    <w:rsid w:val="00994DCF"/>
    <w:rsid w:val="00995840"/>
    <w:rsid w:val="009A220D"/>
    <w:rsid w:val="009A2272"/>
    <w:rsid w:val="009A2FC3"/>
    <w:rsid w:val="009A4063"/>
    <w:rsid w:val="009A454F"/>
    <w:rsid w:val="009A5E01"/>
    <w:rsid w:val="009B5D70"/>
    <w:rsid w:val="009B5E3E"/>
    <w:rsid w:val="009C114E"/>
    <w:rsid w:val="009C189E"/>
    <w:rsid w:val="009E1A46"/>
    <w:rsid w:val="009E3577"/>
    <w:rsid w:val="009E4F69"/>
    <w:rsid w:val="009E5672"/>
    <w:rsid w:val="009E73D5"/>
    <w:rsid w:val="009E7D83"/>
    <w:rsid w:val="009F09D8"/>
    <w:rsid w:val="009F0B79"/>
    <w:rsid w:val="009F0FC7"/>
    <w:rsid w:val="009F135E"/>
    <w:rsid w:val="009F3C96"/>
    <w:rsid w:val="00A008FA"/>
    <w:rsid w:val="00A05B4A"/>
    <w:rsid w:val="00A106D5"/>
    <w:rsid w:val="00A10F76"/>
    <w:rsid w:val="00A12A78"/>
    <w:rsid w:val="00A14195"/>
    <w:rsid w:val="00A14C3D"/>
    <w:rsid w:val="00A16730"/>
    <w:rsid w:val="00A17492"/>
    <w:rsid w:val="00A17DE0"/>
    <w:rsid w:val="00A22E23"/>
    <w:rsid w:val="00A2735E"/>
    <w:rsid w:val="00A32D0C"/>
    <w:rsid w:val="00A4336B"/>
    <w:rsid w:val="00A50533"/>
    <w:rsid w:val="00A53BC3"/>
    <w:rsid w:val="00A541C7"/>
    <w:rsid w:val="00A62C72"/>
    <w:rsid w:val="00A63780"/>
    <w:rsid w:val="00A700F8"/>
    <w:rsid w:val="00A70867"/>
    <w:rsid w:val="00A71200"/>
    <w:rsid w:val="00A71F4B"/>
    <w:rsid w:val="00A72139"/>
    <w:rsid w:val="00A7263E"/>
    <w:rsid w:val="00A82E08"/>
    <w:rsid w:val="00A90EB2"/>
    <w:rsid w:val="00A94B7C"/>
    <w:rsid w:val="00A94D15"/>
    <w:rsid w:val="00A96B29"/>
    <w:rsid w:val="00AA52B4"/>
    <w:rsid w:val="00AB315F"/>
    <w:rsid w:val="00AB31ED"/>
    <w:rsid w:val="00AB62C2"/>
    <w:rsid w:val="00AC273E"/>
    <w:rsid w:val="00AC3299"/>
    <w:rsid w:val="00AD46BB"/>
    <w:rsid w:val="00AE1CD4"/>
    <w:rsid w:val="00AE3703"/>
    <w:rsid w:val="00AE5691"/>
    <w:rsid w:val="00AE78A9"/>
    <w:rsid w:val="00AF34CD"/>
    <w:rsid w:val="00B02C40"/>
    <w:rsid w:val="00B06674"/>
    <w:rsid w:val="00B06E25"/>
    <w:rsid w:val="00B1282D"/>
    <w:rsid w:val="00B159CD"/>
    <w:rsid w:val="00B16811"/>
    <w:rsid w:val="00B202F2"/>
    <w:rsid w:val="00B2030F"/>
    <w:rsid w:val="00B23342"/>
    <w:rsid w:val="00B24F57"/>
    <w:rsid w:val="00B2573E"/>
    <w:rsid w:val="00B2593C"/>
    <w:rsid w:val="00B26503"/>
    <w:rsid w:val="00B2685C"/>
    <w:rsid w:val="00B3119E"/>
    <w:rsid w:val="00B31792"/>
    <w:rsid w:val="00B37F38"/>
    <w:rsid w:val="00B40C6C"/>
    <w:rsid w:val="00B42B13"/>
    <w:rsid w:val="00B46267"/>
    <w:rsid w:val="00B46F2B"/>
    <w:rsid w:val="00B52775"/>
    <w:rsid w:val="00B536FE"/>
    <w:rsid w:val="00B5425C"/>
    <w:rsid w:val="00B60A5D"/>
    <w:rsid w:val="00B63A1E"/>
    <w:rsid w:val="00B658E4"/>
    <w:rsid w:val="00B67420"/>
    <w:rsid w:val="00B7120C"/>
    <w:rsid w:val="00B7433C"/>
    <w:rsid w:val="00B81EBD"/>
    <w:rsid w:val="00B86200"/>
    <w:rsid w:val="00B959AC"/>
    <w:rsid w:val="00B96D6A"/>
    <w:rsid w:val="00BA0919"/>
    <w:rsid w:val="00BA0EDC"/>
    <w:rsid w:val="00BA3B25"/>
    <w:rsid w:val="00BA48E0"/>
    <w:rsid w:val="00BA5009"/>
    <w:rsid w:val="00BA5CA3"/>
    <w:rsid w:val="00BB4616"/>
    <w:rsid w:val="00BB4BDC"/>
    <w:rsid w:val="00BB56BC"/>
    <w:rsid w:val="00BB6743"/>
    <w:rsid w:val="00BB7C5B"/>
    <w:rsid w:val="00BB7F79"/>
    <w:rsid w:val="00BC5D5F"/>
    <w:rsid w:val="00BC70A0"/>
    <w:rsid w:val="00BC7EAB"/>
    <w:rsid w:val="00BD1442"/>
    <w:rsid w:val="00BD6CFD"/>
    <w:rsid w:val="00BE0143"/>
    <w:rsid w:val="00BE0927"/>
    <w:rsid w:val="00BF30EA"/>
    <w:rsid w:val="00BF4891"/>
    <w:rsid w:val="00BF530B"/>
    <w:rsid w:val="00C00714"/>
    <w:rsid w:val="00C009F4"/>
    <w:rsid w:val="00C04D19"/>
    <w:rsid w:val="00C07FDF"/>
    <w:rsid w:val="00C10DD1"/>
    <w:rsid w:val="00C11FEB"/>
    <w:rsid w:val="00C1207E"/>
    <w:rsid w:val="00C16F33"/>
    <w:rsid w:val="00C175EC"/>
    <w:rsid w:val="00C2644D"/>
    <w:rsid w:val="00C269C5"/>
    <w:rsid w:val="00C2755E"/>
    <w:rsid w:val="00C32A1D"/>
    <w:rsid w:val="00C33886"/>
    <w:rsid w:val="00C40B88"/>
    <w:rsid w:val="00C441DE"/>
    <w:rsid w:val="00C542D4"/>
    <w:rsid w:val="00C56CD0"/>
    <w:rsid w:val="00C57674"/>
    <w:rsid w:val="00C57975"/>
    <w:rsid w:val="00C605F3"/>
    <w:rsid w:val="00C61365"/>
    <w:rsid w:val="00C64FF7"/>
    <w:rsid w:val="00C732BA"/>
    <w:rsid w:val="00C75599"/>
    <w:rsid w:val="00C774F9"/>
    <w:rsid w:val="00C77958"/>
    <w:rsid w:val="00C8435C"/>
    <w:rsid w:val="00C84AF1"/>
    <w:rsid w:val="00C874D0"/>
    <w:rsid w:val="00CA33FD"/>
    <w:rsid w:val="00CA40EB"/>
    <w:rsid w:val="00CA7293"/>
    <w:rsid w:val="00CB18AB"/>
    <w:rsid w:val="00CB27C8"/>
    <w:rsid w:val="00CB3E29"/>
    <w:rsid w:val="00CC2FBE"/>
    <w:rsid w:val="00CC38C1"/>
    <w:rsid w:val="00CC3B94"/>
    <w:rsid w:val="00CC610B"/>
    <w:rsid w:val="00CC6891"/>
    <w:rsid w:val="00CD5C83"/>
    <w:rsid w:val="00CD7111"/>
    <w:rsid w:val="00CD7210"/>
    <w:rsid w:val="00CE103F"/>
    <w:rsid w:val="00CE1CDC"/>
    <w:rsid w:val="00CE4600"/>
    <w:rsid w:val="00CE4C26"/>
    <w:rsid w:val="00CE4EAF"/>
    <w:rsid w:val="00CE6C33"/>
    <w:rsid w:val="00D01515"/>
    <w:rsid w:val="00D05F18"/>
    <w:rsid w:val="00D0761C"/>
    <w:rsid w:val="00D077E2"/>
    <w:rsid w:val="00D11CB1"/>
    <w:rsid w:val="00D1594E"/>
    <w:rsid w:val="00D26FF8"/>
    <w:rsid w:val="00D30E37"/>
    <w:rsid w:val="00D32E10"/>
    <w:rsid w:val="00D3354D"/>
    <w:rsid w:val="00D3392A"/>
    <w:rsid w:val="00D33B6C"/>
    <w:rsid w:val="00D33E99"/>
    <w:rsid w:val="00D42F5A"/>
    <w:rsid w:val="00D43501"/>
    <w:rsid w:val="00D4352F"/>
    <w:rsid w:val="00D4373A"/>
    <w:rsid w:val="00D47749"/>
    <w:rsid w:val="00D5643A"/>
    <w:rsid w:val="00D571F9"/>
    <w:rsid w:val="00D62544"/>
    <w:rsid w:val="00D63475"/>
    <w:rsid w:val="00D63A42"/>
    <w:rsid w:val="00D64362"/>
    <w:rsid w:val="00D82219"/>
    <w:rsid w:val="00D85AD7"/>
    <w:rsid w:val="00D8608A"/>
    <w:rsid w:val="00D8646E"/>
    <w:rsid w:val="00D86ABA"/>
    <w:rsid w:val="00D86FC7"/>
    <w:rsid w:val="00D93AF2"/>
    <w:rsid w:val="00D95541"/>
    <w:rsid w:val="00D95FEC"/>
    <w:rsid w:val="00D96B8D"/>
    <w:rsid w:val="00DA0D34"/>
    <w:rsid w:val="00DA5B16"/>
    <w:rsid w:val="00DB4047"/>
    <w:rsid w:val="00DB4C74"/>
    <w:rsid w:val="00DC03ED"/>
    <w:rsid w:val="00DC33A2"/>
    <w:rsid w:val="00DC512A"/>
    <w:rsid w:val="00DC63BC"/>
    <w:rsid w:val="00DC7F29"/>
    <w:rsid w:val="00DD2F78"/>
    <w:rsid w:val="00DD6D7E"/>
    <w:rsid w:val="00DD7A95"/>
    <w:rsid w:val="00DE1E11"/>
    <w:rsid w:val="00DE32C4"/>
    <w:rsid w:val="00DE421B"/>
    <w:rsid w:val="00DE4DB9"/>
    <w:rsid w:val="00DE5AFB"/>
    <w:rsid w:val="00DE6DEA"/>
    <w:rsid w:val="00DF03EA"/>
    <w:rsid w:val="00DF332C"/>
    <w:rsid w:val="00DF508F"/>
    <w:rsid w:val="00E02BB2"/>
    <w:rsid w:val="00E038AB"/>
    <w:rsid w:val="00E0517A"/>
    <w:rsid w:val="00E05617"/>
    <w:rsid w:val="00E10004"/>
    <w:rsid w:val="00E16D9C"/>
    <w:rsid w:val="00E207D3"/>
    <w:rsid w:val="00E25729"/>
    <w:rsid w:val="00E2606E"/>
    <w:rsid w:val="00E358E8"/>
    <w:rsid w:val="00E37D51"/>
    <w:rsid w:val="00E4000A"/>
    <w:rsid w:val="00E405F6"/>
    <w:rsid w:val="00E4246A"/>
    <w:rsid w:val="00E45AE9"/>
    <w:rsid w:val="00E45BFA"/>
    <w:rsid w:val="00E45D1E"/>
    <w:rsid w:val="00E46C3A"/>
    <w:rsid w:val="00E472A5"/>
    <w:rsid w:val="00E51772"/>
    <w:rsid w:val="00E51B0F"/>
    <w:rsid w:val="00E52015"/>
    <w:rsid w:val="00E52538"/>
    <w:rsid w:val="00E52D30"/>
    <w:rsid w:val="00E54890"/>
    <w:rsid w:val="00E550FC"/>
    <w:rsid w:val="00E5770A"/>
    <w:rsid w:val="00E612E2"/>
    <w:rsid w:val="00E62F3D"/>
    <w:rsid w:val="00E728BD"/>
    <w:rsid w:val="00E74AE2"/>
    <w:rsid w:val="00E81C40"/>
    <w:rsid w:val="00E84CFC"/>
    <w:rsid w:val="00E86704"/>
    <w:rsid w:val="00E95632"/>
    <w:rsid w:val="00EA18CB"/>
    <w:rsid w:val="00EA2E55"/>
    <w:rsid w:val="00EA3815"/>
    <w:rsid w:val="00EB6DF5"/>
    <w:rsid w:val="00EC337D"/>
    <w:rsid w:val="00EC389C"/>
    <w:rsid w:val="00EC3D8C"/>
    <w:rsid w:val="00ED030C"/>
    <w:rsid w:val="00ED2726"/>
    <w:rsid w:val="00ED2F4D"/>
    <w:rsid w:val="00ED3274"/>
    <w:rsid w:val="00ED5037"/>
    <w:rsid w:val="00ED6355"/>
    <w:rsid w:val="00ED67E6"/>
    <w:rsid w:val="00EE012E"/>
    <w:rsid w:val="00EE4067"/>
    <w:rsid w:val="00EE7538"/>
    <w:rsid w:val="00EF3C56"/>
    <w:rsid w:val="00EF3E99"/>
    <w:rsid w:val="00F00346"/>
    <w:rsid w:val="00F011F0"/>
    <w:rsid w:val="00F01386"/>
    <w:rsid w:val="00F01C95"/>
    <w:rsid w:val="00F02AAE"/>
    <w:rsid w:val="00F02EEA"/>
    <w:rsid w:val="00F05B95"/>
    <w:rsid w:val="00F0671E"/>
    <w:rsid w:val="00F105E6"/>
    <w:rsid w:val="00F126F4"/>
    <w:rsid w:val="00F17B17"/>
    <w:rsid w:val="00F17C7A"/>
    <w:rsid w:val="00F201F0"/>
    <w:rsid w:val="00F224D0"/>
    <w:rsid w:val="00F22CF1"/>
    <w:rsid w:val="00F23ECA"/>
    <w:rsid w:val="00F2455E"/>
    <w:rsid w:val="00F26697"/>
    <w:rsid w:val="00F35A73"/>
    <w:rsid w:val="00F36AD7"/>
    <w:rsid w:val="00F44CDF"/>
    <w:rsid w:val="00F45F4E"/>
    <w:rsid w:val="00F46BC8"/>
    <w:rsid w:val="00F50888"/>
    <w:rsid w:val="00F54DE1"/>
    <w:rsid w:val="00F55C70"/>
    <w:rsid w:val="00F566E0"/>
    <w:rsid w:val="00F57890"/>
    <w:rsid w:val="00F6143F"/>
    <w:rsid w:val="00F64B82"/>
    <w:rsid w:val="00F70EBB"/>
    <w:rsid w:val="00F7435A"/>
    <w:rsid w:val="00F74B71"/>
    <w:rsid w:val="00F80367"/>
    <w:rsid w:val="00F80CBC"/>
    <w:rsid w:val="00F844DF"/>
    <w:rsid w:val="00F866A8"/>
    <w:rsid w:val="00F86D9C"/>
    <w:rsid w:val="00F9381A"/>
    <w:rsid w:val="00F97ADF"/>
    <w:rsid w:val="00FA353B"/>
    <w:rsid w:val="00FA5D0B"/>
    <w:rsid w:val="00FA71E8"/>
    <w:rsid w:val="00FB0409"/>
    <w:rsid w:val="00FB0906"/>
    <w:rsid w:val="00FB173C"/>
    <w:rsid w:val="00FB18EF"/>
    <w:rsid w:val="00FB25ED"/>
    <w:rsid w:val="00FB2CB8"/>
    <w:rsid w:val="00FB5BFC"/>
    <w:rsid w:val="00FC0817"/>
    <w:rsid w:val="00FC158C"/>
    <w:rsid w:val="00FC3DAA"/>
    <w:rsid w:val="00FC5B4D"/>
    <w:rsid w:val="00FC7CCF"/>
    <w:rsid w:val="00FD229D"/>
    <w:rsid w:val="00FD30B0"/>
    <w:rsid w:val="00FD4F5A"/>
    <w:rsid w:val="00FD737E"/>
    <w:rsid w:val="00FE0624"/>
    <w:rsid w:val="00FE4135"/>
    <w:rsid w:val="00FE49C7"/>
    <w:rsid w:val="00FE4AEA"/>
    <w:rsid w:val="00FE4EEB"/>
    <w:rsid w:val="00FE591E"/>
    <w:rsid w:val="00FF07BB"/>
    <w:rsid w:val="00FF15B0"/>
    <w:rsid w:val="00FF2307"/>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4602"/>
    <w:rPr>
      <w:rFonts w:ascii="Albertus Medium" w:hAnsi="Albertus Medium" w:cs="Times New Roman"/>
      <w:b/>
      <w:sz w:val="20"/>
      <w:szCs w:val="20"/>
    </w:rPr>
  </w:style>
  <w:style w:type="character" w:customStyle="1" w:styleId="Ttulo2Car">
    <w:name w:val="Título 2 Car"/>
    <w:link w:val="Ttulo2"/>
    <w:uiPriority w:val="99"/>
    <w:locked/>
    <w:rsid w:val="001C4602"/>
    <w:rPr>
      <w:rFonts w:cs="Times New Roman"/>
      <w:b/>
      <w:sz w:val="20"/>
      <w:szCs w:val="20"/>
      <w:lang w:val="es-ES_tradnl"/>
    </w:rPr>
  </w:style>
  <w:style w:type="character" w:customStyle="1" w:styleId="Ttulo3Car">
    <w:name w:val="Título 3 Ca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link w:val="Encabezado"/>
    <w:uiPriority w:val="99"/>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link w:val="Normalarial0"/>
    <w:uiPriority w:val="99"/>
    <w:locked/>
    <w:rsid w:val="00942657"/>
    <w:rPr>
      <w:rFonts w:cs="Times New Roman"/>
      <w:sz w:val="24"/>
      <w:szCs w:val="24"/>
      <w:lang w:val="es-ES" w:eastAsia="es-ES" w:bidi="ar-SA"/>
    </w:rPr>
  </w:style>
  <w:style w:type="paragraph" w:customStyle="1" w:styleId="Prrafodelista1">
    <w:name w:val="Párrafo de lista1"/>
    <w:basedOn w:val="Normal"/>
    <w:uiPriority w:val="34"/>
    <w:qFormat/>
    <w:rsid w:val="000849EA"/>
    <w:pPr>
      <w:ind w:left="720"/>
      <w:contextualSpacing/>
    </w:pPr>
  </w:style>
  <w:style w:type="character" w:styleId="Hipervnculo">
    <w:name w:val="Hyperlink"/>
    <w:uiPriority w:val="99"/>
    <w:unhideWhenUsed/>
    <w:rsid w:val="00AB31ED"/>
    <w:rPr>
      <w:color w:val="0000FF"/>
      <w:u w:val="single"/>
    </w:rPr>
  </w:style>
  <w:style w:type="paragraph" w:customStyle="1" w:styleId="Secretara">
    <w:name w:val="Secretaría"/>
    <w:basedOn w:val="Normal"/>
    <w:uiPriority w:val="99"/>
    <w:rsid w:val="0019462E"/>
    <w:pPr>
      <w:suppressAutoHyphens/>
      <w:spacing w:after="120"/>
      <w:ind w:firstLine="851"/>
    </w:pPr>
    <w:rPr>
      <w:kern w:val="1"/>
      <w:szCs w:val="20"/>
      <w:lang w:eastAsia="ar-SA"/>
    </w:rPr>
  </w:style>
  <w:style w:type="character" w:styleId="Refdecomentario">
    <w:name w:val="annotation reference"/>
    <w:uiPriority w:val="99"/>
    <w:semiHidden/>
    <w:unhideWhenUsed/>
    <w:rsid w:val="00F00346"/>
    <w:rPr>
      <w:sz w:val="16"/>
      <w:szCs w:val="16"/>
    </w:rPr>
  </w:style>
  <w:style w:type="paragraph" w:styleId="Textocomentario">
    <w:name w:val="annotation text"/>
    <w:basedOn w:val="Normal"/>
    <w:link w:val="TextocomentarioCar"/>
    <w:uiPriority w:val="99"/>
    <w:semiHidden/>
    <w:unhideWhenUsed/>
    <w:rsid w:val="00F00346"/>
    <w:rPr>
      <w:sz w:val="20"/>
      <w:szCs w:val="20"/>
    </w:rPr>
  </w:style>
  <w:style w:type="character" w:customStyle="1" w:styleId="TextocomentarioCar">
    <w:name w:val="Texto comentario Car"/>
    <w:link w:val="Textocomentario"/>
    <w:uiPriority w:val="99"/>
    <w:semiHidden/>
    <w:rsid w:val="00F00346"/>
    <w:rPr>
      <w:sz w:val="20"/>
      <w:szCs w:val="20"/>
    </w:rPr>
  </w:style>
  <w:style w:type="paragraph" w:styleId="Asuntodelcomentario">
    <w:name w:val="annotation subject"/>
    <w:basedOn w:val="Textocomentario"/>
    <w:next w:val="Textocomentario"/>
    <w:link w:val="AsuntodelcomentarioCar"/>
    <w:uiPriority w:val="99"/>
    <w:semiHidden/>
    <w:unhideWhenUsed/>
    <w:rsid w:val="00F00346"/>
    <w:rPr>
      <w:b/>
      <w:bCs/>
    </w:rPr>
  </w:style>
  <w:style w:type="character" w:customStyle="1" w:styleId="AsuntodelcomentarioCar">
    <w:name w:val="Asunto del comentario Car"/>
    <w:link w:val="Asuntodelcomentario"/>
    <w:uiPriority w:val="99"/>
    <w:semiHidden/>
    <w:rsid w:val="00F00346"/>
    <w:rPr>
      <w:b/>
      <w:bCs/>
      <w:sz w:val="20"/>
      <w:szCs w:val="20"/>
    </w:rPr>
  </w:style>
  <w:style w:type="paragraph" w:customStyle="1" w:styleId="Revisin1">
    <w:name w:val="Revisión1"/>
    <w:hidden/>
    <w:uiPriority w:val="99"/>
    <w:semiHidden/>
    <w:rsid w:val="00F00346"/>
    <w:rPr>
      <w:sz w:val="24"/>
      <w:szCs w:val="24"/>
    </w:rPr>
  </w:style>
  <w:style w:type="paragraph" w:customStyle="1" w:styleId="Default">
    <w:name w:val="Default"/>
    <w:rsid w:val="00A7263E"/>
    <w:pPr>
      <w:widowControl w:val="0"/>
      <w:autoSpaceDE w:val="0"/>
      <w:autoSpaceDN w:val="0"/>
      <w:adjustRightInd w:val="0"/>
    </w:pPr>
    <w:rPr>
      <w:rFonts w:ascii="Calibri" w:hAnsi="Calibri" w:cs="Calibri"/>
      <w:color w:val="000000"/>
      <w:sz w:val="24"/>
      <w:szCs w:val="24"/>
    </w:rPr>
  </w:style>
  <w:style w:type="paragraph" w:customStyle="1" w:styleId="CM20">
    <w:name w:val="CM20"/>
    <w:basedOn w:val="Default"/>
    <w:next w:val="Default"/>
    <w:uiPriority w:val="99"/>
    <w:rsid w:val="00A7263E"/>
    <w:pPr>
      <w:spacing w:after="230"/>
    </w:pPr>
    <w:rPr>
      <w:color w:val="auto"/>
    </w:rPr>
  </w:style>
  <w:style w:type="paragraph" w:customStyle="1" w:styleId="CM23">
    <w:name w:val="CM23"/>
    <w:basedOn w:val="Default"/>
    <w:next w:val="Default"/>
    <w:uiPriority w:val="99"/>
    <w:rsid w:val="00FE4AEA"/>
    <w:pPr>
      <w:spacing w:after="465"/>
    </w:pPr>
    <w:rPr>
      <w:color w:val="auto"/>
    </w:rPr>
  </w:style>
  <w:style w:type="paragraph" w:customStyle="1" w:styleId="CM25">
    <w:name w:val="CM25"/>
    <w:basedOn w:val="Default"/>
    <w:next w:val="Default"/>
    <w:uiPriority w:val="99"/>
    <w:rsid w:val="005D018E"/>
    <w:pPr>
      <w:spacing w:after="555"/>
    </w:pPr>
    <w:rPr>
      <w:color w:val="auto"/>
    </w:rPr>
  </w:style>
  <w:style w:type="paragraph" w:customStyle="1" w:styleId="CM2">
    <w:name w:val="CM2"/>
    <w:basedOn w:val="Default"/>
    <w:next w:val="Default"/>
    <w:uiPriority w:val="99"/>
    <w:rsid w:val="006D5640"/>
    <w:pPr>
      <w:spacing w:line="231" w:lineRule="atLeast"/>
    </w:pPr>
    <w:rPr>
      <w:color w:val="auto"/>
    </w:rPr>
  </w:style>
  <w:style w:type="paragraph" w:styleId="Prrafodelista">
    <w:name w:val="List Paragraph"/>
    <w:basedOn w:val="Normal"/>
    <w:uiPriority w:val="34"/>
    <w:qFormat/>
    <w:rsid w:val="00CE6C33"/>
    <w:pPr>
      <w:ind w:left="720"/>
      <w:contextualSpacing/>
    </w:pPr>
  </w:style>
</w:styles>
</file>

<file path=word/webSettings.xml><?xml version="1.0" encoding="utf-8"?>
<w:webSettings xmlns:r="http://schemas.openxmlformats.org/officeDocument/2006/relationships" xmlns:w="http://schemas.openxmlformats.org/wordprocessingml/2006/main">
  <w:divs>
    <w:div w:id="552981">
      <w:bodyDiv w:val="1"/>
      <w:marLeft w:val="0"/>
      <w:marRight w:val="0"/>
      <w:marTop w:val="0"/>
      <w:marBottom w:val="0"/>
      <w:divBdr>
        <w:top w:val="none" w:sz="0" w:space="0" w:color="auto"/>
        <w:left w:val="none" w:sz="0" w:space="0" w:color="auto"/>
        <w:bottom w:val="none" w:sz="0" w:space="0" w:color="auto"/>
        <w:right w:val="none" w:sz="0" w:space="0" w:color="auto"/>
      </w:divBdr>
    </w:div>
    <w:div w:id="61604594">
      <w:bodyDiv w:val="1"/>
      <w:marLeft w:val="0"/>
      <w:marRight w:val="0"/>
      <w:marTop w:val="0"/>
      <w:marBottom w:val="0"/>
      <w:divBdr>
        <w:top w:val="none" w:sz="0" w:space="0" w:color="auto"/>
        <w:left w:val="none" w:sz="0" w:space="0" w:color="auto"/>
        <w:bottom w:val="none" w:sz="0" w:space="0" w:color="auto"/>
        <w:right w:val="none" w:sz="0" w:space="0" w:color="auto"/>
      </w:divBdr>
    </w:div>
    <w:div w:id="62072315">
      <w:bodyDiv w:val="1"/>
      <w:marLeft w:val="0"/>
      <w:marRight w:val="0"/>
      <w:marTop w:val="0"/>
      <w:marBottom w:val="0"/>
      <w:divBdr>
        <w:top w:val="none" w:sz="0" w:space="0" w:color="auto"/>
        <w:left w:val="none" w:sz="0" w:space="0" w:color="auto"/>
        <w:bottom w:val="none" w:sz="0" w:space="0" w:color="auto"/>
        <w:right w:val="none" w:sz="0" w:space="0" w:color="auto"/>
      </w:divBdr>
    </w:div>
    <w:div w:id="71856436">
      <w:bodyDiv w:val="1"/>
      <w:marLeft w:val="0"/>
      <w:marRight w:val="0"/>
      <w:marTop w:val="0"/>
      <w:marBottom w:val="0"/>
      <w:divBdr>
        <w:top w:val="none" w:sz="0" w:space="0" w:color="auto"/>
        <w:left w:val="none" w:sz="0" w:space="0" w:color="auto"/>
        <w:bottom w:val="none" w:sz="0" w:space="0" w:color="auto"/>
        <w:right w:val="none" w:sz="0" w:space="0" w:color="auto"/>
      </w:divBdr>
    </w:div>
    <w:div w:id="73479390">
      <w:bodyDiv w:val="1"/>
      <w:marLeft w:val="0"/>
      <w:marRight w:val="0"/>
      <w:marTop w:val="0"/>
      <w:marBottom w:val="0"/>
      <w:divBdr>
        <w:top w:val="none" w:sz="0" w:space="0" w:color="auto"/>
        <w:left w:val="none" w:sz="0" w:space="0" w:color="auto"/>
        <w:bottom w:val="none" w:sz="0" w:space="0" w:color="auto"/>
        <w:right w:val="none" w:sz="0" w:space="0" w:color="auto"/>
      </w:divBdr>
    </w:div>
    <w:div w:id="73936352">
      <w:bodyDiv w:val="1"/>
      <w:marLeft w:val="0"/>
      <w:marRight w:val="0"/>
      <w:marTop w:val="0"/>
      <w:marBottom w:val="0"/>
      <w:divBdr>
        <w:top w:val="none" w:sz="0" w:space="0" w:color="auto"/>
        <w:left w:val="none" w:sz="0" w:space="0" w:color="auto"/>
        <w:bottom w:val="none" w:sz="0" w:space="0" w:color="auto"/>
        <w:right w:val="none" w:sz="0" w:space="0" w:color="auto"/>
      </w:divBdr>
    </w:div>
    <w:div w:id="100884487">
      <w:bodyDiv w:val="1"/>
      <w:marLeft w:val="0"/>
      <w:marRight w:val="0"/>
      <w:marTop w:val="0"/>
      <w:marBottom w:val="0"/>
      <w:divBdr>
        <w:top w:val="none" w:sz="0" w:space="0" w:color="auto"/>
        <w:left w:val="none" w:sz="0" w:space="0" w:color="auto"/>
        <w:bottom w:val="none" w:sz="0" w:space="0" w:color="auto"/>
        <w:right w:val="none" w:sz="0" w:space="0" w:color="auto"/>
      </w:divBdr>
    </w:div>
    <w:div w:id="102962567">
      <w:bodyDiv w:val="1"/>
      <w:marLeft w:val="0"/>
      <w:marRight w:val="0"/>
      <w:marTop w:val="0"/>
      <w:marBottom w:val="0"/>
      <w:divBdr>
        <w:top w:val="none" w:sz="0" w:space="0" w:color="auto"/>
        <w:left w:val="none" w:sz="0" w:space="0" w:color="auto"/>
        <w:bottom w:val="none" w:sz="0" w:space="0" w:color="auto"/>
        <w:right w:val="none" w:sz="0" w:space="0" w:color="auto"/>
      </w:divBdr>
    </w:div>
    <w:div w:id="125436562">
      <w:bodyDiv w:val="1"/>
      <w:marLeft w:val="0"/>
      <w:marRight w:val="0"/>
      <w:marTop w:val="0"/>
      <w:marBottom w:val="0"/>
      <w:divBdr>
        <w:top w:val="none" w:sz="0" w:space="0" w:color="auto"/>
        <w:left w:val="none" w:sz="0" w:space="0" w:color="auto"/>
        <w:bottom w:val="none" w:sz="0" w:space="0" w:color="auto"/>
        <w:right w:val="none" w:sz="0" w:space="0" w:color="auto"/>
      </w:divBdr>
    </w:div>
    <w:div w:id="215246193">
      <w:bodyDiv w:val="1"/>
      <w:marLeft w:val="0"/>
      <w:marRight w:val="0"/>
      <w:marTop w:val="0"/>
      <w:marBottom w:val="0"/>
      <w:divBdr>
        <w:top w:val="none" w:sz="0" w:space="0" w:color="auto"/>
        <w:left w:val="none" w:sz="0" w:space="0" w:color="auto"/>
        <w:bottom w:val="none" w:sz="0" w:space="0" w:color="auto"/>
        <w:right w:val="none" w:sz="0" w:space="0" w:color="auto"/>
      </w:divBdr>
    </w:div>
    <w:div w:id="231817686">
      <w:bodyDiv w:val="1"/>
      <w:marLeft w:val="0"/>
      <w:marRight w:val="0"/>
      <w:marTop w:val="0"/>
      <w:marBottom w:val="0"/>
      <w:divBdr>
        <w:top w:val="none" w:sz="0" w:space="0" w:color="auto"/>
        <w:left w:val="none" w:sz="0" w:space="0" w:color="auto"/>
        <w:bottom w:val="none" w:sz="0" w:space="0" w:color="auto"/>
        <w:right w:val="none" w:sz="0" w:space="0" w:color="auto"/>
      </w:divBdr>
    </w:div>
    <w:div w:id="237984213">
      <w:bodyDiv w:val="1"/>
      <w:marLeft w:val="0"/>
      <w:marRight w:val="0"/>
      <w:marTop w:val="0"/>
      <w:marBottom w:val="0"/>
      <w:divBdr>
        <w:top w:val="none" w:sz="0" w:space="0" w:color="auto"/>
        <w:left w:val="none" w:sz="0" w:space="0" w:color="auto"/>
        <w:bottom w:val="none" w:sz="0" w:space="0" w:color="auto"/>
        <w:right w:val="none" w:sz="0" w:space="0" w:color="auto"/>
      </w:divBdr>
    </w:div>
    <w:div w:id="239172213">
      <w:bodyDiv w:val="1"/>
      <w:marLeft w:val="0"/>
      <w:marRight w:val="0"/>
      <w:marTop w:val="0"/>
      <w:marBottom w:val="0"/>
      <w:divBdr>
        <w:top w:val="none" w:sz="0" w:space="0" w:color="auto"/>
        <w:left w:val="none" w:sz="0" w:space="0" w:color="auto"/>
        <w:bottom w:val="none" w:sz="0" w:space="0" w:color="auto"/>
        <w:right w:val="none" w:sz="0" w:space="0" w:color="auto"/>
      </w:divBdr>
    </w:div>
    <w:div w:id="250435397">
      <w:bodyDiv w:val="1"/>
      <w:marLeft w:val="0"/>
      <w:marRight w:val="0"/>
      <w:marTop w:val="0"/>
      <w:marBottom w:val="0"/>
      <w:divBdr>
        <w:top w:val="none" w:sz="0" w:space="0" w:color="auto"/>
        <w:left w:val="none" w:sz="0" w:space="0" w:color="auto"/>
        <w:bottom w:val="none" w:sz="0" w:space="0" w:color="auto"/>
        <w:right w:val="none" w:sz="0" w:space="0" w:color="auto"/>
      </w:divBdr>
    </w:div>
    <w:div w:id="250893200">
      <w:bodyDiv w:val="1"/>
      <w:marLeft w:val="0"/>
      <w:marRight w:val="0"/>
      <w:marTop w:val="0"/>
      <w:marBottom w:val="0"/>
      <w:divBdr>
        <w:top w:val="none" w:sz="0" w:space="0" w:color="auto"/>
        <w:left w:val="none" w:sz="0" w:space="0" w:color="auto"/>
        <w:bottom w:val="none" w:sz="0" w:space="0" w:color="auto"/>
        <w:right w:val="none" w:sz="0" w:space="0" w:color="auto"/>
      </w:divBdr>
    </w:div>
    <w:div w:id="256330481">
      <w:bodyDiv w:val="1"/>
      <w:marLeft w:val="0"/>
      <w:marRight w:val="0"/>
      <w:marTop w:val="0"/>
      <w:marBottom w:val="0"/>
      <w:divBdr>
        <w:top w:val="none" w:sz="0" w:space="0" w:color="auto"/>
        <w:left w:val="none" w:sz="0" w:space="0" w:color="auto"/>
        <w:bottom w:val="none" w:sz="0" w:space="0" w:color="auto"/>
        <w:right w:val="none" w:sz="0" w:space="0" w:color="auto"/>
      </w:divBdr>
    </w:div>
    <w:div w:id="331756924">
      <w:bodyDiv w:val="1"/>
      <w:marLeft w:val="0"/>
      <w:marRight w:val="0"/>
      <w:marTop w:val="0"/>
      <w:marBottom w:val="0"/>
      <w:divBdr>
        <w:top w:val="none" w:sz="0" w:space="0" w:color="auto"/>
        <w:left w:val="none" w:sz="0" w:space="0" w:color="auto"/>
        <w:bottom w:val="none" w:sz="0" w:space="0" w:color="auto"/>
        <w:right w:val="none" w:sz="0" w:space="0" w:color="auto"/>
      </w:divBdr>
    </w:div>
    <w:div w:id="356540835">
      <w:bodyDiv w:val="1"/>
      <w:marLeft w:val="0"/>
      <w:marRight w:val="0"/>
      <w:marTop w:val="0"/>
      <w:marBottom w:val="0"/>
      <w:divBdr>
        <w:top w:val="none" w:sz="0" w:space="0" w:color="auto"/>
        <w:left w:val="none" w:sz="0" w:space="0" w:color="auto"/>
        <w:bottom w:val="none" w:sz="0" w:space="0" w:color="auto"/>
        <w:right w:val="none" w:sz="0" w:space="0" w:color="auto"/>
      </w:divBdr>
    </w:div>
    <w:div w:id="369961966">
      <w:bodyDiv w:val="1"/>
      <w:marLeft w:val="0"/>
      <w:marRight w:val="0"/>
      <w:marTop w:val="0"/>
      <w:marBottom w:val="0"/>
      <w:divBdr>
        <w:top w:val="none" w:sz="0" w:space="0" w:color="auto"/>
        <w:left w:val="none" w:sz="0" w:space="0" w:color="auto"/>
        <w:bottom w:val="none" w:sz="0" w:space="0" w:color="auto"/>
        <w:right w:val="none" w:sz="0" w:space="0" w:color="auto"/>
      </w:divBdr>
    </w:div>
    <w:div w:id="370152776">
      <w:bodyDiv w:val="1"/>
      <w:marLeft w:val="0"/>
      <w:marRight w:val="0"/>
      <w:marTop w:val="0"/>
      <w:marBottom w:val="0"/>
      <w:divBdr>
        <w:top w:val="none" w:sz="0" w:space="0" w:color="auto"/>
        <w:left w:val="none" w:sz="0" w:space="0" w:color="auto"/>
        <w:bottom w:val="none" w:sz="0" w:space="0" w:color="auto"/>
        <w:right w:val="none" w:sz="0" w:space="0" w:color="auto"/>
      </w:divBdr>
    </w:div>
    <w:div w:id="388964499">
      <w:bodyDiv w:val="1"/>
      <w:marLeft w:val="0"/>
      <w:marRight w:val="0"/>
      <w:marTop w:val="0"/>
      <w:marBottom w:val="0"/>
      <w:divBdr>
        <w:top w:val="none" w:sz="0" w:space="0" w:color="auto"/>
        <w:left w:val="none" w:sz="0" w:space="0" w:color="auto"/>
        <w:bottom w:val="none" w:sz="0" w:space="0" w:color="auto"/>
        <w:right w:val="none" w:sz="0" w:space="0" w:color="auto"/>
      </w:divBdr>
    </w:div>
    <w:div w:id="393506731">
      <w:bodyDiv w:val="1"/>
      <w:marLeft w:val="0"/>
      <w:marRight w:val="0"/>
      <w:marTop w:val="0"/>
      <w:marBottom w:val="0"/>
      <w:divBdr>
        <w:top w:val="none" w:sz="0" w:space="0" w:color="auto"/>
        <w:left w:val="none" w:sz="0" w:space="0" w:color="auto"/>
        <w:bottom w:val="none" w:sz="0" w:space="0" w:color="auto"/>
        <w:right w:val="none" w:sz="0" w:space="0" w:color="auto"/>
      </w:divBdr>
    </w:div>
    <w:div w:id="399789568">
      <w:bodyDiv w:val="1"/>
      <w:marLeft w:val="0"/>
      <w:marRight w:val="0"/>
      <w:marTop w:val="0"/>
      <w:marBottom w:val="0"/>
      <w:divBdr>
        <w:top w:val="none" w:sz="0" w:space="0" w:color="auto"/>
        <w:left w:val="none" w:sz="0" w:space="0" w:color="auto"/>
        <w:bottom w:val="none" w:sz="0" w:space="0" w:color="auto"/>
        <w:right w:val="none" w:sz="0" w:space="0" w:color="auto"/>
      </w:divBdr>
    </w:div>
    <w:div w:id="401609815">
      <w:bodyDiv w:val="1"/>
      <w:marLeft w:val="0"/>
      <w:marRight w:val="0"/>
      <w:marTop w:val="0"/>
      <w:marBottom w:val="0"/>
      <w:divBdr>
        <w:top w:val="none" w:sz="0" w:space="0" w:color="auto"/>
        <w:left w:val="none" w:sz="0" w:space="0" w:color="auto"/>
        <w:bottom w:val="none" w:sz="0" w:space="0" w:color="auto"/>
        <w:right w:val="none" w:sz="0" w:space="0" w:color="auto"/>
      </w:divBdr>
    </w:div>
    <w:div w:id="407771583">
      <w:bodyDiv w:val="1"/>
      <w:marLeft w:val="0"/>
      <w:marRight w:val="0"/>
      <w:marTop w:val="0"/>
      <w:marBottom w:val="0"/>
      <w:divBdr>
        <w:top w:val="none" w:sz="0" w:space="0" w:color="auto"/>
        <w:left w:val="none" w:sz="0" w:space="0" w:color="auto"/>
        <w:bottom w:val="none" w:sz="0" w:space="0" w:color="auto"/>
        <w:right w:val="none" w:sz="0" w:space="0" w:color="auto"/>
      </w:divBdr>
    </w:div>
    <w:div w:id="414788914">
      <w:bodyDiv w:val="1"/>
      <w:marLeft w:val="0"/>
      <w:marRight w:val="0"/>
      <w:marTop w:val="0"/>
      <w:marBottom w:val="0"/>
      <w:divBdr>
        <w:top w:val="none" w:sz="0" w:space="0" w:color="auto"/>
        <w:left w:val="none" w:sz="0" w:space="0" w:color="auto"/>
        <w:bottom w:val="none" w:sz="0" w:space="0" w:color="auto"/>
        <w:right w:val="none" w:sz="0" w:space="0" w:color="auto"/>
      </w:divBdr>
    </w:div>
    <w:div w:id="436798366">
      <w:bodyDiv w:val="1"/>
      <w:marLeft w:val="0"/>
      <w:marRight w:val="0"/>
      <w:marTop w:val="0"/>
      <w:marBottom w:val="0"/>
      <w:divBdr>
        <w:top w:val="none" w:sz="0" w:space="0" w:color="auto"/>
        <w:left w:val="none" w:sz="0" w:space="0" w:color="auto"/>
        <w:bottom w:val="none" w:sz="0" w:space="0" w:color="auto"/>
        <w:right w:val="none" w:sz="0" w:space="0" w:color="auto"/>
      </w:divBdr>
    </w:div>
    <w:div w:id="440533682">
      <w:bodyDiv w:val="1"/>
      <w:marLeft w:val="0"/>
      <w:marRight w:val="0"/>
      <w:marTop w:val="0"/>
      <w:marBottom w:val="0"/>
      <w:divBdr>
        <w:top w:val="none" w:sz="0" w:space="0" w:color="auto"/>
        <w:left w:val="none" w:sz="0" w:space="0" w:color="auto"/>
        <w:bottom w:val="none" w:sz="0" w:space="0" w:color="auto"/>
        <w:right w:val="none" w:sz="0" w:space="0" w:color="auto"/>
      </w:divBdr>
    </w:div>
    <w:div w:id="444158399">
      <w:bodyDiv w:val="1"/>
      <w:marLeft w:val="0"/>
      <w:marRight w:val="0"/>
      <w:marTop w:val="0"/>
      <w:marBottom w:val="0"/>
      <w:divBdr>
        <w:top w:val="none" w:sz="0" w:space="0" w:color="auto"/>
        <w:left w:val="none" w:sz="0" w:space="0" w:color="auto"/>
        <w:bottom w:val="none" w:sz="0" w:space="0" w:color="auto"/>
        <w:right w:val="none" w:sz="0" w:space="0" w:color="auto"/>
      </w:divBdr>
    </w:div>
    <w:div w:id="478957153">
      <w:bodyDiv w:val="1"/>
      <w:marLeft w:val="0"/>
      <w:marRight w:val="0"/>
      <w:marTop w:val="0"/>
      <w:marBottom w:val="0"/>
      <w:divBdr>
        <w:top w:val="none" w:sz="0" w:space="0" w:color="auto"/>
        <w:left w:val="none" w:sz="0" w:space="0" w:color="auto"/>
        <w:bottom w:val="none" w:sz="0" w:space="0" w:color="auto"/>
        <w:right w:val="none" w:sz="0" w:space="0" w:color="auto"/>
      </w:divBdr>
    </w:div>
    <w:div w:id="490298209">
      <w:bodyDiv w:val="1"/>
      <w:marLeft w:val="0"/>
      <w:marRight w:val="0"/>
      <w:marTop w:val="0"/>
      <w:marBottom w:val="0"/>
      <w:divBdr>
        <w:top w:val="none" w:sz="0" w:space="0" w:color="auto"/>
        <w:left w:val="none" w:sz="0" w:space="0" w:color="auto"/>
        <w:bottom w:val="none" w:sz="0" w:space="0" w:color="auto"/>
        <w:right w:val="none" w:sz="0" w:space="0" w:color="auto"/>
      </w:divBdr>
    </w:div>
    <w:div w:id="492913814">
      <w:bodyDiv w:val="1"/>
      <w:marLeft w:val="0"/>
      <w:marRight w:val="0"/>
      <w:marTop w:val="0"/>
      <w:marBottom w:val="0"/>
      <w:divBdr>
        <w:top w:val="none" w:sz="0" w:space="0" w:color="auto"/>
        <w:left w:val="none" w:sz="0" w:space="0" w:color="auto"/>
        <w:bottom w:val="none" w:sz="0" w:space="0" w:color="auto"/>
        <w:right w:val="none" w:sz="0" w:space="0" w:color="auto"/>
      </w:divBdr>
    </w:div>
    <w:div w:id="539971812">
      <w:bodyDiv w:val="1"/>
      <w:marLeft w:val="0"/>
      <w:marRight w:val="0"/>
      <w:marTop w:val="0"/>
      <w:marBottom w:val="0"/>
      <w:divBdr>
        <w:top w:val="none" w:sz="0" w:space="0" w:color="auto"/>
        <w:left w:val="none" w:sz="0" w:space="0" w:color="auto"/>
        <w:bottom w:val="none" w:sz="0" w:space="0" w:color="auto"/>
        <w:right w:val="none" w:sz="0" w:space="0" w:color="auto"/>
      </w:divBdr>
    </w:div>
    <w:div w:id="541139106">
      <w:bodyDiv w:val="1"/>
      <w:marLeft w:val="0"/>
      <w:marRight w:val="0"/>
      <w:marTop w:val="0"/>
      <w:marBottom w:val="0"/>
      <w:divBdr>
        <w:top w:val="none" w:sz="0" w:space="0" w:color="auto"/>
        <w:left w:val="none" w:sz="0" w:space="0" w:color="auto"/>
        <w:bottom w:val="none" w:sz="0" w:space="0" w:color="auto"/>
        <w:right w:val="none" w:sz="0" w:space="0" w:color="auto"/>
      </w:divBdr>
    </w:div>
    <w:div w:id="549537052">
      <w:bodyDiv w:val="1"/>
      <w:marLeft w:val="0"/>
      <w:marRight w:val="0"/>
      <w:marTop w:val="0"/>
      <w:marBottom w:val="0"/>
      <w:divBdr>
        <w:top w:val="none" w:sz="0" w:space="0" w:color="auto"/>
        <w:left w:val="none" w:sz="0" w:space="0" w:color="auto"/>
        <w:bottom w:val="none" w:sz="0" w:space="0" w:color="auto"/>
        <w:right w:val="none" w:sz="0" w:space="0" w:color="auto"/>
      </w:divBdr>
    </w:div>
    <w:div w:id="582107829">
      <w:bodyDiv w:val="1"/>
      <w:marLeft w:val="0"/>
      <w:marRight w:val="0"/>
      <w:marTop w:val="0"/>
      <w:marBottom w:val="0"/>
      <w:divBdr>
        <w:top w:val="none" w:sz="0" w:space="0" w:color="auto"/>
        <w:left w:val="none" w:sz="0" w:space="0" w:color="auto"/>
        <w:bottom w:val="none" w:sz="0" w:space="0" w:color="auto"/>
        <w:right w:val="none" w:sz="0" w:space="0" w:color="auto"/>
      </w:divBdr>
    </w:div>
    <w:div w:id="590429671">
      <w:bodyDiv w:val="1"/>
      <w:marLeft w:val="0"/>
      <w:marRight w:val="0"/>
      <w:marTop w:val="0"/>
      <w:marBottom w:val="0"/>
      <w:divBdr>
        <w:top w:val="none" w:sz="0" w:space="0" w:color="auto"/>
        <w:left w:val="none" w:sz="0" w:space="0" w:color="auto"/>
        <w:bottom w:val="none" w:sz="0" w:space="0" w:color="auto"/>
        <w:right w:val="none" w:sz="0" w:space="0" w:color="auto"/>
      </w:divBdr>
    </w:div>
    <w:div w:id="615872735">
      <w:bodyDiv w:val="1"/>
      <w:marLeft w:val="0"/>
      <w:marRight w:val="0"/>
      <w:marTop w:val="0"/>
      <w:marBottom w:val="0"/>
      <w:divBdr>
        <w:top w:val="none" w:sz="0" w:space="0" w:color="auto"/>
        <w:left w:val="none" w:sz="0" w:space="0" w:color="auto"/>
        <w:bottom w:val="none" w:sz="0" w:space="0" w:color="auto"/>
        <w:right w:val="none" w:sz="0" w:space="0" w:color="auto"/>
      </w:divBdr>
    </w:div>
    <w:div w:id="666715159">
      <w:bodyDiv w:val="1"/>
      <w:marLeft w:val="0"/>
      <w:marRight w:val="0"/>
      <w:marTop w:val="0"/>
      <w:marBottom w:val="0"/>
      <w:divBdr>
        <w:top w:val="none" w:sz="0" w:space="0" w:color="auto"/>
        <w:left w:val="none" w:sz="0" w:space="0" w:color="auto"/>
        <w:bottom w:val="none" w:sz="0" w:space="0" w:color="auto"/>
        <w:right w:val="none" w:sz="0" w:space="0" w:color="auto"/>
      </w:divBdr>
    </w:div>
    <w:div w:id="668169646">
      <w:bodyDiv w:val="1"/>
      <w:marLeft w:val="0"/>
      <w:marRight w:val="0"/>
      <w:marTop w:val="0"/>
      <w:marBottom w:val="0"/>
      <w:divBdr>
        <w:top w:val="none" w:sz="0" w:space="0" w:color="auto"/>
        <w:left w:val="none" w:sz="0" w:space="0" w:color="auto"/>
        <w:bottom w:val="none" w:sz="0" w:space="0" w:color="auto"/>
        <w:right w:val="none" w:sz="0" w:space="0" w:color="auto"/>
      </w:divBdr>
    </w:div>
    <w:div w:id="671108467">
      <w:bodyDiv w:val="1"/>
      <w:marLeft w:val="0"/>
      <w:marRight w:val="0"/>
      <w:marTop w:val="0"/>
      <w:marBottom w:val="0"/>
      <w:divBdr>
        <w:top w:val="none" w:sz="0" w:space="0" w:color="auto"/>
        <w:left w:val="none" w:sz="0" w:space="0" w:color="auto"/>
        <w:bottom w:val="none" w:sz="0" w:space="0" w:color="auto"/>
        <w:right w:val="none" w:sz="0" w:space="0" w:color="auto"/>
      </w:divBdr>
    </w:div>
    <w:div w:id="671371176">
      <w:bodyDiv w:val="1"/>
      <w:marLeft w:val="0"/>
      <w:marRight w:val="0"/>
      <w:marTop w:val="0"/>
      <w:marBottom w:val="0"/>
      <w:divBdr>
        <w:top w:val="none" w:sz="0" w:space="0" w:color="auto"/>
        <w:left w:val="none" w:sz="0" w:space="0" w:color="auto"/>
        <w:bottom w:val="none" w:sz="0" w:space="0" w:color="auto"/>
        <w:right w:val="none" w:sz="0" w:space="0" w:color="auto"/>
      </w:divBdr>
    </w:div>
    <w:div w:id="678040889">
      <w:marLeft w:val="0"/>
      <w:marRight w:val="0"/>
      <w:marTop w:val="0"/>
      <w:marBottom w:val="0"/>
      <w:divBdr>
        <w:top w:val="none" w:sz="0" w:space="0" w:color="auto"/>
        <w:left w:val="none" w:sz="0" w:space="0" w:color="auto"/>
        <w:bottom w:val="none" w:sz="0" w:space="0" w:color="auto"/>
        <w:right w:val="none" w:sz="0" w:space="0" w:color="auto"/>
      </w:divBdr>
    </w:div>
    <w:div w:id="678040890">
      <w:marLeft w:val="0"/>
      <w:marRight w:val="0"/>
      <w:marTop w:val="0"/>
      <w:marBottom w:val="0"/>
      <w:divBdr>
        <w:top w:val="none" w:sz="0" w:space="0" w:color="auto"/>
        <w:left w:val="none" w:sz="0" w:space="0" w:color="auto"/>
        <w:bottom w:val="none" w:sz="0" w:space="0" w:color="auto"/>
        <w:right w:val="none" w:sz="0" w:space="0" w:color="auto"/>
      </w:divBdr>
    </w:div>
    <w:div w:id="678040891">
      <w:marLeft w:val="0"/>
      <w:marRight w:val="0"/>
      <w:marTop w:val="0"/>
      <w:marBottom w:val="0"/>
      <w:divBdr>
        <w:top w:val="none" w:sz="0" w:space="0" w:color="auto"/>
        <w:left w:val="none" w:sz="0" w:space="0" w:color="auto"/>
        <w:bottom w:val="none" w:sz="0" w:space="0" w:color="auto"/>
        <w:right w:val="none" w:sz="0" w:space="0" w:color="auto"/>
      </w:divBdr>
    </w:div>
    <w:div w:id="678040892">
      <w:marLeft w:val="0"/>
      <w:marRight w:val="0"/>
      <w:marTop w:val="0"/>
      <w:marBottom w:val="0"/>
      <w:divBdr>
        <w:top w:val="none" w:sz="0" w:space="0" w:color="auto"/>
        <w:left w:val="none" w:sz="0" w:space="0" w:color="auto"/>
        <w:bottom w:val="none" w:sz="0" w:space="0" w:color="auto"/>
        <w:right w:val="none" w:sz="0" w:space="0" w:color="auto"/>
      </w:divBdr>
    </w:div>
    <w:div w:id="678040893">
      <w:marLeft w:val="0"/>
      <w:marRight w:val="0"/>
      <w:marTop w:val="0"/>
      <w:marBottom w:val="0"/>
      <w:divBdr>
        <w:top w:val="none" w:sz="0" w:space="0" w:color="auto"/>
        <w:left w:val="none" w:sz="0" w:space="0" w:color="auto"/>
        <w:bottom w:val="none" w:sz="0" w:space="0" w:color="auto"/>
        <w:right w:val="none" w:sz="0" w:space="0" w:color="auto"/>
      </w:divBdr>
    </w:div>
    <w:div w:id="678040894">
      <w:marLeft w:val="0"/>
      <w:marRight w:val="0"/>
      <w:marTop w:val="0"/>
      <w:marBottom w:val="0"/>
      <w:divBdr>
        <w:top w:val="none" w:sz="0" w:space="0" w:color="auto"/>
        <w:left w:val="none" w:sz="0" w:space="0" w:color="auto"/>
        <w:bottom w:val="none" w:sz="0" w:space="0" w:color="auto"/>
        <w:right w:val="none" w:sz="0" w:space="0" w:color="auto"/>
      </w:divBdr>
    </w:div>
    <w:div w:id="678040895">
      <w:marLeft w:val="0"/>
      <w:marRight w:val="0"/>
      <w:marTop w:val="0"/>
      <w:marBottom w:val="0"/>
      <w:divBdr>
        <w:top w:val="none" w:sz="0" w:space="0" w:color="auto"/>
        <w:left w:val="none" w:sz="0" w:space="0" w:color="auto"/>
        <w:bottom w:val="none" w:sz="0" w:space="0" w:color="auto"/>
        <w:right w:val="none" w:sz="0" w:space="0" w:color="auto"/>
      </w:divBdr>
    </w:div>
    <w:div w:id="678040896">
      <w:marLeft w:val="0"/>
      <w:marRight w:val="0"/>
      <w:marTop w:val="0"/>
      <w:marBottom w:val="0"/>
      <w:divBdr>
        <w:top w:val="none" w:sz="0" w:space="0" w:color="auto"/>
        <w:left w:val="none" w:sz="0" w:space="0" w:color="auto"/>
        <w:bottom w:val="none" w:sz="0" w:space="0" w:color="auto"/>
        <w:right w:val="none" w:sz="0" w:space="0" w:color="auto"/>
      </w:divBdr>
    </w:div>
    <w:div w:id="678040897">
      <w:marLeft w:val="0"/>
      <w:marRight w:val="0"/>
      <w:marTop w:val="0"/>
      <w:marBottom w:val="0"/>
      <w:divBdr>
        <w:top w:val="none" w:sz="0" w:space="0" w:color="auto"/>
        <w:left w:val="none" w:sz="0" w:space="0" w:color="auto"/>
        <w:bottom w:val="none" w:sz="0" w:space="0" w:color="auto"/>
        <w:right w:val="none" w:sz="0" w:space="0" w:color="auto"/>
      </w:divBdr>
    </w:div>
    <w:div w:id="678040898">
      <w:marLeft w:val="0"/>
      <w:marRight w:val="0"/>
      <w:marTop w:val="0"/>
      <w:marBottom w:val="0"/>
      <w:divBdr>
        <w:top w:val="none" w:sz="0" w:space="0" w:color="auto"/>
        <w:left w:val="none" w:sz="0" w:space="0" w:color="auto"/>
        <w:bottom w:val="none" w:sz="0" w:space="0" w:color="auto"/>
        <w:right w:val="none" w:sz="0" w:space="0" w:color="auto"/>
      </w:divBdr>
    </w:div>
    <w:div w:id="678040899">
      <w:marLeft w:val="0"/>
      <w:marRight w:val="0"/>
      <w:marTop w:val="0"/>
      <w:marBottom w:val="0"/>
      <w:divBdr>
        <w:top w:val="none" w:sz="0" w:space="0" w:color="auto"/>
        <w:left w:val="none" w:sz="0" w:space="0" w:color="auto"/>
        <w:bottom w:val="none" w:sz="0" w:space="0" w:color="auto"/>
        <w:right w:val="none" w:sz="0" w:space="0" w:color="auto"/>
      </w:divBdr>
    </w:div>
    <w:div w:id="678040900">
      <w:marLeft w:val="0"/>
      <w:marRight w:val="0"/>
      <w:marTop w:val="0"/>
      <w:marBottom w:val="0"/>
      <w:divBdr>
        <w:top w:val="none" w:sz="0" w:space="0" w:color="auto"/>
        <w:left w:val="none" w:sz="0" w:space="0" w:color="auto"/>
        <w:bottom w:val="none" w:sz="0" w:space="0" w:color="auto"/>
        <w:right w:val="none" w:sz="0" w:space="0" w:color="auto"/>
      </w:divBdr>
    </w:div>
    <w:div w:id="678040901">
      <w:marLeft w:val="0"/>
      <w:marRight w:val="0"/>
      <w:marTop w:val="0"/>
      <w:marBottom w:val="0"/>
      <w:divBdr>
        <w:top w:val="none" w:sz="0" w:space="0" w:color="auto"/>
        <w:left w:val="none" w:sz="0" w:space="0" w:color="auto"/>
        <w:bottom w:val="none" w:sz="0" w:space="0" w:color="auto"/>
        <w:right w:val="none" w:sz="0" w:space="0" w:color="auto"/>
      </w:divBdr>
    </w:div>
    <w:div w:id="678040902">
      <w:marLeft w:val="0"/>
      <w:marRight w:val="0"/>
      <w:marTop w:val="0"/>
      <w:marBottom w:val="0"/>
      <w:divBdr>
        <w:top w:val="none" w:sz="0" w:space="0" w:color="auto"/>
        <w:left w:val="none" w:sz="0" w:space="0" w:color="auto"/>
        <w:bottom w:val="none" w:sz="0" w:space="0" w:color="auto"/>
        <w:right w:val="none" w:sz="0" w:space="0" w:color="auto"/>
      </w:divBdr>
    </w:div>
    <w:div w:id="678040903">
      <w:marLeft w:val="0"/>
      <w:marRight w:val="0"/>
      <w:marTop w:val="0"/>
      <w:marBottom w:val="0"/>
      <w:divBdr>
        <w:top w:val="none" w:sz="0" w:space="0" w:color="auto"/>
        <w:left w:val="none" w:sz="0" w:space="0" w:color="auto"/>
        <w:bottom w:val="none" w:sz="0" w:space="0" w:color="auto"/>
        <w:right w:val="none" w:sz="0" w:space="0" w:color="auto"/>
      </w:divBdr>
    </w:div>
    <w:div w:id="678040904">
      <w:marLeft w:val="0"/>
      <w:marRight w:val="0"/>
      <w:marTop w:val="0"/>
      <w:marBottom w:val="0"/>
      <w:divBdr>
        <w:top w:val="none" w:sz="0" w:space="0" w:color="auto"/>
        <w:left w:val="none" w:sz="0" w:space="0" w:color="auto"/>
        <w:bottom w:val="none" w:sz="0" w:space="0" w:color="auto"/>
        <w:right w:val="none" w:sz="0" w:space="0" w:color="auto"/>
      </w:divBdr>
    </w:div>
    <w:div w:id="678040905">
      <w:marLeft w:val="0"/>
      <w:marRight w:val="0"/>
      <w:marTop w:val="0"/>
      <w:marBottom w:val="0"/>
      <w:divBdr>
        <w:top w:val="none" w:sz="0" w:space="0" w:color="auto"/>
        <w:left w:val="none" w:sz="0" w:space="0" w:color="auto"/>
        <w:bottom w:val="none" w:sz="0" w:space="0" w:color="auto"/>
        <w:right w:val="none" w:sz="0" w:space="0" w:color="auto"/>
      </w:divBdr>
    </w:div>
    <w:div w:id="678040906">
      <w:marLeft w:val="0"/>
      <w:marRight w:val="0"/>
      <w:marTop w:val="0"/>
      <w:marBottom w:val="0"/>
      <w:divBdr>
        <w:top w:val="none" w:sz="0" w:space="0" w:color="auto"/>
        <w:left w:val="none" w:sz="0" w:space="0" w:color="auto"/>
        <w:bottom w:val="none" w:sz="0" w:space="0" w:color="auto"/>
        <w:right w:val="none" w:sz="0" w:space="0" w:color="auto"/>
      </w:divBdr>
    </w:div>
    <w:div w:id="678040907">
      <w:marLeft w:val="0"/>
      <w:marRight w:val="0"/>
      <w:marTop w:val="0"/>
      <w:marBottom w:val="0"/>
      <w:divBdr>
        <w:top w:val="none" w:sz="0" w:space="0" w:color="auto"/>
        <w:left w:val="none" w:sz="0" w:space="0" w:color="auto"/>
        <w:bottom w:val="none" w:sz="0" w:space="0" w:color="auto"/>
        <w:right w:val="none" w:sz="0" w:space="0" w:color="auto"/>
      </w:divBdr>
    </w:div>
    <w:div w:id="678040908">
      <w:marLeft w:val="0"/>
      <w:marRight w:val="0"/>
      <w:marTop w:val="0"/>
      <w:marBottom w:val="0"/>
      <w:divBdr>
        <w:top w:val="none" w:sz="0" w:space="0" w:color="auto"/>
        <w:left w:val="none" w:sz="0" w:space="0" w:color="auto"/>
        <w:bottom w:val="none" w:sz="0" w:space="0" w:color="auto"/>
        <w:right w:val="none" w:sz="0" w:space="0" w:color="auto"/>
      </w:divBdr>
    </w:div>
    <w:div w:id="678040909">
      <w:marLeft w:val="0"/>
      <w:marRight w:val="0"/>
      <w:marTop w:val="0"/>
      <w:marBottom w:val="0"/>
      <w:divBdr>
        <w:top w:val="none" w:sz="0" w:space="0" w:color="auto"/>
        <w:left w:val="none" w:sz="0" w:space="0" w:color="auto"/>
        <w:bottom w:val="none" w:sz="0" w:space="0" w:color="auto"/>
        <w:right w:val="none" w:sz="0" w:space="0" w:color="auto"/>
      </w:divBdr>
    </w:div>
    <w:div w:id="678040910">
      <w:marLeft w:val="0"/>
      <w:marRight w:val="0"/>
      <w:marTop w:val="0"/>
      <w:marBottom w:val="0"/>
      <w:divBdr>
        <w:top w:val="none" w:sz="0" w:space="0" w:color="auto"/>
        <w:left w:val="none" w:sz="0" w:space="0" w:color="auto"/>
        <w:bottom w:val="none" w:sz="0" w:space="0" w:color="auto"/>
        <w:right w:val="none" w:sz="0" w:space="0" w:color="auto"/>
      </w:divBdr>
    </w:div>
    <w:div w:id="678040911">
      <w:marLeft w:val="0"/>
      <w:marRight w:val="0"/>
      <w:marTop w:val="0"/>
      <w:marBottom w:val="0"/>
      <w:divBdr>
        <w:top w:val="none" w:sz="0" w:space="0" w:color="auto"/>
        <w:left w:val="none" w:sz="0" w:space="0" w:color="auto"/>
        <w:bottom w:val="none" w:sz="0" w:space="0" w:color="auto"/>
        <w:right w:val="none" w:sz="0" w:space="0" w:color="auto"/>
      </w:divBdr>
    </w:div>
    <w:div w:id="678040912">
      <w:marLeft w:val="0"/>
      <w:marRight w:val="0"/>
      <w:marTop w:val="0"/>
      <w:marBottom w:val="0"/>
      <w:divBdr>
        <w:top w:val="none" w:sz="0" w:space="0" w:color="auto"/>
        <w:left w:val="none" w:sz="0" w:space="0" w:color="auto"/>
        <w:bottom w:val="none" w:sz="0" w:space="0" w:color="auto"/>
        <w:right w:val="none" w:sz="0" w:space="0" w:color="auto"/>
      </w:divBdr>
    </w:div>
    <w:div w:id="678040913">
      <w:marLeft w:val="0"/>
      <w:marRight w:val="0"/>
      <w:marTop w:val="0"/>
      <w:marBottom w:val="0"/>
      <w:divBdr>
        <w:top w:val="none" w:sz="0" w:space="0" w:color="auto"/>
        <w:left w:val="none" w:sz="0" w:space="0" w:color="auto"/>
        <w:bottom w:val="none" w:sz="0" w:space="0" w:color="auto"/>
        <w:right w:val="none" w:sz="0" w:space="0" w:color="auto"/>
      </w:divBdr>
    </w:div>
    <w:div w:id="678040914">
      <w:marLeft w:val="0"/>
      <w:marRight w:val="0"/>
      <w:marTop w:val="0"/>
      <w:marBottom w:val="0"/>
      <w:divBdr>
        <w:top w:val="none" w:sz="0" w:space="0" w:color="auto"/>
        <w:left w:val="none" w:sz="0" w:space="0" w:color="auto"/>
        <w:bottom w:val="none" w:sz="0" w:space="0" w:color="auto"/>
        <w:right w:val="none" w:sz="0" w:space="0" w:color="auto"/>
      </w:divBdr>
    </w:div>
    <w:div w:id="678040915">
      <w:marLeft w:val="0"/>
      <w:marRight w:val="0"/>
      <w:marTop w:val="0"/>
      <w:marBottom w:val="0"/>
      <w:divBdr>
        <w:top w:val="none" w:sz="0" w:space="0" w:color="auto"/>
        <w:left w:val="none" w:sz="0" w:space="0" w:color="auto"/>
        <w:bottom w:val="none" w:sz="0" w:space="0" w:color="auto"/>
        <w:right w:val="none" w:sz="0" w:space="0" w:color="auto"/>
      </w:divBdr>
    </w:div>
    <w:div w:id="678040916">
      <w:marLeft w:val="0"/>
      <w:marRight w:val="0"/>
      <w:marTop w:val="0"/>
      <w:marBottom w:val="0"/>
      <w:divBdr>
        <w:top w:val="none" w:sz="0" w:space="0" w:color="auto"/>
        <w:left w:val="none" w:sz="0" w:space="0" w:color="auto"/>
        <w:bottom w:val="none" w:sz="0" w:space="0" w:color="auto"/>
        <w:right w:val="none" w:sz="0" w:space="0" w:color="auto"/>
      </w:divBdr>
    </w:div>
    <w:div w:id="678040917">
      <w:marLeft w:val="0"/>
      <w:marRight w:val="0"/>
      <w:marTop w:val="0"/>
      <w:marBottom w:val="0"/>
      <w:divBdr>
        <w:top w:val="none" w:sz="0" w:space="0" w:color="auto"/>
        <w:left w:val="none" w:sz="0" w:space="0" w:color="auto"/>
        <w:bottom w:val="none" w:sz="0" w:space="0" w:color="auto"/>
        <w:right w:val="none" w:sz="0" w:space="0" w:color="auto"/>
      </w:divBdr>
    </w:div>
    <w:div w:id="678040918">
      <w:marLeft w:val="0"/>
      <w:marRight w:val="0"/>
      <w:marTop w:val="0"/>
      <w:marBottom w:val="0"/>
      <w:divBdr>
        <w:top w:val="none" w:sz="0" w:space="0" w:color="auto"/>
        <w:left w:val="none" w:sz="0" w:space="0" w:color="auto"/>
        <w:bottom w:val="none" w:sz="0" w:space="0" w:color="auto"/>
        <w:right w:val="none" w:sz="0" w:space="0" w:color="auto"/>
      </w:divBdr>
    </w:div>
    <w:div w:id="678040919">
      <w:marLeft w:val="0"/>
      <w:marRight w:val="0"/>
      <w:marTop w:val="0"/>
      <w:marBottom w:val="0"/>
      <w:divBdr>
        <w:top w:val="none" w:sz="0" w:space="0" w:color="auto"/>
        <w:left w:val="none" w:sz="0" w:space="0" w:color="auto"/>
        <w:bottom w:val="none" w:sz="0" w:space="0" w:color="auto"/>
        <w:right w:val="none" w:sz="0" w:space="0" w:color="auto"/>
      </w:divBdr>
    </w:div>
    <w:div w:id="678040920">
      <w:marLeft w:val="0"/>
      <w:marRight w:val="0"/>
      <w:marTop w:val="0"/>
      <w:marBottom w:val="0"/>
      <w:divBdr>
        <w:top w:val="none" w:sz="0" w:space="0" w:color="auto"/>
        <w:left w:val="none" w:sz="0" w:space="0" w:color="auto"/>
        <w:bottom w:val="none" w:sz="0" w:space="0" w:color="auto"/>
        <w:right w:val="none" w:sz="0" w:space="0" w:color="auto"/>
      </w:divBdr>
    </w:div>
    <w:div w:id="678040921">
      <w:marLeft w:val="0"/>
      <w:marRight w:val="0"/>
      <w:marTop w:val="0"/>
      <w:marBottom w:val="0"/>
      <w:divBdr>
        <w:top w:val="none" w:sz="0" w:space="0" w:color="auto"/>
        <w:left w:val="none" w:sz="0" w:space="0" w:color="auto"/>
        <w:bottom w:val="none" w:sz="0" w:space="0" w:color="auto"/>
        <w:right w:val="none" w:sz="0" w:space="0" w:color="auto"/>
      </w:divBdr>
    </w:div>
    <w:div w:id="678040922">
      <w:marLeft w:val="0"/>
      <w:marRight w:val="0"/>
      <w:marTop w:val="0"/>
      <w:marBottom w:val="0"/>
      <w:divBdr>
        <w:top w:val="none" w:sz="0" w:space="0" w:color="auto"/>
        <w:left w:val="none" w:sz="0" w:space="0" w:color="auto"/>
        <w:bottom w:val="none" w:sz="0" w:space="0" w:color="auto"/>
        <w:right w:val="none" w:sz="0" w:space="0" w:color="auto"/>
      </w:divBdr>
    </w:div>
    <w:div w:id="678040923">
      <w:marLeft w:val="0"/>
      <w:marRight w:val="0"/>
      <w:marTop w:val="0"/>
      <w:marBottom w:val="0"/>
      <w:divBdr>
        <w:top w:val="none" w:sz="0" w:space="0" w:color="auto"/>
        <w:left w:val="none" w:sz="0" w:space="0" w:color="auto"/>
        <w:bottom w:val="none" w:sz="0" w:space="0" w:color="auto"/>
        <w:right w:val="none" w:sz="0" w:space="0" w:color="auto"/>
      </w:divBdr>
    </w:div>
    <w:div w:id="678040924">
      <w:marLeft w:val="0"/>
      <w:marRight w:val="0"/>
      <w:marTop w:val="0"/>
      <w:marBottom w:val="0"/>
      <w:divBdr>
        <w:top w:val="none" w:sz="0" w:space="0" w:color="auto"/>
        <w:left w:val="none" w:sz="0" w:space="0" w:color="auto"/>
        <w:bottom w:val="none" w:sz="0" w:space="0" w:color="auto"/>
        <w:right w:val="none" w:sz="0" w:space="0" w:color="auto"/>
      </w:divBdr>
    </w:div>
    <w:div w:id="678040925">
      <w:marLeft w:val="0"/>
      <w:marRight w:val="0"/>
      <w:marTop w:val="0"/>
      <w:marBottom w:val="0"/>
      <w:divBdr>
        <w:top w:val="none" w:sz="0" w:space="0" w:color="auto"/>
        <w:left w:val="none" w:sz="0" w:space="0" w:color="auto"/>
        <w:bottom w:val="none" w:sz="0" w:space="0" w:color="auto"/>
        <w:right w:val="none" w:sz="0" w:space="0" w:color="auto"/>
      </w:divBdr>
    </w:div>
    <w:div w:id="678040926">
      <w:marLeft w:val="0"/>
      <w:marRight w:val="0"/>
      <w:marTop w:val="0"/>
      <w:marBottom w:val="0"/>
      <w:divBdr>
        <w:top w:val="none" w:sz="0" w:space="0" w:color="auto"/>
        <w:left w:val="none" w:sz="0" w:space="0" w:color="auto"/>
        <w:bottom w:val="none" w:sz="0" w:space="0" w:color="auto"/>
        <w:right w:val="none" w:sz="0" w:space="0" w:color="auto"/>
      </w:divBdr>
    </w:div>
    <w:div w:id="678040927">
      <w:marLeft w:val="0"/>
      <w:marRight w:val="0"/>
      <w:marTop w:val="0"/>
      <w:marBottom w:val="0"/>
      <w:divBdr>
        <w:top w:val="none" w:sz="0" w:space="0" w:color="auto"/>
        <w:left w:val="none" w:sz="0" w:space="0" w:color="auto"/>
        <w:bottom w:val="none" w:sz="0" w:space="0" w:color="auto"/>
        <w:right w:val="none" w:sz="0" w:space="0" w:color="auto"/>
      </w:divBdr>
    </w:div>
    <w:div w:id="678040928">
      <w:marLeft w:val="0"/>
      <w:marRight w:val="0"/>
      <w:marTop w:val="0"/>
      <w:marBottom w:val="0"/>
      <w:divBdr>
        <w:top w:val="none" w:sz="0" w:space="0" w:color="auto"/>
        <w:left w:val="none" w:sz="0" w:space="0" w:color="auto"/>
        <w:bottom w:val="none" w:sz="0" w:space="0" w:color="auto"/>
        <w:right w:val="none" w:sz="0" w:space="0" w:color="auto"/>
      </w:divBdr>
    </w:div>
    <w:div w:id="678040929">
      <w:marLeft w:val="0"/>
      <w:marRight w:val="0"/>
      <w:marTop w:val="0"/>
      <w:marBottom w:val="0"/>
      <w:divBdr>
        <w:top w:val="none" w:sz="0" w:space="0" w:color="auto"/>
        <w:left w:val="none" w:sz="0" w:space="0" w:color="auto"/>
        <w:bottom w:val="none" w:sz="0" w:space="0" w:color="auto"/>
        <w:right w:val="none" w:sz="0" w:space="0" w:color="auto"/>
      </w:divBdr>
    </w:div>
    <w:div w:id="678040930">
      <w:marLeft w:val="0"/>
      <w:marRight w:val="0"/>
      <w:marTop w:val="0"/>
      <w:marBottom w:val="0"/>
      <w:divBdr>
        <w:top w:val="none" w:sz="0" w:space="0" w:color="auto"/>
        <w:left w:val="none" w:sz="0" w:space="0" w:color="auto"/>
        <w:bottom w:val="none" w:sz="0" w:space="0" w:color="auto"/>
        <w:right w:val="none" w:sz="0" w:space="0" w:color="auto"/>
      </w:divBdr>
    </w:div>
    <w:div w:id="678040931">
      <w:marLeft w:val="0"/>
      <w:marRight w:val="0"/>
      <w:marTop w:val="0"/>
      <w:marBottom w:val="0"/>
      <w:divBdr>
        <w:top w:val="none" w:sz="0" w:space="0" w:color="auto"/>
        <w:left w:val="none" w:sz="0" w:space="0" w:color="auto"/>
        <w:bottom w:val="none" w:sz="0" w:space="0" w:color="auto"/>
        <w:right w:val="none" w:sz="0" w:space="0" w:color="auto"/>
      </w:divBdr>
    </w:div>
    <w:div w:id="678040932">
      <w:marLeft w:val="0"/>
      <w:marRight w:val="0"/>
      <w:marTop w:val="0"/>
      <w:marBottom w:val="0"/>
      <w:divBdr>
        <w:top w:val="none" w:sz="0" w:space="0" w:color="auto"/>
        <w:left w:val="none" w:sz="0" w:space="0" w:color="auto"/>
        <w:bottom w:val="none" w:sz="0" w:space="0" w:color="auto"/>
        <w:right w:val="none" w:sz="0" w:space="0" w:color="auto"/>
      </w:divBdr>
    </w:div>
    <w:div w:id="678040933">
      <w:marLeft w:val="0"/>
      <w:marRight w:val="0"/>
      <w:marTop w:val="0"/>
      <w:marBottom w:val="0"/>
      <w:divBdr>
        <w:top w:val="none" w:sz="0" w:space="0" w:color="auto"/>
        <w:left w:val="none" w:sz="0" w:space="0" w:color="auto"/>
        <w:bottom w:val="none" w:sz="0" w:space="0" w:color="auto"/>
        <w:right w:val="none" w:sz="0" w:space="0" w:color="auto"/>
      </w:divBdr>
    </w:div>
    <w:div w:id="678040934">
      <w:marLeft w:val="0"/>
      <w:marRight w:val="0"/>
      <w:marTop w:val="0"/>
      <w:marBottom w:val="0"/>
      <w:divBdr>
        <w:top w:val="none" w:sz="0" w:space="0" w:color="auto"/>
        <w:left w:val="none" w:sz="0" w:space="0" w:color="auto"/>
        <w:bottom w:val="none" w:sz="0" w:space="0" w:color="auto"/>
        <w:right w:val="none" w:sz="0" w:space="0" w:color="auto"/>
      </w:divBdr>
    </w:div>
    <w:div w:id="678040935">
      <w:marLeft w:val="0"/>
      <w:marRight w:val="0"/>
      <w:marTop w:val="0"/>
      <w:marBottom w:val="0"/>
      <w:divBdr>
        <w:top w:val="none" w:sz="0" w:space="0" w:color="auto"/>
        <w:left w:val="none" w:sz="0" w:space="0" w:color="auto"/>
        <w:bottom w:val="none" w:sz="0" w:space="0" w:color="auto"/>
        <w:right w:val="none" w:sz="0" w:space="0" w:color="auto"/>
      </w:divBdr>
    </w:div>
    <w:div w:id="678040936">
      <w:marLeft w:val="0"/>
      <w:marRight w:val="0"/>
      <w:marTop w:val="0"/>
      <w:marBottom w:val="0"/>
      <w:divBdr>
        <w:top w:val="none" w:sz="0" w:space="0" w:color="auto"/>
        <w:left w:val="none" w:sz="0" w:space="0" w:color="auto"/>
        <w:bottom w:val="none" w:sz="0" w:space="0" w:color="auto"/>
        <w:right w:val="none" w:sz="0" w:space="0" w:color="auto"/>
      </w:divBdr>
    </w:div>
    <w:div w:id="678040937">
      <w:marLeft w:val="0"/>
      <w:marRight w:val="0"/>
      <w:marTop w:val="0"/>
      <w:marBottom w:val="0"/>
      <w:divBdr>
        <w:top w:val="none" w:sz="0" w:space="0" w:color="auto"/>
        <w:left w:val="none" w:sz="0" w:space="0" w:color="auto"/>
        <w:bottom w:val="none" w:sz="0" w:space="0" w:color="auto"/>
        <w:right w:val="none" w:sz="0" w:space="0" w:color="auto"/>
      </w:divBdr>
    </w:div>
    <w:div w:id="678040938">
      <w:marLeft w:val="0"/>
      <w:marRight w:val="0"/>
      <w:marTop w:val="0"/>
      <w:marBottom w:val="0"/>
      <w:divBdr>
        <w:top w:val="none" w:sz="0" w:space="0" w:color="auto"/>
        <w:left w:val="none" w:sz="0" w:space="0" w:color="auto"/>
        <w:bottom w:val="none" w:sz="0" w:space="0" w:color="auto"/>
        <w:right w:val="none" w:sz="0" w:space="0" w:color="auto"/>
      </w:divBdr>
    </w:div>
    <w:div w:id="678040939">
      <w:marLeft w:val="0"/>
      <w:marRight w:val="0"/>
      <w:marTop w:val="0"/>
      <w:marBottom w:val="0"/>
      <w:divBdr>
        <w:top w:val="none" w:sz="0" w:space="0" w:color="auto"/>
        <w:left w:val="none" w:sz="0" w:space="0" w:color="auto"/>
        <w:bottom w:val="none" w:sz="0" w:space="0" w:color="auto"/>
        <w:right w:val="none" w:sz="0" w:space="0" w:color="auto"/>
      </w:divBdr>
    </w:div>
    <w:div w:id="678040940">
      <w:marLeft w:val="0"/>
      <w:marRight w:val="0"/>
      <w:marTop w:val="0"/>
      <w:marBottom w:val="0"/>
      <w:divBdr>
        <w:top w:val="none" w:sz="0" w:space="0" w:color="auto"/>
        <w:left w:val="none" w:sz="0" w:space="0" w:color="auto"/>
        <w:bottom w:val="none" w:sz="0" w:space="0" w:color="auto"/>
        <w:right w:val="none" w:sz="0" w:space="0" w:color="auto"/>
      </w:divBdr>
    </w:div>
    <w:div w:id="678040941">
      <w:marLeft w:val="0"/>
      <w:marRight w:val="0"/>
      <w:marTop w:val="0"/>
      <w:marBottom w:val="0"/>
      <w:divBdr>
        <w:top w:val="none" w:sz="0" w:space="0" w:color="auto"/>
        <w:left w:val="none" w:sz="0" w:space="0" w:color="auto"/>
        <w:bottom w:val="none" w:sz="0" w:space="0" w:color="auto"/>
        <w:right w:val="none" w:sz="0" w:space="0" w:color="auto"/>
      </w:divBdr>
    </w:div>
    <w:div w:id="678040942">
      <w:marLeft w:val="0"/>
      <w:marRight w:val="0"/>
      <w:marTop w:val="0"/>
      <w:marBottom w:val="0"/>
      <w:divBdr>
        <w:top w:val="none" w:sz="0" w:space="0" w:color="auto"/>
        <w:left w:val="none" w:sz="0" w:space="0" w:color="auto"/>
        <w:bottom w:val="none" w:sz="0" w:space="0" w:color="auto"/>
        <w:right w:val="none" w:sz="0" w:space="0" w:color="auto"/>
      </w:divBdr>
    </w:div>
    <w:div w:id="678040943">
      <w:marLeft w:val="0"/>
      <w:marRight w:val="0"/>
      <w:marTop w:val="0"/>
      <w:marBottom w:val="0"/>
      <w:divBdr>
        <w:top w:val="none" w:sz="0" w:space="0" w:color="auto"/>
        <w:left w:val="none" w:sz="0" w:space="0" w:color="auto"/>
        <w:bottom w:val="none" w:sz="0" w:space="0" w:color="auto"/>
        <w:right w:val="none" w:sz="0" w:space="0" w:color="auto"/>
      </w:divBdr>
    </w:div>
    <w:div w:id="678040944">
      <w:marLeft w:val="0"/>
      <w:marRight w:val="0"/>
      <w:marTop w:val="0"/>
      <w:marBottom w:val="0"/>
      <w:divBdr>
        <w:top w:val="none" w:sz="0" w:space="0" w:color="auto"/>
        <w:left w:val="none" w:sz="0" w:space="0" w:color="auto"/>
        <w:bottom w:val="none" w:sz="0" w:space="0" w:color="auto"/>
        <w:right w:val="none" w:sz="0" w:space="0" w:color="auto"/>
      </w:divBdr>
    </w:div>
    <w:div w:id="678040945">
      <w:marLeft w:val="0"/>
      <w:marRight w:val="0"/>
      <w:marTop w:val="0"/>
      <w:marBottom w:val="0"/>
      <w:divBdr>
        <w:top w:val="none" w:sz="0" w:space="0" w:color="auto"/>
        <w:left w:val="none" w:sz="0" w:space="0" w:color="auto"/>
        <w:bottom w:val="none" w:sz="0" w:space="0" w:color="auto"/>
        <w:right w:val="none" w:sz="0" w:space="0" w:color="auto"/>
      </w:divBdr>
    </w:div>
    <w:div w:id="678040946">
      <w:marLeft w:val="0"/>
      <w:marRight w:val="0"/>
      <w:marTop w:val="0"/>
      <w:marBottom w:val="0"/>
      <w:divBdr>
        <w:top w:val="none" w:sz="0" w:space="0" w:color="auto"/>
        <w:left w:val="none" w:sz="0" w:space="0" w:color="auto"/>
        <w:bottom w:val="none" w:sz="0" w:space="0" w:color="auto"/>
        <w:right w:val="none" w:sz="0" w:space="0" w:color="auto"/>
      </w:divBdr>
    </w:div>
    <w:div w:id="678040947">
      <w:marLeft w:val="0"/>
      <w:marRight w:val="0"/>
      <w:marTop w:val="0"/>
      <w:marBottom w:val="0"/>
      <w:divBdr>
        <w:top w:val="none" w:sz="0" w:space="0" w:color="auto"/>
        <w:left w:val="none" w:sz="0" w:space="0" w:color="auto"/>
        <w:bottom w:val="none" w:sz="0" w:space="0" w:color="auto"/>
        <w:right w:val="none" w:sz="0" w:space="0" w:color="auto"/>
      </w:divBdr>
    </w:div>
    <w:div w:id="678040948">
      <w:marLeft w:val="0"/>
      <w:marRight w:val="0"/>
      <w:marTop w:val="0"/>
      <w:marBottom w:val="0"/>
      <w:divBdr>
        <w:top w:val="none" w:sz="0" w:space="0" w:color="auto"/>
        <w:left w:val="none" w:sz="0" w:space="0" w:color="auto"/>
        <w:bottom w:val="none" w:sz="0" w:space="0" w:color="auto"/>
        <w:right w:val="none" w:sz="0" w:space="0" w:color="auto"/>
      </w:divBdr>
    </w:div>
    <w:div w:id="678040949">
      <w:marLeft w:val="0"/>
      <w:marRight w:val="0"/>
      <w:marTop w:val="0"/>
      <w:marBottom w:val="0"/>
      <w:divBdr>
        <w:top w:val="none" w:sz="0" w:space="0" w:color="auto"/>
        <w:left w:val="none" w:sz="0" w:space="0" w:color="auto"/>
        <w:bottom w:val="none" w:sz="0" w:space="0" w:color="auto"/>
        <w:right w:val="none" w:sz="0" w:space="0" w:color="auto"/>
      </w:divBdr>
    </w:div>
    <w:div w:id="678040950">
      <w:marLeft w:val="0"/>
      <w:marRight w:val="0"/>
      <w:marTop w:val="0"/>
      <w:marBottom w:val="0"/>
      <w:divBdr>
        <w:top w:val="none" w:sz="0" w:space="0" w:color="auto"/>
        <w:left w:val="none" w:sz="0" w:space="0" w:color="auto"/>
        <w:bottom w:val="none" w:sz="0" w:space="0" w:color="auto"/>
        <w:right w:val="none" w:sz="0" w:space="0" w:color="auto"/>
      </w:divBdr>
    </w:div>
    <w:div w:id="678040951">
      <w:marLeft w:val="0"/>
      <w:marRight w:val="0"/>
      <w:marTop w:val="0"/>
      <w:marBottom w:val="0"/>
      <w:divBdr>
        <w:top w:val="none" w:sz="0" w:space="0" w:color="auto"/>
        <w:left w:val="none" w:sz="0" w:space="0" w:color="auto"/>
        <w:bottom w:val="none" w:sz="0" w:space="0" w:color="auto"/>
        <w:right w:val="none" w:sz="0" w:space="0" w:color="auto"/>
      </w:divBdr>
    </w:div>
    <w:div w:id="678040952">
      <w:marLeft w:val="0"/>
      <w:marRight w:val="0"/>
      <w:marTop w:val="0"/>
      <w:marBottom w:val="0"/>
      <w:divBdr>
        <w:top w:val="none" w:sz="0" w:space="0" w:color="auto"/>
        <w:left w:val="none" w:sz="0" w:space="0" w:color="auto"/>
        <w:bottom w:val="none" w:sz="0" w:space="0" w:color="auto"/>
        <w:right w:val="none" w:sz="0" w:space="0" w:color="auto"/>
      </w:divBdr>
    </w:div>
    <w:div w:id="678040953">
      <w:marLeft w:val="0"/>
      <w:marRight w:val="0"/>
      <w:marTop w:val="0"/>
      <w:marBottom w:val="0"/>
      <w:divBdr>
        <w:top w:val="none" w:sz="0" w:space="0" w:color="auto"/>
        <w:left w:val="none" w:sz="0" w:space="0" w:color="auto"/>
        <w:bottom w:val="none" w:sz="0" w:space="0" w:color="auto"/>
        <w:right w:val="none" w:sz="0" w:space="0" w:color="auto"/>
      </w:divBdr>
    </w:div>
    <w:div w:id="678040954">
      <w:marLeft w:val="0"/>
      <w:marRight w:val="0"/>
      <w:marTop w:val="0"/>
      <w:marBottom w:val="0"/>
      <w:divBdr>
        <w:top w:val="none" w:sz="0" w:space="0" w:color="auto"/>
        <w:left w:val="none" w:sz="0" w:space="0" w:color="auto"/>
        <w:bottom w:val="none" w:sz="0" w:space="0" w:color="auto"/>
        <w:right w:val="none" w:sz="0" w:space="0" w:color="auto"/>
      </w:divBdr>
    </w:div>
    <w:div w:id="678040955">
      <w:marLeft w:val="0"/>
      <w:marRight w:val="0"/>
      <w:marTop w:val="0"/>
      <w:marBottom w:val="0"/>
      <w:divBdr>
        <w:top w:val="none" w:sz="0" w:space="0" w:color="auto"/>
        <w:left w:val="none" w:sz="0" w:space="0" w:color="auto"/>
        <w:bottom w:val="none" w:sz="0" w:space="0" w:color="auto"/>
        <w:right w:val="none" w:sz="0" w:space="0" w:color="auto"/>
      </w:divBdr>
    </w:div>
    <w:div w:id="678040956">
      <w:marLeft w:val="0"/>
      <w:marRight w:val="0"/>
      <w:marTop w:val="0"/>
      <w:marBottom w:val="0"/>
      <w:divBdr>
        <w:top w:val="none" w:sz="0" w:space="0" w:color="auto"/>
        <w:left w:val="none" w:sz="0" w:space="0" w:color="auto"/>
        <w:bottom w:val="none" w:sz="0" w:space="0" w:color="auto"/>
        <w:right w:val="none" w:sz="0" w:space="0" w:color="auto"/>
      </w:divBdr>
    </w:div>
    <w:div w:id="678040957">
      <w:marLeft w:val="0"/>
      <w:marRight w:val="0"/>
      <w:marTop w:val="0"/>
      <w:marBottom w:val="0"/>
      <w:divBdr>
        <w:top w:val="none" w:sz="0" w:space="0" w:color="auto"/>
        <w:left w:val="none" w:sz="0" w:space="0" w:color="auto"/>
        <w:bottom w:val="none" w:sz="0" w:space="0" w:color="auto"/>
        <w:right w:val="none" w:sz="0" w:space="0" w:color="auto"/>
      </w:divBdr>
    </w:div>
    <w:div w:id="678040958">
      <w:marLeft w:val="0"/>
      <w:marRight w:val="0"/>
      <w:marTop w:val="0"/>
      <w:marBottom w:val="0"/>
      <w:divBdr>
        <w:top w:val="none" w:sz="0" w:space="0" w:color="auto"/>
        <w:left w:val="none" w:sz="0" w:space="0" w:color="auto"/>
        <w:bottom w:val="none" w:sz="0" w:space="0" w:color="auto"/>
        <w:right w:val="none" w:sz="0" w:space="0" w:color="auto"/>
      </w:divBdr>
    </w:div>
    <w:div w:id="678040959">
      <w:marLeft w:val="0"/>
      <w:marRight w:val="0"/>
      <w:marTop w:val="0"/>
      <w:marBottom w:val="0"/>
      <w:divBdr>
        <w:top w:val="none" w:sz="0" w:space="0" w:color="auto"/>
        <w:left w:val="none" w:sz="0" w:space="0" w:color="auto"/>
        <w:bottom w:val="none" w:sz="0" w:space="0" w:color="auto"/>
        <w:right w:val="none" w:sz="0" w:space="0" w:color="auto"/>
      </w:divBdr>
    </w:div>
    <w:div w:id="678040960">
      <w:marLeft w:val="0"/>
      <w:marRight w:val="0"/>
      <w:marTop w:val="0"/>
      <w:marBottom w:val="0"/>
      <w:divBdr>
        <w:top w:val="none" w:sz="0" w:space="0" w:color="auto"/>
        <w:left w:val="none" w:sz="0" w:space="0" w:color="auto"/>
        <w:bottom w:val="none" w:sz="0" w:space="0" w:color="auto"/>
        <w:right w:val="none" w:sz="0" w:space="0" w:color="auto"/>
      </w:divBdr>
    </w:div>
    <w:div w:id="678040961">
      <w:marLeft w:val="0"/>
      <w:marRight w:val="0"/>
      <w:marTop w:val="0"/>
      <w:marBottom w:val="0"/>
      <w:divBdr>
        <w:top w:val="none" w:sz="0" w:space="0" w:color="auto"/>
        <w:left w:val="none" w:sz="0" w:space="0" w:color="auto"/>
        <w:bottom w:val="none" w:sz="0" w:space="0" w:color="auto"/>
        <w:right w:val="none" w:sz="0" w:space="0" w:color="auto"/>
      </w:divBdr>
    </w:div>
    <w:div w:id="678040962">
      <w:marLeft w:val="0"/>
      <w:marRight w:val="0"/>
      <w:marTop w:val="0"/>
      <w:marBottom w:val="0"/>
      <w:divBdr>
        <w:top w:val="none" w:sz="0" w:space="0" w:color="auto"/>
        <w:left w:val="none" w:sz="0" w:space="0" w:color="auto"/>
        <w:bottom w:val="none" w:sz="0" w:space="0" w:color="auto"/>
        <w:right w:val="none" w:sz="0" w:space="0" w:color="auto"/>
      </w:divBdr>
    </w:div>
    <w:div w:id="678040963">
      <w:marLeft w:val="0"/>
      <w:marRight w:val="0"/>
      <w:marTop w:val="0"/>
      <w:marBottom w:val="0"/>
      <w:divBdr>
        <w:top w:val="none" w:sz="0" w:space="0" w:color="auto"/>
        <w:left w:val="none" w:sz="0" w:space="0" w:color="auto"/>
        <w:bottom w:val="none" w:sz="0" w:space="0" w:color="auto"/>
        <w:right w:val="none" w:sz="0" w:space="0" w:color="auto"/>
      </w:divBdr>
    </w:div>
    <w:div w:id="678040964">
      <w:marLeft w:val="0"/>
      <w:marRight w:val="0"/>
      <w:marTop w:val="0"/>
      <w:marBottom w:val="0"/>
      <w:divBdr>
        <w:top w:val="none" w:sz="0" w:space="0" w:color="auto"/>
        <w:left w:val="none" w:sz="0" w:space="0" w:color="auto"/>
        <w:bottom w:val="none" w:sz="0" w:space="0" w:color="auto"/>
        <w:right w:val="none" w:sz="0" w:space="0" w:color="auto"/>
      </w:divBdr>
    </w:div>
    <w:div w:id="678699257">
      <w:bodyDiv w:val="1"/>
      <w:marLeft w:val="0"/>
      <w:marRight w:val="0"/>
      <w:marTop w:val="0"/>
      <w:marBottom w:val="0"/>
      <w:divBdr>
        <w:top w:val="none" w:sz="0" w:space="0" w:color="auto"/>
        <w:left w:val="none" w:sz="0" w:space="0" w:color="auto"/>
        <w:bottom w:val="none" w:sz="0" w:space="0" w:color="auto"/>
        <w:right w:val="none" w:sz="0" w:space="0" w:color="auto"/>
      </w:divBdr>
    </w:div>
    <w:div w:id="686979967">
      <w:bodyDiv w:val="1"/>
      <w:marLeft w:val="0"/>
      <w:marRight w:val="0"/>
      <w:marTop w:val="0"/>
      <w:marBottom w:val="0"/>
      <w:divBdr>
        <w:top w:val="none" w:sz="0" w:space="0" w:color="auto"/>
        <w:left w:val="none" w:sz="0" w:space="0" w:color="auto"/>
        <w:bottom w:val="none" w:sz="0" w:space="0" w:color="auto"/>
        <w:right w:val="none" w:sz="0" w:space="0" w:color="auto"/>
      </w:divBdr>
    </w:div>
    <w:div w:id="694117985">
      <w:bodyDiv w:val="1"/>
      <w:marLeft w:val="0"/>
      <w:marRight w:val="0"/>
      <w:marTop w:val="0"/>
      <w:marBottom w:val="0"/>
      <w:divBdr>
        <w:top w:val="none" w:sz="0" w:space="0" w:color="auto"/>
        <w:left w:val="none" w:sz="0" w:space="0" w:color="auto"/>
        <w:bottom w:val="none" w:sz="0" w:space="0" w:color="auto"/>
        <w:right w:val="none" w:sz="0" w:space="0" w:color="auto"/>
      </w:divBdr>
    </w:div>
    <w:div w:id="697851688">
      <w:bodyDiv w:val="1"/>
      <w:marLeft w:val="0"/>
      <w:marRight w:val="0"/>
      <w:marTop w:val="0"/>
      <w:marBottom w:val="0"/>
      <w:divBdr>
        <w:top w:val="none" w:sz="0" w:space="0" w:color="auto"/>
        <w:left w:val="none" w:sz="0" w:space="0" w:color="auto"/>
        <w:bottom w:val="none" w:sz="0" w:space="0" w:color="auto"/>
        <w:right w:val="none" w:sz="0" w:space="0" w:color="auto"/>
      </w:divBdr>
    </w:div>
    <w:div w:id="699400929">
      <w:bodyDiv w:val="1"/>
      <w:marLeft w:val="0"/>
      <w:marRight w:val="0"/>
      <w:marTop w:val="0"/>
      <w:marBottom w:val="0"/>
      <w:divBdr>
        <w:top w:val="none" w:sz="0" w:space="0" w:color="auto"/>
        <w:left w:val="none" w:sz="0" w:space="0" w:color="auto"/>
        <w:bottom w:val="none" w:sz="0" w:space="0" w:color="auto"/>
        <w:right w:val="none" w:sz="0" w:space="0" w:color="auto"/>
      </w:divBdr>
    </w:div>
    <w:div w:id="702364427">
      <w:bodyDiv w:val="1"/>
      <w:marLeft w:val="0"/>
      <w:marRight w:val="0"/>
      <w:marTop w:val="0"/>
      <w:marBottom w:val="0"/>
      <w:divBdr>
        <w:top w:val="none" w:sz="0" w:space="0" w:color="auto"/>
        <w:left w:val="none" w:sz="0" w:space="0" w:color="auto"/>
        <w:bottom w:val="none" w:sz="0" w:space="0" w:color="auto"/>
        <w:right w:val="none" w:sz="0" w:space="0" w:color="auto"/>
      </w:divBdr>
    </w:div>
    <w:div w:id="711078277">
      <w:bodyDiv w:val="1"/>
      <w:marLeft w:val="0"/>
      <w:marRight w:val="0"/>
      <w:marTop w:val="0"/>
      <w:marBottom w:val="0"/>
      <w:divBdr>
        <w:top w:val="none" w:sz="0" w:space="0" w:color="auto"/>
        <w:left w:val="none" w:sz="0" w:space="0" w:color="auto"/>
        <w:bottom w:val="none" w:sz="0" w:space="0" w:color="auto"/>
        <w:right w:val="none" w:sz="0" w:space="0" w:color="auto"/>
      </w:divBdr>
    </w:div>
    <w:div w:id="731779395">
      <w:bodyDiv w:val="1"/>
      <w:marLeft w:val="0"/>
      <w:marRight w:val="0"/>
      <w:marTop w:val="0"/>
      <w:marBottom w:val="0"/>
      <w:divBdr>
        <w:top w:val="none" w:sz="0" w:space="0" w:color="auto"/>
        <w:left w:val="none" w:sz="0" w:space="0" w:color="auto"/>
        <w:bottom w:val="none" w:sz="0" w:space="0" w:color="auto"/>
        <w:right w:val="none" w:sz="0" w:space="0" w:color="auto"/>
      </w:divBdr>
    </w:div>
    <w:div w:id="735516085">
      <w:bodyDiv w:val="1"/>
      <w:marLeft w:val="0"/>
      <w:marRight w:val="0"/>
      <w:marTop w:val="0"/>
      <w:marBottom w:val="0"/>
      <w:divBdr>
        <w:top w:val="none" w:sz="0" w:space="0" w:color="auto"/>
        <w:left w:val="none" w:sz="0" w:space="0" w:color="auto"/>
        <w:bottom w:val="none" w:sz="0" w:space="0" w:color="auto"/>
        <w:right w:val="none" w:sz="0" w:space="0" w:color="auto"/>
      </w:divBdr>
    </w:div>
    <w:div w:id="745153011">
      <w:bodyDiv w:val="1"/>
      <w:marLeft w:val="0"/>
      <w:marRight w:val="0"/>
      <w:marTop w:val="0"/>
      <w:marBottom w:val="0"/>
      <w:divBdr>
        <w:top w:val="none" w:sz="0" w:space="0" w:color="auto"/>
        <w:left w:val="none" w:sz="0" w:space="0" w:color="auto"/>
        <w:bottom w:val="none" w:sz="0" w:space="0" w:color="auto"/>
        <w:right w:val="none" w:sz="0" w:space="0" w:color="auto"/>
      </w:divBdr>
    </w:div>
    <w:div w:id="758914980">
      <w:bodyDiv w:val="1"/>
      <w:marLeft w:val="0"/>
      <w:marRight w:val="0"/>
      <w:marTop w:val="0"/>
      <w:marBottom w:val="0"/>
      <w:divBdr>
        <w:top w:val="none" w:sz="0" w:space="0" w:color="auto"/>
        <w:left w:val="none" w:sz="0" w:space="0" w:color="auto"/>
        <w:bottom w:val="none" w:sz="0" w:space="0" w:color="auto"/>
        <w:right w:val="none" w:sz="0" w:space="0" w:color="auto"/>
      </w:divBdr>
    </w:div>
    <w:div w:id="818304048">
      <w:bodyDiv w:val="1"/>
      <w:marLeft w:val="0"/>
      <w:marRight w:val="0"/>
      <w:marTop w:val="0"/>
      <w:marBottom w:val="0"/>
      <w:divBdr>
        <w:top w:val="none" w:sz="0" w:space="0" w:color="auto"/>
        <w:left w:val="none" w:sz="0" w:space="0" w:color="auto"/>
        <w:bottom w:val="none" w:sz="0" w:space="0" w:color="auto"/>
        <w:right w:val="none" w:sz="0" w:space="0" w:color="auto"/>
      </w:divBdr>
    </w:div>
    <w:div w:id="826434090">
      <w:bodyDiv w:val="1"/>
      <w:marLeft w:val="0"/>
      <w:marRight w:val="0"/>
      <w:marTop w:val="0"/>
      <w:marBottom w:val="0"/>
      <w:divBdr>
        <w:top w:val="none" w:sz="0" w:space="0" w:color="auto"/>
        <w:left w:val="none" w:sz="0" w:space="0" w:color="auto"/>
        <w:bottom w:val="none" w:sz="0" w:space="0" w:color="auto"/>
        <w:right w:val="none" w:sz="0" w:space="0" w:color="auto"/>
      </w:divBdr>
    </w:div>
    <w:div w:id="836847998">
      <w:bodyDiv w:val="1"/>
      <w:marLeft w:val="0"/>
      <w:marRight w:val="0"/>
      <w:marTop w:val="0"/>
      <w:marBottom w:val="0"/>
      <w:divBdr>
        <w:top w:val="none" w:sz="0" w:space="0" w:color="auto"/>
        <w:left w:val="none" w:sz="0" w:space="0" w:color="auto"/>
        <w:bottom w:val="none" w:sz="0" w:space="0" w:color="auto"/>
        <w:right w:val="none" w:sz="0" w:space="0" w:color="auto"/>
      </w:divBdr>
    </w:div>
    <w:div w:id="863789222">
      <w:bodyDiv w:val="1"/>
      <w:marLeft w:val="0"/>
      <w:marRight w:val="0"/>
      <w:marTop w:val="0"/>
      <w:marBottom w:val="0"/>
      <w:divBdr>
        <w:top w:val="none" w:sz="0" w:space="0" w:color="auto"/>
        <w:left w:val="none" w:sz="0" w:space="0" w:color="auto"/>
        <w:bottom w:val="none" w:sz="0" w:space="0" w:color="auto"/>
        <w:right w:val="none" w:sz="0" w:space="0" w:color="auto"/>
      </w:divBdr>
    </w:div>
    <w:div w:id="871772237">
      <w:bodyDiv w:val="1"/>
      <w:marLeft w:val="0"/>
      <w:marRight w:val="0"/>
      <w:marTop w:val="0"/>
      <w:marBottom w:val="0"/>
      <w:divBdr>
        <w:top w:val="none" w:sz="0" w:space="0" w:color="auto"/>
        <w:left w:val="none" w:sz="0" w:space="0" w:color="auto"/>
        <w:bottom w:val="none" w:sz="0" w:space="0" w:color="auto"/>
        <w:right w:val="none" w:sz="0" w:space="0" w:color="auto"/>
      </w:divBdr>
    </w:div>
    <w:div w:id="896014176">
      <w:bodyDiv w:val="1"/>
      <w:marLeft w:val="0"/>
      <w:marRight w:val="0"/>
      <w:marTop w:val="0"/>
      <w:marBottom w:val="0"/>
      <w:divBdr>
        <w:top w:val="none" w:sz="0" w:space="0" w:color="auto"/>
        <w:left w:val="none" w:sz="0" w:space="0" w:color="auto"/>
        <w:bottom w:val="none" w:sz="0" w:space="0" w:color="auto"/>
        <w:right w:val="none" w:sz="0" w:space="0" w:color="auto"/>
      </w:divBdr>
    </w:div>
    <w:div w:id="904946547">
      <w:bodyDiv w:val="1"/>
      <w:marLeft w:val="0"/>
      <w:marRight w:val="0"/>
      <w:marTop w:val="0"/>
      <w:marBottom w:val="0"/>
      <w:divBdr>
        <w:top w:val="none" w:sz="0" w:space="0" w:color="auto"/>
        <w:left w:val="none" w:sz="0" w:space="0" w:color="auto"/>
        <w:bottom w:val="none" w:sz="0" w:space="0" w:color="auto"/>
        <w:right w:val="none" w:sz="0" w:space="0" w:color="auto"/>
      </w:divBdr>
    </w:div>
    <w:div w:id="914167097">
      <w:bodyDiv w:val="1"/>
      <w:marLeft w:val="0"/>
      <w:marRight w:val="0"/>
      <w:marTop w:val="0"/>
      <w:marBottom w:val="0"/>
      <w:divBdr>
        <w:top w:val="none" w:sz="0" w:space="0" w:color="auto"/>
        <w:left w:val="none" w:sz="0" w:space="0" w:color="auto"/>
        <w:bottom w:val="none" w:sz="0" w:space="0" w:color="auto"/>
        <w:right w:val="none" w:sz="0" w:space="0" w:color="auto"/>
      </w:divBdr>
    </w:div>
    <w:div w:id="926622798">
      <w:bodyDiv w:val="1"/>
      <w:marLeft w:val="0"/>
      <w:marRight w:val="0"/>
      <w:marTop w:val="0"/>
      <w:marBottom w:val="0"/>
      <w:divBdr>
        <w:top w:val="none" w:sz="0" w:space="0" w:color="auto"/>
        <w:left w:val="none" w:sz="0" w:space="0" w:color="auto"/>
        <w:bottom w:val="none" w:sz="0" w:space="0" w:color="auto"/>
        <w:right w:val="none" w:sz="0" w:space="0" w:color="auto"/>
      </w:divBdr>
    </w:div>
    <w:div w:id="939532624">
      <w:bodyDiv w:val="1"/>
      <w:marLeft w:val="0"/>
      <w:marRight w:val="0"/>
      <w:marTop w:val="0"/>
      <w:marBottom w:val="0"/>
      <w:divBdr>
        <w:top w:val="none" w:sz="0" w:space="0" w:color="auto"/>
        <w:left w:val="none" w:sz="0" w:space="0" w:color="auto"/>
        <w:bottom w:val="none" w:sz="0" w:space="0" w:color="auto"/>
        <w:right w:val="none" w:sz="0" w:space="0" w:color="auto"/>
      </w:divBdr>
    </w:div>
    <w:div w:id="951060742">
      <w:bodyDiv w:val="1"/>
      <w:marLeft w:val="0"/>
      <w:marRight w:val="0"/>
      <w:marTop w:val="0"/>
      <w:marBottom w:val="0"/>
      <w:divBdr>
        <w:top w:val="none" w:sz="0" w:space="0" w:color="auto"/>
        <w:left w:val="none" w:sz="0" w:space="0" w:color="auto"/>
        <w:bottom w:val="none" w:sz="0" w:space="0" w:color="auto"/>
        <w:right w:val="none" w:sz="0" w:space="0" w:color="auto"/>
      </w:divBdr>
    </w:div>
    <w:div w:id="969552263">
      <w:bodyDiv w:val="1"/>
      <w:marLeft w:val="0"/>
      <w:marRight w:val="0"/>
      <w:marTop w:val="0"/>
      <w:marBottom w:val="0"/>
      <w:divBdr>
        <w:top w:val="none" w:sz="0" w:space="0" w:color="auto"/>
        <w:left w:val="none" w:sz="0" w:space="0" w:color="auto"/>
        <w:bottom w:val="none" w:sz="0" w:space="0" w:color="auto"/>
        <w:right w:val="none" w:sz="0" w:space="0" w:color="auto"/>
      </w:divBdr>
    </w:div>
    <w:div w:id="979186846">
      <w:bodyDiv w:val="1"/>
      <w:marLeft w:val="0"/>
      <w:marRight w:val="0"/>
      <w:marTop w:val="0"/>
      <w:marBottom w:val="0"/>
      <w:divBdr>
        <w:top w:val="none" w:sz="0" w:space="0" w:color="auto"/>
        <w:left w:val="none" w:sz="0" w:space="0" w:color="auto"/>
        <w:bottom w:val="none" w:sz="0" w:space="0" w:color="auto"/>
        <w:right w:val="none" w:sz="0" w:space="0" w:color="auto"/>
      </w:divBdr>
    </w:div>
    <w:div w:id="991718143">
      <w:bodyDiv w:val="1"/>
      <w:marLeft w:val="0"/>
      <w:marRight w:val="0"/>
      <w:marTop w:val="0"/>
      <w:marBottom w:val="0"/>
      <w:divBdr>
        <w:top w:val="none" w:sz="0" w:space="0" w:color="auto"/>
        <w:left w:val="none" w:sz="0" w:space="0" w:color="auto"/>
        <w:bottom w:val="none" w:sz="0" w:space="0" w:color="auto"/>
        <w:right w:val="none" w:sz="0" w:space="0" w:color="auto"/>
      </w:divBdr>
    </w:div>
    <w:div w:id="1013142679">
      <w:bodyDiv w:val="1"/>
      <w:marLeft w:val="0"/>
      <w:marRight w:val="0"/>
      <w:marTop w:val="0"/>
      <w:marBottom w:val="0"/>
      <w:divBdr>
        <w:top w:val="none" w:sz="0" w:space="0" w:color="auto"/>
        <w:left w:val="none" w:sz="0" w:space="0" w:color="auto"/>
        <w:bottom w:val="none" w:sz="0" w:space="0" w:color="auto"/>
        <w:right w:val="none" w:sz="0" w:space="0" w:color="auto"/>
      </w:divBdr>
    </w:div>
    <w:div w:id="1015959861">
      <w:bodyDiv w:val="1"/>
      <w:marLeft w:val="0"/>
      <w:marRight w:val="0"/>
      <w:marTop w:val="0"/>
      <w:marBottom w:val="0"/>
      <w:divBdr>
        <w:top w:val="none" w:sz="0" w:space="0" w:color="auto"/>
        <w:left w:val="none" w:sz="0" w:space="0" w:color="auto"/>
        <w:bottom w:val="none" w:sz="0" w:space="0" w:color="auto"/>
        <w:right w:val="none" w:sz="0" w:space="0" w:color="auto"/>
      </w:divBdr>
    </w:div>
    <w:div w:id="1022778626">
      <w:bodyDiv w:val="1"/>
      <w:marLeft w:val="0"/>
      <w:marRight w:val="0"/>
      <w:marTop w:val="0"/>
      <w:marBottom w:val="0"/>
      <w:divBdr>
        <w:top w:val="none" w:sz="0" w:space="0" w:color="auto"/>
        <w:left w:val="none" w:sz="0" w:space="0" w:color="auto"/>
        <w:bottom w:val="none" w:sz="0" w:space="0" w:color="auto"/>
        <w:right w:val="none" w:sz="0" w:space="0" w:color="auto"/>
      </w:divBdr>
    </w:div>
    <w:div w:id="1043024441">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045253145">
      <w:bodyDiv w:val="1"/>
      <w:marLeft w:val="0"/>
      <w:marRight w:val="0"/>
      <w:marTop w:val="0"/>
      <w:marBottom w:val="0"/>
      <w:divBdr>
        <w:top w:val="none" w:sz="0" w:space="0" w:color="auto"/>
        <w:left w:val="none" w:sz="0" w:space="0" w:color="auto"/>
        <w:bottom w:val="none" w:sz="0" w:space="0" w:color="auto"/>
        <w:right w:val="none" w:sz="0" w:space="0" w:color="auto"/>
      </w:divBdr>
    </w:div>
    <w:div w:id="1048381102">
      <w:bodyDiv w:val="1"/>
      <w:marLeft w:val="0"/>
      <w:marRight w:val="0"/>
      <w:marTop w:val="0"/>
      <w:marBottom w:val="0"/>
      <w:divBdr>
        <w:top w:val="none" w:sz="0" w:space="0" w:color="auto"/>
        <w:left w:val="none" w:sz="0" w:space="0" w:color="auto"/>
        <w:bottom w:val="none" w:sz="0" w:space="0" w:color="auto"/>
        <w:right w:val="none" w:sz="0" w:space="0" w:color="auto"/>
      </w:divBdr>
    </w:div>
    <w:div w:id="1056002820">
      <w:bodyDiv w:val="1"/>
      <w:marLeft w:val="0"/>
      <w:marRight w:val="0"/>
      <w:marTop w:val="0"/>
      <w:marBottom w:val="0"/>
      <w:divBdr>
        <w:top w:val="none" w:sz="0" w:space="0" w:color="auto"/>
        <w:left w:val="none" w:sz="0" w:space="0" w:color="auto"/>
        <w:bottom w:val="none" w:sz="0" w:space="0" w:color="auto"/>
        <w:right w:val="none" w:sz="0" w:space="0" w:color="auto"/>
      </w:divBdr>
    </w:div>
    <w:div w:id="1086609662">
      <w:bodyDiv w:val="1"/>
      <w:marLeft w:val="0"/>
      <w:marRight w:val="0"/>
      <w:marTop w:val="0"/>
      <w:marBottom w:val="0"/>
      <w:divBdr>
        <w:top w:val="none" w:sz="0" w:space="0" w:color="auto"/>
        <w:left w:val="none" w:sz="0" w:space="0" w:color="auto"/>
        <w:bottom w:val="none" w:sz="0" w:space="0" w:color="auto"/>
        <w:right w:val="none" w:sz="0" w:space="0" w:color="auto"/>
      </w:divBdr>
    </w:div>
    <w:div w:id="1101299511">
      <w:bodyDiv w:val="1"/>
      <w:marLeft w:val="0"/>
      <w:marRight w:val="0"/>
      <w:marTop w:val="0"/>
      <w:marBottom w:val="0"/>
      <w:divBdr>
        <w:top w:val="none" w:sz="0" w:space="0" w:color="auto"/>
        <w:left w:val="none" w:sz="0" w:space="0" w:color="auto"/>
        <w:bottom w:val="none" w:sz="0" w:space="0" w:color="auto"/>
        <w:right w:val="none" w:sz="0" w:space="0" w:color="auto"/>
      </w:divBdr>
    </w:div>
    <w:div w:id="1120491118">
      <w:bodyDiv w:val="1"/>
      <w:marLeft w:val="0"/>
      <w:marRight w:val="0"/>
      <w:marTop w:val="0"/>
      <w:marBottom w:val="0"/>
      <w:divBdr>
        <w:top w:val="none" w:sz="0" w:space="0" w:color="auto"/>
        <w:left w:val="none" w:sz="0" w:space="0" w:color="auto"/>
        <w:bottom w:val="none" w:sz="0" w:space="0" w:color="auto"/>
        <w:right w:val="none" w:sz="0" w:space="0" w:color="auto"/>
      </w:divBdr>
    </w:div>
    <w:div w:id="1156802614">
      <w:bodyDiv w:val="1"/>
      <w:marLeft w:val="0"/>
      <w:marRight w:val="0"/>
      <w:marTop w:val="0"/>
      <w:marBottom w:val="0"/>
      <w:divBdr>
        <w:top w:val="none" w:sz="0" w:space="0" w:color="auto"/>
        <w:left w:val="none" w:sz="0" w:space="0" w:color="auto"/>
        <w:bottom w:val="none" w:sz="0" w:space="0" w:color="auto"/>
        <w:right w:val="none" w:sz="0" w:space="0" w:color="auto"/>
      </w:divBdr>
    </w:div>
    <w:div w:id="1196309008">
      <w:bodyDiv w:val="1"/>
      <w:marLeft w:val="0"/>
      <w:marRight w:val="0"/>
      <w:marTop w:val="0"/>
      <w:marBottom w:val="0"/>
      <w:divBdr>
        <w:top w:val="none" w:sz="0" w:space="0" w:color="auto"/>
        <w:left w:val="none" w:sz="0" w:space="0" w:color="auto"/>
        <w:bottom w:val="none" w:sz="0" w:space="0" w:color="auto"/>
        <w:right w:val="none" w:sz="0" w:space="0" w:color="auto"/>
      </w:divBdr>
    </w:div>
    <w:div w:id="1221552777">
      <w:bodyDiv w:val="1"/>
      <w:marLeft w:val="0"/>
      <w:marRight w:val="0"/>
      <w:marTop w:val="0"/>
      <w:marBottom w:val="0"/>
      <w:divBdr>
        <w:top w:val="none" w:sz="0" w:space="0" w:color="auto"/>
        <w:left w:val="none" w:sz="0" w:space="0" w:color="auto"/>
        <w:bottom w:val="none" w:sz="0" w:space="0" w:color="auto"/>
        <w:right w:val="none" w:sz="0" w:space="0" w:color="auto"/>
      </w:divBdr>
    </w:div>
    <w:div w:id="1226795334">
      <w:bodyDiv w:val="1"/>
      <w:marLeft w:val="0"/>
      <w:marRight w:val="0"/>
      <w:marTop w:val="0"/>
      <w:marBottom w:val="0"/>
      <w:divBdr>
        <w:top w:val="none" w:sz="0" w:space="0" w:color="auto"/>
        <w:left w:val="none" w:sz="0" w:space="0" w:color="auto"/>
        <w:bottom w:val="none" w:sz="0" w:space="0" w:color="auto"/>
        <w:right w:val="none" w:sz="0" w:space="0" w:color="auto"/>
      </w:divBdr>
    </w:div>
    <w:div w:id="1230655469">
      <w:bodyDiv w:val="1"/>
      <w:marLeft w:val="0"/>
      <w:marRight w:val="0"/>
      <w:marTop w:val="0"/>
      <w:marBottom w:val="0"/>
      <w:divBdr>
        <w:top w:val="none" w:sz="0" w:space="0" w:color="auto"/>
        <w:left w:val="none" w:sz="0" w:space="0" w:color="auto"/>
        <w:bottom w:val="none" w:sz="0" w:space="0" w:color="auto"/>
        <w:right w:val="none" w:sz="0" w:space="0" w:color="auto"/>
      </w:divBdr>
    </w:div>
    <w:div w:id="1236818380">
      <w:bodyDiv w:val="1"/>
      <w:marLeft w:val="0"/>
      <w:marRight w:val="0"/>
      <w:marTop w:val="0"/>
      <w:marBottom w:val="0"/>
      <w:divBdr>
        <w:top w:val="none" w:sz="0" w:space="0" w:color="auto"/>
        <w:left w:val="none" w:sz="0" w:space="0" w:color="auto"/>
        <w:bottom w:val="none" w:sz="0" w:space="0" w:color="auto"/>
        <w:right w:val="none" w:sz="0" w:space="0" w:color="auto"/>
      </w:divBdr>
    </w:div>
    <w:div w:id="1242714272">
      <w:bodyDiv w:val="1"/>
      <w:marLeft w:val="0"/>
      <w:marRight w:val="0"/>
      <w:marTop w:val="0"/>
      <w:marBottom w:val="0"/>
      <w:divBdr>
        <w:top w:val="none" w:sz="0" w:space="0" w:color="auto"/>
        <w:left w:val="none" w:sz="0" w:space="0" w:color="auto"/>
        <w:bottom w:val="none" w:sz="0" w:space="0" w:color="auto"/>
        <w:right w:val="none" w:sz="0" w:space="0" w:color="auto"/>
      </w:divBdr>
    </w:div>
    <w:div w:id="1260942197">
      <w:bodyDiv w:val="1"/>
      <w:marLeft w:val="0"/>
      <w:marRight w:val="0"/>
      <w:marTop w:val="0"/>
      <w:marBottom w:val="0"/>
      <w:divBdr>
        <w:top w:val="none" w:sz="0" w:space="0" w:color="auto"/>
        <w:left w:val="none" w:sz="0" w:space="0" w:color="auto"/>
        <w:bottom w:val="none" w:sz="0" w:space="0" w:color="auto"/>
        <w:right w:val="none" w:sz="0" w:space="0" w:color="auto"/>
      </w:divBdr>
    </w:div>
    <w:div w:id="1270435147">
      <w:bodyDiv w:val="1"/>
      <w:marLeft w:val="0"/>
      <w:marRight w:val="0"/>
      <w:marTop w:val="0"/>
      <w:marBottom w:val="0"/>
      <w:divBdr>
        <w:top w:val="none" w:sz="0" w:space="0" w:color="auto"/>
        <w:left w:val="none" w:sz="0" w:space="0" w:color="auto"/>
        <w:bottom w:val="none" w:sz="0" w:space="0" w:color="auto"/>
        <w:right w:val="none" w:sz="0" w:space="0" w:color="auto"/>
      </w:divBdr>
    </w:div>
    <w:div w:id="1275210047">
      <w:bodyDiv w:val="1"/>
      <w:marLeft w:val="0"/>
      <w:marRight w:val="0"/>
      <w:marTop w:val="0"/>
      <w:marBottom w:val="0"/>
      <w:divBdr>
        <w:top w:val="none" w:sz="0" w:space="0" w:color="auto"/>
        <w:left w:val="none" w:sz="0" w:space="0" w:color="auto"/>
        <w:bottom w:val="none" w:sz="0" w:space="0" w:color="auto"/>
        <w:right w:val="none" w:sz="0" w:space="0" w:color="auto"/>
      </w:divBdr>
    </w:div>
    <w:div w:id="1288898241">
      <w:bodyDiv w:val="1"/>
      <w:marLeft w:val="0"/>
      <w:marRight w:val="0"/>
      <w:marTop w:val="0"/>
      <w:marBottom w:val="0"/>
      <w:divBdr>
        <w:top w:val="none" w:sz="0" w:space="0" w:color="auto"/>
        <w:left w:val="none" w:sz="0" w:space="0" w:color="auto"/>
        <w:bottom w:val="none" w:sz="0" w:space="0" w:color="auto"/>
        <w:right w:val="none" w:sz="0" w:space="0" w:color="auto"/>
      </w:divBdr>
    </w:div>
    <w:div w:id="1304315399">
      <w:bodyDiv w:val="1"/>
      <w:marLeft w:val="0"/>
      <w:marRight w:val="0"/>
      <w:marTop w:val="0"/>
      <w:marBottom w:val="0"/>
      <w:divBdr>
        <w:top w:val="none" w:sz="0" w:space="0" w:color="auto"/>
        <w:left w:val="none" w:sz="0" w:space="0" w:color="auto"/>
        <w:bottom w:val="none" w:sz="0" w:space="0" w:color="auto"/>
        <w:right w:val="none" w:sz="0" w:space="0" w:color="auto"/>
      </w:divBdr>
    </w:div>
    <w:div w:id="1325623182">
      <w:bodyDiv w:val="1"/>
      <w:marLeft w:val="0"/>
      <w:marRight w:val="0"/>
      <w:marTop w:val="0"/>
      <w:marBottom w:val="0"/>
      <w:divBdr>
        <w:top w:val="none" w:sz="0" w:space="0" w:color="auto"/>
        <w:left w:val="none" w:sz="0" w:space="0" w:color="auto"/>
        <w:bottom w:val="none" w:sz="0" w:space="0" w:color="auto"/>
        <w:right w:val="none" w:sz="0" w:space="0" w:color="auto"/>
      </w:divBdr>
    </w:div>
    <w:div w:id="1347749212">
      <w:bodyDiv w:val="1"/>
      <w:marLeft w:val="0"/>
      <w:marRight w:val="0"/>
      <w:marTop w:val="0"/>
      <w:marBottom w:val="0"/>
      <w:divBdr>
        <w:top w:val="none" w:sz="0" w:space="0" w:color="auto"/>
        <w:left w:val="none" w:sz="0" w:space="0" w:color="auto"/>
        <w:bottom w:val="none" w:sz="0" w:space="0" w:color="auto"/>
        <w:right w:val="none" w:sz="0" w:space="0" w:color="auto"/>
      </w:divBdr>
    </w:div>
    <w:div w:id="1361472856">
      <w:bodyDiv w:val="1"/>
      <w:marLeft w:val="0"/>
      <w:marRight w:val="0"/>
      <w:marTop w:val="0"/>
      <w:marBottom w:val="0"/>
      <w:divBdr>
        <w:top w:val="none" w:sz="0" w:space="0" w:color="auto"/>
        <w:left w:val="none" w:sz="0" w:space="0" w:color="auto"/>
        <w:bottom w:val="none" w:sz="0" w:space="0" w:color="auto"/>
        <w:right w:val="none" w:sz="0" w:space="0" w:color="auto"/>
      </w:divBdr>
    </w:div>
    <w:div w:id="1362125194">
      <w:bodyDiv w:val="1"/>
      <w:marLeft w:val="0"/>
      <w:marRight w:val="0"/>
      <w:marTop w:val="0"/>
      <w:marBottom w:val="0"/>
      <w:divBdr>
        <w:top w:val="none" w:sz="0" w:space="0" w:color="auto"/>
        <w:left w:val="none" w:sz="0" w:space="0" w:color="auto"/>
        <w:bottom w:val="none" w:sz="0" w:space="0" w:color="auto"/>
        <w:right w:val="none" w:sz="0" w:space="0" w:color="auto"/>
      </w:divBdr>
    </w:div>
    <w:div w:id="1373308542">
      <w:bodyDiv w:val="1"/>
      <w:marLeft w:val="0"/>
      <w:marRight w:val="0"/>
      <w:marTop w:val="0"/>
      <w:marBottom w:val="0"/>
      <w:divBdr>
        <w:top w:val="none" w:sz="0" w:space="0" w:color="auto"/>
        <w:left w:val="none" w:sz="0" w:space="0" w:color="auto"/>
        <w:bottom w:val="none" w:sz="0" w:space="0" w:color="auto"/>
        <w:right w:val="none" w:sz="0" w:space="0" w:color="auto"/>
      </w:divBdr>
    </w:div>
    <w:div w:id="1403213565">
      <w:bodyDiv w:val="1"/>
      <w:marLeft w:val="0"/>
      <w:marRight w:val="0"/>
      <w:marTop w:val="0"/>
      <w:marBottom w:val="0"/>
      <w:divBdr>
        <w:top w:val="none" w:sz="0" w:space="0" w:color="auto"/>
        <w:left w:val="none" w:sz="0" w:space="0" w:color="auto"/>
        <w:bottom w:val="none" w:sz="0" w:space="0" w:color="auto"/>
        <w:right w:val="none" w:sz="0" w:space="0" w:color="auto"/>
      </w:divBdr>
    </w:div>
    <w:div w:id="1403722950">
      <w:bodyDiv w:val="1"/>
      <w:marLeft w:val="0"/>
      <w:marRight w:val="0"/>
      <w:marTop w:val="0"/>
      <w:marBottom w:val="0"/>
      <w:divBdr>
        <w:top w:val="none" w:sz="0" w:space="0" w:color="auto"/>
        <w:left w:val="none" w:sz="0" w:space="0" w:color="auto"/>
        <w:bottom w:val="none" w:sz="0" w:space="0" w:color="auto"/>
        <w:right w:val="none" w:sz="0" w:space="0" w:color="auto"/>
      </w:divBdr>
    </w:div>
    <w:div w:id="1411196077">
      <w:bodyDiv w:val="1"/>
      <w:marLeft w:val="0"/>
      <w:marRight w:val="0"/>
      <w:marTop w:val="0"/>
      <w:marBottom w:val="0"/>
      <w:divBdr>
        <w:top w:val="none" w:sz="0" w:space="0" w:color="auto"/>
        <w:left w:val="none" w:sz="0" w:space="0" w:color="auto"/>
        <w:bottom w:val="none" w:sz="0" w:space="0" w:color="auto"/>
        <w:right w:val="none" w:sz="0" w:space="0" w:color="auto"/>
      </w:divBdr>
    </w:div>
    <w:div w:id="1415393068">
      <w:bodyDiv w:val="1"/>
      <w:marLeft w:val="0"/>
      <w:marRight w:val="0"/>
      <w:marTop w:val="0"/>
      <w:marBottom w:val="0"/>
      <w:divBdr>
        <w:top w:val="none" w:sz="0" w:space="0" w:color="auto"/>
        <w:left w:val="none" w:sz="0" w:space="0" w:color="auto"/>
        <w:bottom w:val="none" w:sz="0" w:space="0" w:color="auto"/>
        <w:right w:val="none" w:sz="0" w:space="0" w:color="auto"/>
      </w:divBdr>
    </w:div>
    <w:div w:id="1454858806">
      <w:bodyDiv w:val="1"/>
      <w:marLeft w:val="0"/>
      <w:marRight w:val="0"/>
      <w:marTop w:val="0"/>
      <w:marBottom w:val="0"/>
      <w:divBdr>
        <w:top w:val="none" w:sz="0" w:space="0" w:color="auto"/>
        <w:left w:val="none" w:sz="0" w:space="0" w:color="auto"/>
        <w:bottom w:val="none" w:sz="0" w:space="0" w:color="auto"/>
        <w:right w:val="none" w:sz="0" w:space="0" w:color="auto"/>
      </w:divBdr>
    </w:div>
    <w:div w:id="1455363472">
      <w:bodyDiv w:val="1"/>
      <w:marLeft w:val="0"/>
      <w:marRight w:val="0"/>
      <w:marTop w:val="0"/>
      <w:marBottom w:val="0"/>
      <w:divBdr>
        <w:top w:val="none" w:sz="0" w:space="0" w:color="auto"/>
        <w:left w:val="none" w:sz="0" w:space="0" w:color="auto"/>
        <w:bottom w:val="none" w:sz="0" w:space="0" w:color="auto"/>
        <w:right w:val="none" w:sz="0" w:space="0" w:color="auto"/>
      </w:divBdr>
    </w:div>
    <w:div w:id="1479999685">
      <w:bodyDiv w:val="1"/>
      <w:marLeft w:val="0"/>
      <w:marRight w:val="0"/>
      <w:marTop w:val="0"/>
      <w:marBottom w:val="0"/>
      <w:divBdr>
        <w:top w:val="none" w:sz="0" w:space="0" w:color="auto"/>
        <w:left w:val="none" w:sz="0" w:space="0" w:color="auto"/>
        <w:bottom w:val="none" w:sz="0" w:space="0" w:color="auto"/>
        <w:right w:val="none" w:sz="0" w:space="0" w:color="auto"/>
      </w:divBdr>
    </w:div>
    <w:div w:id="1485899457">
      <w:bodyDiv w:val="1"/>
      <w:marLeft w:val="0"/>
      <w:marRight w:val="0"/>
      <w:marTop w:val="0"/>
      <w:marBottom w:val="0"/>
      <w:divBdr>
        <w:top w:val="none" w:sz="0" w:space="0" w:color="auto"/>
        <w:left w:val="none" w:sz="0" w:space="0" w:color="auto"/>
        <w:bottom w:val="none" w:sz="0" w:space="0" w:color="auto"/>
        <w:right w:val="none" w:sz="0" w:space="0" w:color="auto"/>
      </w:divBdr>
    </w:div>
    <w:div w:id="1488982110">
      <w:bodyDiv w:val="1"/>
      <w:marLeft w:val="0"/>
      <w:marRight w:val="0"/>
      <w:marTop w:val="0"/>
      <w:marBottom w:val="0"/>
      <w:divBdr>
        <w:top w:val="none" w:sz="0" w:space="0" w:color="auto"/>
        <w:left w:val="none" w:sz="0" w:space="0" w:color="auto"/>
        <w:bottom w:val="none" w:sz="0" w:space="0" w:color="auto"/>
        <w:right w:val="none" w:sz="0" w:space="0" w:color="auto"/>
      </w:divBdr>
    </w:div>
    <w:div w:id="1495027768">
      <w:bodyDiv w:val="1"/>
      <w:marLeft w:val="0"/>
      <w:marRight w:val="0"/>
      <w:marTop w:val="0"/>
      <w:marBottom w:val="0"/>
      <w:divBdr>
        <w:top w:val="none" w:sz="0" w:space="0" w:color="auto"/>
        <w:left w:val="none" w:sz="0" w:space="0" w:color="auto"/>
        <w:bottom w:val="none" w:sz="0" w:space="0" w:color="auto"/>
        <w:right w:val="none" w:sz="0" w:space="0" w:color="auto"/>
      </w:divBdr>
    </w:div>
    <w:div w:id="1499463926">
      <w:bodyDiv w:val="1"/>
      <w:marLeft w:val="0"/>
      <w:marRight w:val="0"/>
      <w:marTop w:val="0"/>
      <w:marBottom w:val="0"/>
      <w:divBdr>
        <w:top w:val="none" w:sz="0" w:space="0" w:color="auto"/>
        <w:left w:val="none" w:sz="0" w:space="0" w:color="auto"/>
        <w:bottom w:val="none" w:sz="0" w:space="0" w:color="auto"/>
        <w:right w:val="none" w:sz="0" w:space="0" w:color="auto"/>
      </w:divBdr>
    </w:div>
    <w:div w:id="1504474591">
      <w:bodyDiv w:val="1"/>
      <w:marLeft w:val="0"/>
      <w:marRight w:val="0"/>
      <w:marTop w:val="0"/>
      <w:marBottom w:val="0"/>
      <w:divBdr>
        <w:top w:val="none" w:sz="0" w:space="0" w:color="auto"/>
        <w:left w:val="none" w:sz="0" w:space="0" w:color="auto"/>
        <w:bottom w:val="none" w:sz="0" w:space="0" w:color="auto"/>
        <w:right w:val="none" w:sz="0" w:space="0" w:color="auto"/>
      </w:divBdr>
    </w:div>
    <w:div w:id="1506900713">
      <w:bodyDiv w:val="1"/>
      <w:marLeft w:val="0"/>
      <w:marRight w:val="0"/>
      <w:marTop w:val="0"/>
      <w:marBottom w:val="0"/>
      <w:divBdr>
        <w:top w:val="none" w:sz="0" w:space="0" w:color="auto"/>
        <w:left w:val="none" w:sz="0" w:space="0" w:color="auto"/>
        <w:bottom w:val="none" w:sz="0" w:space="0" w:color="auto"/>
        <w:right w:val="none" w:sz="0" w:space="0" w:color="auto"/>
      </w:divBdr>
    </w:div>
    <w:div w:id="1519809346">
      <w:bodyDiv w:val="1"/>
      <w:marLeft w:val="0"/>
      <w:marRight w:val="0"/>
      <w:marTop w:val="0"/>
      <w:marBottom w:val="0"/>
      <w:divBdr>
        <w:top w:val="none" w:sz="0" w:space="0" w:color="auto"/>
        <w:left w:val="none" w:sz="0" w:space="0" w:color="auto"/>
        <w:bottom w:val="none" w:sz="0" w:space="0" w:color="auto"/>
        <w:right w:val="none" w:sz="0" w:space="0" w:color="auto"/>
      </w:divBdr>
    </w:div>
    <w:div w:id="1555769897">
      <w:bodyDiv w:val="1"/>
      <w:marLeft w:val="0"/>
      <w:marRight w:val="0"/>
      <w:marTop w:val="0"/>
      <w:marBottom w:val="0"/>
      <w:divBdr>
        <w:top w:val="none" w:sz="0" w:space="0" w:color="auto"/>
        <w:left w:val="none" w:sz="0" w:space="0" w:color="auto"/>
        <w:bottom w:val="none" w:sz="0" w:space="0" w:color="auto"/>
        <w:right w:val="none" w:sz="0" w:space="0" w:color="auto"/>
      </w:divBdr>
    </w:div>
    <w:div w:id="1569535018">
      <w:bodyDiv w:val="1"/>
      <w:marLeft w:val="0"/>
      <w:marRight w:val="0"/>
      <w:marTop w:val="0"/>
      <w:marBottom w:val="0"/>
      <w:divBdr>
        <w:top w:val="none" w:sz="0" w:space="0" w:color="auto"/>
        <w:left w:val="none" w:sz="0" w:space="0" w:color="auto"/>
        <w:bottom w:val="none" w:sz="0" w:space="0" w:color="auto"/>
        <w:right w:val="none" w:sz="0" w:space="0" w:color="auto"/>
      </w:divBdr>
    </w:div>
    <w:div w:id="1579901876">
      <w:bodyDiv w:val="1"/>
      <w:marLeft w:val="0"/>
      <w:marRight w:val="0"/>
      <w:marTop w:val="0"/>
      <w:marBottom w:val="0"/>
      <w:divBdr>
        <w:top w:val="none" w:sz="0" w:space="0" w:color="auto"/>
        <w:left w:val="none" w:sz="0" w:space="0" w:color="auto"/>
        <w:bottom w:val="none" w:sz="0" w:space="0" w:color="auto"/>
        <w:right w:val="none" w:sz="0" w:space="0" w:color="auto"/>
      </w:divBdr>
    </w:div>
    <w:div w:id="1580794188">
      <w:bodyDiv w:val="1"/>
      <w:marLeft w:val="0"/>
      <w:marRight w:val="0"/>
      <w:marTop w:val="0"/>
      <w:marBottom w:val="0"/>
      <w:divBdr>
        <w:top w:val="none" w:sz="0" w:space="0" w:color="auto"/>
        <w:left w:val="none" w:sz="0" w:space="0" w:color="auto"/>
        <w:bottom w:val="none" w:sz="0" w:space="0" w:color="auto"/>
        <w:right w:val="none" w:sz="0" w:space="0" w:color="auto"/>
      </w:divBdr>
    </w:div>
    <w:div w:id="1590432179">
      <w:bodyDiv w:val="1"/>
      <w:marLeft w:val="0"/>
      <w:marRight w:val="0"/>
      <w:marTop w:val="0"/>
      <w:marBottom w:val="0"/>
      <w:divBdr>
        <w:top w:val="none" w:sz="0" w:space="0" w:color="auto"/>
        <w:left w:val="none" w:sz="0" w:space="0" w:color="auto"/>
        <w:bottom w:val="none" w:sz="0" w:space="0" w:color="auto"/>
        <w:right w:val="none" w:sz="0" w:space="0" w:color="auto"/>
      </w:divBdr>
    </w:div>
    <w:div w:id="1591232138">
      <w:bodyDiv w:val="1"/>
      <w:marLeft w:val="0"/>
      <w:marRight w:val="0"/>
      <w:marTop w:val="0"/>
      <w:marBottom w:val="0"/>
      <w:divBdr>
        <w:top w:val="none" w:sz="0" w:space="0" w:color="auto"/>
        <w:left w:val="none" w:sz="0" w:space="0" w:color="auto"/>
        <w:bottom w:val="none" w:sz="0" w:space="0" w:color="auto"/>
        <w:right w:val="none" w:sz="0" w:space="0" w:color="auto"/>
      </w:divBdr>
    </w:div>
    <w:div w:id="1591542182">
      <w:bodyDiv w:val="1"/>
      <w:marLeft w:val="0"/>
      <w:marRight w:val="0"/>
      <w:marTop w:val="0"/>
      <w:marBottom w:val="0"/>
      <w:divBdr>
        <w:top w:val="none" w:sz="0" w:space="0" w:color="auto"/>
        <w:left w:val="none" w:sz="0" w:space="0" w:color="auto"/>
        <w:bottom w:val="none" w:sz="0" w:space="0" w:color="auto"/>
        <w:right w:val="none" w:sz="0" w:space="0" w:color="auto"/>
      </w:divBdr>
    </w:div>
    <w:div w:id="1600288547">
      <w:bodyDiv w:val="1"/>
      <w:marLeft w:val="0"/>
      <w:marRight w:val="0"/>
      <w:marTop w:val="0"/>
      <w:marBottom w:val="0"/>
      <w:divBdr>
        <w:top w:val="none" w:sz="0" w:space="0" w:color="auto"/>
        <w:left w:val="none" w:sz="0" w:space="0" w:color="auto"/>
        <w:bottom w:val="none" w:sz="0" w:space="0" w:color="auto"/>
        <w:right w:val="none" w:sz="0" w:space="0" w:color="auto"/>
      </w:divBdr>
    </w:div>
    <w:div w:id="1604872631">
      <w:bodyDiv w:val="1"/>
      <w:marLeft w:val="0"/>
      <w:marRight w:val="0"/>
      <w:marTop w:val="0"/>
      <w:marBottom w:val="0"/>
      <w:divBdr>
        <w:top w:val="none" w:sz="0" w:space="0" w:color="auto"/>
        <w:left w:val="none" w:sz="0" w:space="0" w:color="auto"/>
        <w:bottom w:val="none" w:sz="0" w:space="0" w:color="auto"/>
        <w:right w:val="none" w:sz="0" w:space="0" w:color="auto"/>
      </w:divBdr>
    </w:div>
    <w:div w:id="1613899000">
      <w:bodyDiv w:val="1"/>
      <w:marLeft w:val="0"/>
      <w:marRight w:val="0"/>
      <w:marTop w:val="0"/>
      <w:marBottom w:val="0"/>
      <w:divBdr>
        <w:top w:val="none" w:sz="0" w:space="0" w:color="auto"/>
        <w:left w:val="none" w:sz="0" w:space="0" w:color="auto"/>
        <w:bottom w:val="none" w:sz="0" w:space="0" w:color="auto"/>
        <w:right w:val="none" w:sz="0" w:space="0" w:color="auto"/>
      </w:divBdr>
    </w:div>
    <w:div w:id="1638487802">
      <w:bodyDiv w:val="1"/>
      <w:marLeft w:val="0"/>
      <w:marRight w:val="0"/>
      <w:marTop w:val="0"/>
      <w:marBottom w:val="0"/>
      <w:divBdr>
        <w:top w:val="none" w:sz="0" w:space="0" w:color="auto"/>
        <w:left w:val="none" w:sz="0" w:space="0" w:color="auto"/>
        <w:bottom w:val="none" w:sz="0" w:space="0" w:color="auto"/>
        <w:right w:val="none" w:sz="0" w:space="0" w:color="auto"/>
      </w:divBdr>
    </w:div>
    <w:div w:id="1649628361">
      <w:bodyDiv w:val="1"/>
      <w:marLeft w:val="0"/>
      <w:marRight w:val="0"/>
      <w:marTop w:val="0"/>
      <w:marBottom w:val="0"/>
      <w:divBdr>
        <w:top w:val="none" w:sz="0" w:space="0" w:color="auto"/>
        <w:left w:val="none" w:sz="0" w:space="0" w:color="auto"/>
        <w:bottom w:val="none" w:sz="0" w:space="0" w:color="auto"/>
        <w:right w:val="none" w:sz="0" w:space="0" w:color="auto"/>
      </w:divBdr>
    </w:div>
    <w:div w:id="1653483839">
      <w:bodyDiv w:val="1"/>
      <w:marLeft w:val="0"/>
      <w:marRight w:val="0"/>
      <w:marTop w:val="0"/>
      <w:marBottom w:val="0"/>
      <w:divBdr>
        <w:top w:val="none" w:sz="0" w:space="0" w:color="auto"/>
        <w:left w:val="none" w:sz="0" w:space="0" w:color="auto"/>
        <w:bottom w:val="none" w:sz="0" w:space="0" w:color="auto"/>
        <w:right w:val="none" w:sz="0" w:space="0" w:color="auto"/>
      </w:divBdr>
    </w:div>
    <w:div w:id="1712266799">
      <w:bodyDiv w:val="1"/>
      <w:marLeft w:val="0"/>
      <w:marRight w:val="0"/>
      <w:marTop w:val="0"/>
      <w:marBottom w:val="0"/>
      <w:divBdr>
        <w:top w:val="none" w:sz="0" w:space="0" w:color="auto"/>
        <w:left w:val="none" w:sz="0" w:space="0" w:color="auto"/>
        <w:bottom w:val="none" w:sz="0" w:space="0" w:color="auto"/>
        <w:right w:val="none" w:sz="0" w:space="0" w:color="auto"/>
      </w:divBdr>
    </w:div>
    <w:div w:id="1719696858">
      <w:bodyDiv w:val="1"/>
      <w:marLeft w:val="0"/>
      <w:marRight w:val="0"/>
      <w:marTop w:val="0"/>
      <w:marBottom w:val="0"/>
      <w:divBdr>
        <w:top w:val="none" w:sz="0" w:space="0" w:color="auto"/>
        <w:left w:val="none" w:sz="0" w:space="0" w:color="auto"/>
        <w:bottom w:val="none" w:sz="0" w:space="0" w:color="auto"/>
        <w:right w:val="none" w:sz="0" w:space="0" w:color="auto"/>
      </w:divBdr>
    </w:div>
    <w:div w:id="1720201827">
      <w:bodyDiv w:val="1"/>
      <w:marLeft w:val="0"/>
      <w:marRight w:val="0"/>
      <w:marTop w:val="0"/>
      <w:marBottom w:val="0"/>
      <w:divBdr>
        <w:top w:val="none" w:sz="0" w:space="0" w:color="auto"/>
        <w:left w:val="none" w:sz="0" w:space="0" w:color="auto"/>
        <w:bottom w:val="none" w:sz="0" w:space="0" w:color="auto"/>
        <w:right w:val="none" w:sz="0" w:space="0" w:color="auto"/>
      </w:divBdr>
    </w:div>
    <w:div w:id="1723401177">
      <w:bodyDiv w:val="1"/>
      <w:marLeft w:val="0"/>
      <w:marRight w:val="0"/>
      <w:marTop w:val="0"/>
      <w:marBottom w:val="0"/>
      <w:divBdr>
        <w:top w:val="none" w:sz="0" w:space="0" w:color="auto"/>
        <w:left w:val="none" w:sz="0" w:space="0" w:color="auto"/>
        <w:bottom w:val="none" w:sz="0" w:space="0" w:color="auto"/>
        <w:right w:val="none" w:sz="0" w:space="0" w:color="auto"/>
      </w:divBdr>
    </w:div>
    <w:div w:id="1743482021">
      <w:bodyDiv w:val="1"/>
      <w:marLeft w:val="0"/>
      <w:marRight w:val="0"/>
      <w:marTop w:val="0"/>
      <w:marBottom w:val="0"/>
      <w:divBdr>
        <w:top w:val="none" w:sz="0" w:space="0" w:color="auto"/>
        <w:left w:val="none" w:sz="0" w:space="0" w:color="auto"/>
        <w:bottom w:val="none" w:sz="0" w:space="0" w:color="auto"/>
        <w:right w:val="none" w:sz="0" w:space="0" w:color="auto"/>
      </w:divBdr>
    </w:div>
    <w:div w:id="1773740381">
      <w:bodyDiv w:val="1"/>
      <w:marLeft w:val="0"/>
      <w:marRight w:val="0"/>
      <w:marTop w:val="0"/>
      <w:marBottom w:val="0"/>
      <w:divBdr>
        <w:top w:val="none" w:sz="0" w:space="0" w:color="auto"/>
        <w:left w:val="none" w:sz="0" w:space="0" w:color="auto"/>
        <w:bottom w:val="none" w:sz="0" w:space="0" w:color="auto"/>
        <w:right w:val="none" w:sz="0" w:space="0" w:color="auto"/>
      </w:divBdr>
    </w:div>
    <w:div w:id="1784882764">
      <w:bodyDiv w:val="1"/>
      <w:marLeft w:val="0"/>
      <w:marRight w:val="0"/>
      <w:marTop w:val="0"/>
      <w:marBottom w:val="0"/>
      <w:divBdr>
        <w:top w:val="none" w:sz="0" w:space="0" w:color="auto"/>
        <w:left w:val="none" w:sz="0" w:space="0" w:color="auto"/>
        <w:bottom w:val="none" w:sz="0" w:space="0" w:color="auto"/>
        <w:right w:val="none" w:sz="0" w:space="0" w:color="auto"/>
      </w:divBdr>
    </w:div>
    <w:div w:id="1804544630">
      <w:bodyDiv w:val="1"/>
      <w:marLeft w:val="0"/>
      <w:marRight w:val="0"/>
      <w:marTop w:val="0"/>
      <w:marBottom w:val="0"/>
      <w:divBdr>
        <w:top w:val="none" w:sz="0" w:space="0" w:color="auto"/>
        <w:left w:val="none" w:sz="0" w:space="0" w:color="auto"/>
        <w:bottom w:val="none" w:sz="0" w:space="0" w:color="auto"/>
        <w:right w:val="none" w:sz="0" w:space="0" w:color="auto"/>
      </w:divBdr>
    </w:div>
    <w:div w:id="1831167333">
      <w:bodyDiv w:val="1"/>
      <w:marLeft w:val="0"/>
      <w:marRight w:val="0"/>
      <w:marTop w:val="0"/>
      <w:marBottom w:val="0"/>
      <w:divBdr>
        <w:top w:val="none" w:sz="0" w:space="0" w:color="auto"/>
        <w:left w:val="none" w:sz="0" w:space="0" w:color="auto"/>
        <w:bottom w:val="none" w:sz="0" w:space="0" w:color="auto"/>
        <w:right w:val="none" w:sz="0" w:space="0" w:color="auto"/>
      </w:divBdr>
    </w:div>
    <w:div w:id="1834029533">
      <w:bodyDiv w:val="1"/>
      <w:marLeft w:val="0"/>
      <w:marRight w:val="0"/>
      <w:marTop w:val="0"/>
      <w:marBottom w:val="0"/>
      <w:divBdr>
        <w:top w:val="none" w:sz="0" w:space="0" w:color="auto"/>
        <w:left w:val="none" w:sz="0" w:space="0" w:color="auto"/>
        <w:bottom w:val="none" w:sz="0" w:space="0" w:color="auto"/>
        <w:right w:val="none" w:sz="0" w:space="0" w:color="auto"/>
      </w:divBdr>
    </w:div>
    <w:div w:id="1841576063">
      <w:bodyDiv w:val="1"/>
      <w:marLeft w:val="0"/>
      <w:marRight w:val="0"/>
      <w:marTop w:val="0"/>
      <w:marBottom w:val="0"/>
      <w:divBdr>
        <w:top w:val="none" w:sz="0" w:space="0" w:color="auto"/>
        <w:left w:val="none" w:sz="0" w:space="0" w:color="auto"/>
        <w:bottom w:val="none" w:sz="0" w:space="0" w:color="auto"/>
        <w:right w:val="none" w:sz="0" w:space="0" w:color="auto"/>
      </w:divBdr>
    </w:div>
    <w:div w:id="1858958741">
      <w:bodyDiv w:val="1"/>
      <w:marLeft w:val="0"/>
      <w:marRight w:val="0"/>
      <w:marTop w:val="0"/>
      <w:marBottom w:val="0"/>
      <w:divBdr>
        <w:top w:val="none" w:sz="0" w:space="0" w:color="auto"/>
        <w:left w:val="none" w:sz="0" w:space="0" w:color="auto"/>
        <w:bottom w:val="none" w:sz="0" w:space="0" w:color="auto"/>
        <w:right w:val="none" w:sz="0" w:space="0" w:color="auto"/>
      </w:divBdr>
    </w:div>
    <w:div w:id="1899632536">
      <w:bodyDiv w:val="1"/>
      <w:marLeft w:val="0"/>
      <w:marRight w:val="0"/>
      <w:marTop w:val="0"/>
      <w:marBottom w:val="0"/>
      <w:divBdr>
        <w:top w:val="none" w:sz="0" w:space="0" w:color="auto"/>
        <w:left w:val="none" w:sz="0" w:space="0" w:color="auto"/>
        <w:bottom w:val="none" w:sz="0" w:space="0" w:color="auto"/>
        <w:right w:val="none" w:sz="0" w:space="0" w:color="auto"/>
      </w:divBdr>
    </w:div>
    <w:div w:id="1900938255">
      <w:bodyDiv w:val="1"/>
      <w:marLeft w:val="0"/>
      <w:marRight w:val="0"/>
      <w:marTop w:val="0"/>
      <w:marBottom w:val="0"/>
      <w:divBdr>
        <w:top w:val="none" w:sz="0" w:space="0" w:color="auto"/>
        <w:left w:val="none" w:sz="0" w:space="0" w:color="auto"/>
        <w:bottom w:val="none" w:sz="0" w:space="0" w:color="auto"/>
        <w:right w:val="none" w:sz="0" w:space="0" w:color="auto"/>
      </w:divBdr>
    </w:div>
    <w:div w:id="1907378821">
      <w:bodyDiv w:val="1"/>
      <w:marLeft w:val="0"/>
      <w:marRight w:val="0"/>
      <w:marTop w:val="0"/>
      <w:marBottom w:val="0"/>
      <w:divBdr>
        <w:top w:val="none" w:sz="0" w:space="0" w:color="auto"/>
        <w:left w:val="none" w:sz="0" w:space="0" w:color="auto"/>
        <w:bottom w:val="none" w:sz="0" w:space="0" w:color="auto"/>
        <w:right w:val="none" w:sz="0" w:space="0" w:color="auto"/>
      </w:divBdr>
    </w:div>
    <w:div w:id="1908033669">
      <w:bodyDiv w:val="1"/>
      <w:marLeft w:val="0"/>
      <w:marRight w:val="0"/>
      <w:marTop w:val="0"/>
      <w:marBottom w:val="0"/>
      <w:divBdr>
        <w:top w:val="none" w:sz="0" w:space="0" w:color="auto"/>
        <w:left w:val="none" w:sz="0" w:space="0" w:color="auto"/>
        <w:bottom w:val="none" w:sz="0" w:space="0" w:color="auto"/>
        <w:right w:val="none" w:sz="0" w:space="0" w:color="auto"/>
      </w:divBdr>
    </w:div>
    <w:div w:id="1917322543">
      <w:bodyDiv w:val="1"/>
      <w:marLeft w:val="0"/>
      <w:marRight w:val="0"/>
      <w:marTop w:val="0"/>
      <w:marBottom w:val="0"/>
      <w:divBdr>
        <w:top w:val="none" w:sz="0" w:space="0" w:color="auto"/>
        <w:left w:val="none" w:sz="0" w:space="0" w:color="auto"/>
        <w:bottom w:val="none" w:sz="0" w:space="0" w:color="auto"/>
        <w:right w:val="none" w:sz="0" w:space="0" w:color="auto"/>
      </w:divBdr>
    </w:div>
    <w:div w:id="1940914440">
      <w:bodyDiv w:val="1"/>
      <w:marLeft w:val="0"/>
      <w:marRight w:val="0"/>
      <w:marTop w:val="0"/>
      <w:marBottom w:val="0"/>
      <w:divBdr>
        <w:top w:val="none" w:sz="0" w:space="0" w:color="auto"/>
        <w:left w:val="none" w:sz="0" w:space="0" w:color="auto"/>
        <w:bottom w:val="none" w:sz="0" w:space="0" w:color="auto"/>
        <w:right w:val="none" w:sz="0" w:space="0" w:color="auto"/>
      </w:divBdr>
    </w:div>
    <w:div w:id="1954361259">
      <w:bodyDiv w:val="1"/>
      <w:marLeft w:val="0"/>
      <w:marRight w:val="0"/>
      <w:marTop w:val="0"/>
      <w:marBottom w:val="0"/>
      <w:divBdr>
        <w:top w:val="none" w:sz="0" w:space="0" w:color="auto"/>
        <w:left w:val="none" w:sz="0" w:space="0" w:color="auto"/>
        <w:bottom w:val="none" w:sz="0" w:space="0" w:color="auto"/>
        <w:right w:val="none" w:sz="0" w:space="0" w:color="auto"/>
      </w:divBdr>
    </w:div>
    <w:div w:id="1982684237">
      <w:bodyDiv w:val="1"/>
      <w:marLeft w:val="0"/>
      <w:marRight w:val="0"/>
      <w:marTop w:val="0"/>
      <w:marBottom w:val="0"/>
      <w:divBdr>
        <w:top w:val="none" w:sz="0" w:space="0" w:color="auto"/>
        <w:left w:val="none" w:sz="0" w:space="0" w:color="auto"/>
        <w:bottom w:val="none" w:sz="0" w:space="0" w:color="auto"/>
        <w:right w:val="none" w:sz="0" w:space="0" w:color="auto"/>
      </w:divBdr>
    </w:div>
    <w:div w:id="2016959312">
      <w:bodyDiv w:val="1"/>
      <w:marLeft w:val="0"/>
      <w:marRight w:val="0"/>
      <w:marTop w:val="0"/>
      <w:marBottom w:val="0"/>
      <w:divBdr>
        <w:top w:val="none" w:sz="0" w:space="0" w:color="auto"/>
        <w:left w:val="none" w:sz="0" w:space="0" w:color="auto"/>
        <w:bottom w:val="none" w:sz="0" w:space="0" w:color="auto"/>
        <w:right w:val="none" w:sz="0" w:space="0" w:color="auto"/>
      </w:divBdr>
    </w:div>
    <w:div w:id="2022781808">
      <w:bodyDiv w:val="1"/>
      <w:marLeft w:val="0"/>
      <w:marRight w:val="0"/>
      <w:marTop w:val="0"/>
      <w:marBottom w:val="0"/>
      <w:divBdr>
        <w:top w:val="none" w:sz="0" w:space="0" w:color="auto"/>
        <w:left w:val="none" w:sz="0" w:space="0" w:color="auto"/>
        <w:bottom w:val="none" w:sz="0" w:space="0" w:color="auto"/>
        <w:right w:val="none" w:sz="0" w:space="0" w:color="auto"/>
      </w:divBdr>
    </w:div>
    <w:div w:id="2082215195">
      <w:bodyDiv w:val="1"/>
      <w:marLeft w:val="0"/>
      <w:marRight w:val="0"/>
      <w:marTop w:val="0"/>
      <w:marBottom w:val="0"/>
      <w:divBdr>
        <w:top w:val="none" w:sz="0" w:space="0" w:color="auto"/>
        <w:left w:val="none" w:sz="0" w:space="0" w:color="auto"/>
        <w:bottom w:val="none" w:sz="0" w:space="0" w:color="auto"/>
        <w:right w:val="none" w:sz="0" w:space="0" w:color="auto"/>
      </w:divBdr>
    </w:div>
    <w:div w:id="2088838698">
      <w:bodyDiv w:val="1"/>
      <w:marLeft w:val="0"/>
      <w:marRight w:val="0"/>
      <w:marTop w:val="0"/>
      <w:marBottom w:val="0"/>
      <w:divBdr>
        <w:top w:val="none" w:sz="0" w:space="0" w:color="auto"/>
        <w:left w:val="none" w:sz="0" w:space="0" w:color="auto"/>
        <w:bottom w:val="none" w:sz="0" w:space="0" w:color="auto"/>
        <w:right w:val="none" w:sz="0" w:space="0" w:color="auto"/>
      </w:divBdr>
    </w:div>
    <w:div w:id="2103329951">
      <w:bodyDiv w:val="1"/>
      <w:marLeft w:val="0"/>
      <w:marRight w:val="0"/>
      <w:marTop w:val="0"/>
      <w:marBottom w:val="0"/>
      <w:divBdr>
        <w:top w:val="none" w:sz="0" w:space="0" w:color="auto"/>
        <w:left w:val="none" w:sz="0" w:space="0" w:color="auto"/>
        <w:bottom w:val="none" w:sz="0" w:space="0" w:color="auto"/>
        <w:right w:val="none" w:sz="0" w:space="0" w:color="auto"/>
      </w:divBdr>
    </w:div>
    <w:div w:id="2103449766">
      <w:bodyDiv w:val="1"/>
      <w:marLeft w:val="0"/>
      <w:marRight w:val="0"/>
      <w:marTop w:val="0"/>
      <w:marBottom w:val="0"/>
      <w:divBdr>
        <w:top w:val="none" w:sz="0" w:space="0" w:color="auto"/>
        <w:left w:val="none" w:sz="0" w:space="0" w:color="auto"/>
        <w:bottom w:val="none" w:sz="0" w:space="0" w:color="auto"/>
        <w:right w:val="none" w:sz="0" w:space="0" w:color="auto"/>
      </w:divBdr>
    </w:div>
    <w:div w:id="2121872726">
      <w:bodyDiv w:val="1"/>
      <w:marLeft w:val="0"/>
      <w:marRight w:val="0"/>
      <w:marTop w:val="0"/>
      <w:marBottom w:val="0"/>
      <w:divBdr>
        <w:top w:val="none" w:sz="0" w:space="0" w:color="auto"/>
        <w:left w:val="none" w:sz="0" w:space="0" w:color="auto"/>
        <w:bottom w:val="none" w:sz="0" w:space="0" w:color="auto"/>
        <w:right w:val="none" w:sz="0" w:space="0" w:color="auto"/>
      </w:divBdr>
    </w:div>
    <w:div w:id="2129546686">
      <w:bodyDiv w:val="1"/>
      <w:marLeft w:val="0"/>
      <w:marRight w:val="0"/>
      <w:marTop w:val="0"/>
      <w:marBottom w:val="0"/>
      <w:divBdr>
        <w:top w:val="none" w:sz="0" w:space="0" w:color="auto"/>
        <w:left w:val="none" w:sz="0" w:space="0" w:color="auto"/>
        <w:bottom w:val="none" w:sz="0" w:space="0" w:color="auto"/>
        <w:right w:val="none" w:sz="0" w:space="0" w:color="auto"/>
      </w:divBdr>
    </w:div>
    <w:div w:id="21455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6199</TotalTime>
  <Pages>30</Pages>
  <Words>10631</Words>
  <Characters>60058</Characters>
  <Application>Microsoft Office Word</Application>
  <DocSecurity>0</DocSecurity>
  <Lines>500</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Company>
  <LinksUpToDate>false</LinksUpToDate>
  <CharactersWithSpaces>70548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20</cp:revision>
  <cp:lastPrinted>2021-03-04T10:31:00Z</cp:lastPrinted>
  <dcterms:created xsi:type="dcterms:W3CDTF">2021-03-05T14:13:00Z</dcterms:created>
  <dcterms:modified xsi:type="dcterms:W3CDTF">2021-03-16T12:57:00Z</dcterms:modified>
</cp:coreProperties>
</file>