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344B" w14:textId="16BA0309" w:rsidR="00825252" w:rsidRDefault="00825252" w:rsidP="00825252">
      <w:pPr>
        <w:keepNext/>
        <w:keepLines/>
        <w:widowControl w:val="0"/>
        <w:tabs>
          <w:tab w:val="num" w:pos="360"/>
        </w:tabs>
        <w:autoSpaceDE w:val="0"/>
        <w:autoSpaceDN w:val="0"/>
        <w:adjustRightInd w:val="0"/>
        <w:spacing w:before="360" w:after="120" w:line="280" w:lineRule="exact"/>
        <w:jc w:val="both"/>
        <w:rPr>
          <w:b/>
          <w:bCs/>
        </w:rPr>
      </w:pPr>
      <w:r w:rsidRPr="00825252">
        <w:rPr>
          <w:b/>
          <w:bCs/>
        </w:rPr>
        <w:t>7.- ECONÓMICO-FINANCIERA</w:t>
      </w:r>
    </w:p>
    <w:p w14:paraId="79132850" w14:textId="7A5D5C1A" w:rsidR="00825252" w:rsidRPr="00825252" w:rsidRDefault="00825252" w:rsidP="00825252">
      <w:pPr>
        <w:keepNext/>
        <w:keepLines/>
        <w:widowControl w:val="0"/>
        <w:tabs>
          <w:tab w:val="num" w:pos="360"/>
        </w:tabs>
        <w:autoSpaceDE w:val="0"/>
        <w:autoSpaceDN w:val="0"/>
        <w:adjustRightInd w:val="0"/>
        <w:spacing w:before="360" w:after="120" w:line="280" w:lineRule="exact"/>
        <w:jc w:val="both"/>
        <w:rPr>
          <w:b/>
          <w:bCs/>
        </w:rPr>
      </w:pPr>
      <w:r>
        <w:rPr>
          <w:b/>
          <w:bCs/>
        </w:rPr>
        <w:t>7.1 Información básica sobre la financiación de la entidad</w:t>
      </w:r>
    </w:p>
    <w:p w14:paraId="4E05EB30" w14:textId="77777777" w:rsidR="00825252" w:rsidRPr="00366D4B" w:rsidRDefault="00825252" w:rsidP="00825252">
      <w:pPr>
        <w:keepNext/>
        <w:keepLines/>
        <w:widowControl w:val="0"/>
        <w:numPr>
          <w:ilvl w:val="0"/>
          <w:numId w:val="7"/>
        </w:numPr>
        <w:autoSpaceDE w:val="0"/>
        <w:autoSpaceDN w:val="0"/>
        <w:adjustRightInd w:val="0"/>
        <w:spacing w:before="360" w:after="120" w:line="280" w:lineRule="exact"/>
        <w:ind w:left="0" w:firstLine="0"/>
        <w:jc w:val="both"/>
        <w:rPr>
          <w:rFonts w:ascii="Arial" w:hAnsi="Arial" w:cs="Arial"/>
          <w:b/>
          <w:bCs/>
          <w:sz w:val="20"/>
          <w:szCs w:val="20"/>
        </w:rPr>
      </w:pPr>
      <w:r w:rsidRPr="00366D4B">
        <w:rPr>
          <w:rFonts w:ascii="Arial" w:hAnsi="Arial" w:cs="Arial"/>
          <w:b/>
          <w:bCs/>
          <w:sz w:val="20"/>
          <w:szCs w:val="20"/>
        </w:rPr>
        <w:t>ACTIVOS FINANCIEROS</w:t>
      </w:r>
    </w:p>
    <w:p w14:paraId="541C785D" w14:textId="77777777" w:rsidR="00825252" w:rsidRPr="00366D4B" w:rsidRDefault="00825252" w:rsidP="00825252">
      <w:pPr>
        <w:pStyle w:val="Prrafodelista1"/>
        <w:keepNext/>
        <w:keepLines/>
        <w:widowControl w:val="0"/>
        <w:numPr>
          <w:ilvl w:val="0"/>
          <w:numId w:val="8"/>
        </w:numPr>
        <w:autoSpaceDE w:val="0"/>
        <w:autoSpaceDN w:val="0"/>
        <w:adjustRightInd w:val="0"/>
        <w:spacing w:before="120" w:after="120" w:line="280" w:lineRule="exact"/>
        <w:ind w:left="284" w:hanging="284"/>
        <w:contextualSpacing w:val="0"/>
        <w:rPr>
          <w:rFonts w:ascii="Arial" w:hAnsi="Arial" w:cs="Arial"/>
          <w:b/>
          <w:sz w:val="20"/>
          <w:szCs w:val="20"/>
          <w:u w:val="single"/>
        </w:rPr>
      </w:pPr>
      <w:r w:rsidRPr="00366D4B">
        <w:rPr>
          <w:rFonts w:ascii="Arial" w:hAnsi="Arial" w:cs="Arial"/>
          <w:b/>
          <w:sz w:val="20"/>
          <w:szCs w:val="20"/>
          <w:u w:val="single"/>
        </w:rPr>
        <w:t>Activos financieros no corrientes</w:t>
      </w:r>
    </w:p>
    <w:p w14:paraId="63425F26" w14:textId="77777777" w:rsidR="00825252" w:rsidRPr="00366D4B" w:rsidRDefault="00825252" w:rsidP="00825252">
      <w:pPr>
        <w:keepNext/>
        <w:keepLines/>
        <w:widowControl w:val="0"/>
        <w:autoSpaceDE w:val="0"/>
        <w:autoSpaceDN w:val="0"/>
        <w:adjustRightInd w:val="0"/>
        <w:spacing w:before="120" w:after="120" w:line="280" w:lineRule="exact"/>
        <w:ind w:right="28"/>
        <w:jc w:val="both"/>
        <w:rPr>
          <w:rFonts w:ascii="Arial" w:hAnsi="Arial" w:cs="Arial"/>
          <w:sz w:val="20"/>
          <w:szCs w:val="20"/>
        </w:rPr>
      </w:pPr>
      <w:r w:rsidRPr="00366D4B">
        <w:rPr>
          <w:rFonts w:ascii="Arial" w:hAnsi="Arial" w:cs="Arial"/>
          <w:sz w:val="20"/>
          <w:szCs w:val="20"/>
        </w:rPr>
        <w:t>El detalle de activos financieros no corrientes, salvo inversiones en el patrimonio de empresas del grupo, multigrupo y asociadas, es el siguiente, en euros:</w:t>
      </w:r>
    </w:p>
    <w:tbl>
      <w:tblPr>
        <w:tblW w:w="5000" w:type="pct"/>
        <w:tblCellMar>
          <w:left w:w="70" w:type="dxa"/>
          <w:right w:w="70" w:type="dxa"/>
        </w:tblCellMar>
        <w:tblLook w:val="04A0" w:firstRow="1" w:lastRow="0" w:firstColumn="1" w:lastColumn="0" w:noHBand="0" w:noVBand="1"/>
      </w:tblPr>
      <w:tblGrid>
        <w:gridCol w:w="4187"/>
        <w:gridCol w:w="2152"/>
        <w:gridCol w:w="2154"/>
      </w:tblGrid>
      <w:tr w:rsidR="00825252" w:rsidRPr="00366D4B" w14:paraId="08119F26" w14:textId="77777777" w:rsidTr="00736390">
        <w:trPr>
          <w:trHeight w:val="454"/>
        </w:trPr>
        <w:tc>
          <w:tcPr>
            <w:tcW w:w="2465" w:type="pct"/>
            <w:tcBorders>
              <w:top w:val="nil"/>
              <w:left w:val="nil"/>
              <w:bottom w:val="nil"/>
              <w:right w:val="nil"/>
            </w:tcBorders>
            <w:shd w:val="clear" w:color="auto" w:fill="auto"/>
            <w:noWrap/>
            <w:vAlign w:val="center"/>
          </w:tcPr>
          <w:p w14:paraId="04492D12" w14:textId="77777777" w:rsidR="00825252" w:rsidRPr="00366D4B" w:rsidRDefault="00825252" w:rsidP="00736390">
            <w:pPr>
              <w:keepNext/>
              <w:keepLines/>
              <w:jc w:val="center"/>
              <w:rPr>
                <w:rFonts w:ascii="Arial" w:hAnsi="Arial" w:cs="Arial"/>
                <w:b/>
                <w:bCs/>
                <w:color w:val="000000"/>
                <w:sz w:val="18"/>
                <w:szCs w:val="18"/>
              </w:rPr>
            </w:pPr>
          </w:p>
        </w:tc>
        <w:tc>
          <w:tcPr>
            <w:tcW w:w="1267" w:type="pct"/>
            <w:tcBorders>
              <w:top w:val="single" w:sz="4" w:space="0" w:color="auto"/>
              <w:left w:val="single" w:sz="4" w:space="0" w:color="auto"/>
              <w:bottom w:val="single" w:sz="4" w:space="0" w:color="auto"/>
              <w:right w:val="single" w:sz="4" w:space="0" w:color="auto"/>
            </w:tcBorders>
            <w:shd w:val="clear" w:color="000000" w:fill="D9D9D9"/>
            <w:vAlign w:val="bottom"/>
          </w:tcPr>
          <w:p w14:paraId="0652AD1C" w14:textId="77777777" w:rsidR="00825252" w:rsidRPr="00366D4B" w:rsidRDefault="00825252" w:rsidP="00736390">
            <w:pPr>
              <w:keepNext/>
              <w:keepLines/>
              <w:jc w:val="center"/>
              <w:rPr>
                <w:rFonts w:ascii="Arial" w:hAnsi="Arial" w:cs="Arial"/>
                <w:b/>
                <w:bCs/>
                <w:color w:val="000000"/>
                <w:sz w:val="18"/>
                <w:szCs w:val="18"/>
              </w:rPr>
            </w:pPr>
            <w:r w:rsidRPr="00366D4B">
              <w:rPr>
                <w:rFonts w:ascii="Arial" w:hAnsi="Arial" w:cs="Arial"/>
                <w:b/>
                <w:bCs/>
                <w:color w:val="000000"/>
                <w:sz w:val="18"/>
                <w:szCs w:val="18"/>
              </w:rPr>
              <w:t xml:space="preserve">Créditos, derivados y otros </w:t>
            </w:r>
          </w:p>
        </w:tc>
        <w:tc>
          <w:tcPr>
            <w:tcW w:w="1268" w:type="pct"/>
            <w:tcBorders>
              <w:top w:val="single" w:sz="4" w:space="0" w:color="auto"/>
              <w:left w:val="nil"/>
              <w:bottom w:val="single" w:sz="4" w:space="0" w:color="auto"/>
              <w:right w:val="single" w:sz="4" w:space="0" w:color="auto"/>
            </w:tcBorders>
            <w:shd w:val="clear" w:color="000000" w:fill="D9D9D9"/>
            <w:vAlign w:val="bottom"/>
          </w:tcPr>
          <w:p w14:paraId="2CC7CD09" w14:textId="77777777" w:rsidR="00825252" w:rsidRPr="00366D4B" w:rsidRDefault="00825252" w:rsidP="00736390">
            <w:pPr>
              <w:keepNext/>
              <w:keepLines/>
              <w:jc w:val="center"/>
              <w:rPr>
                <w:rFonts w:ascii="Arial" w:hAnsi="Arial" w:cs="Arial"/>
                <w:b/>
                <w:bCs/>
                <w:color w:val="000000"/>
                <w:sz w:val="18"/>
                <w:szCs w:val="18"/>
              </w:rPr>
            </w:pPr>
            <w:r w:rsidRPr="00366D4B">
              <w:rPr>
                <w:rFonts w:ascii="Arial" w:hAnsi="Arial" w:cs="Arial"/>
                <w:b/>
                <w:bCs/>
                <w:color w:val="000000"/>
                <w:sz w:val="18"/>
                <w:szCs w:val="18"/>
              </w:rPr>
              <w:t>Total</w:t>
            </w:r>
          </w:p>
        </w:tc>
      </w:tr>
      <w:tr w:rsidR="00825252" w:rsidRPr="00366D4B" w14:paraId="09CF8AB9" w14:textId="77777777" w:rsidTr="00736390">
        <w:trPr>
          <w:trHeight w:val="283"/>
        </w:trPr>
        <w:tc>
          <w:tcPr>
            <w:tcW w:w="246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27133638" w14:textId="77777777" w:rsidR="00825252" w:rsidRPr="00366D4B" w:rsidRDefault="00825252" w:rsidP="00736390">
            <w:pPr>
              <w:keepNext/>
              <w:keepLines/>
              <w:rPr>
                <w:rFonts w:ascii="Arial" w:hAnsi="Arial" w:cs="Arial"/>
                <w:b/>
                <w:bCs/>
                <w:color w:val="000000"/>
                <w:sz w:val="18"/>
                <w:szCs w:val="18"/>
              </w:rPr>
            </w:pPr>
            <w:r w:rsidRPr="00366D4B">
              <w:rPr>
                <w:rFonts w:ascii="Arial" w:hAnsi="Arial" w:cs="Arial"/>
                <w:b/>
                <w:bCs/>
                <w:color w:val="000000"/>
                <w:sz w:val="18"/>
                <w:szCs w:val="18"/>
              </w:rPr>
              <w:t>Saldo final del ejercicio 2021</w:t>
            </w:r>
          </w:p>
        </w:tc>
        <w:tc>
          <w:tcPr>
            <w:tcW w:w="1267" w:type="pct"/>
            <w:tcBorders>
              <w:top w:val="nil"/>
              <w:left w:val="nil"/>
              <w:bottom w:val="single" w:sz="4" w:space="0" w:color="auto"/>
              <w:right w:val="single" w:sz="4" w:space="0" w:color="auto"/>
            </w:tcBorders>
            <w:shd w:val="clear" w:color="auto" w:fill="F2F2F2"/>
            <w:noWrap/>
            <w:vAlign w:val="center"/>
          </w:tcPr>
          <w:p w14:paraId="2713CBC6" w14:textId="77777777" w:rsidR="00825252" w:rsidRPr="00366D4B" w:rsidRDefault="00825252" w:rsidP="00736390">
            <w:pPr>
              <w:keepNext/>
              <w:keepLines/>
              <w:jc w:val="right"/>
              <w:rPr>
                <w:rFonts w:ascii="Arial" w:hAnsi="Arial" w:cs="Arial"/>
                <w:b/>
                <w:bCs/>
                <w:color w:val="000000"/>
                <w:sz w:val="18"/>
                <w:szCs w:val="18"/>
              </w:rPr>
            </w:pPr>
            <w:r w:rsidRPr="00366D4B">
              <w:rPr>
                <w:rFonts w:ascii="Arial" w:hAnsi="Arial" w:cs="Arial"/>
                <w:b/>
                <w:bCs/>
                <w:color w:val="000000"/>
                <w:sz w:val="18"/>
                <w:szCs w:val="18"/>
              </w:rPr>
              <w:t>617.553,70</w:t>
            </w:r>
          </w:p>
        </w:tc>
        <w:tc>
          <w:tcPr>
            <w:tcW w:w="1268" w:type="pct"/>
            <w:tcBorders>
              <w:top w:val="nil"/>
              <w:left w:val="nil"/>
              <w:bottom w:val="single" w:sz="4" w:space="0" w:color="auto"/>
              <w:right w:val="single" w:sz="4" w:space="0" w:color="auto"/>
            </w:tcBorders>
            <w:shd w:val="clear" w:color="auto" w:fill="F2F2F2"/>
            <w:noWrap/>
            <w:vAlign w:val="center"/>
          </w:tcPr>
          <w:p w14:paraId="3D7D4512" w14:textId="77777777" w:rsidR="00825252" w:rsidRPr="00366D4B" w:rsidRDefault="00825252" w:rsidP="00736390">
            <w:pPr>
              <w:keepNext/>
              <w:keepLines/>
              <w:jc w:val="right"/>
              <w:rPr>
                <w:rFonts w:ascii="Arial" w:hAnsi="Arial" w:cs="Arial"/>
                <w:b/>
                <w:bCs/>
                <w:color w:val="000000"/>
                <w:sz w:val="18"/>
                <w:szCs w:val="18"/>
              </w:rPr>
            </w:pPr>
            <w:r w:rsidRPr="00366D4B">
              <w:rPr>
                <w:rFonts w:ascii="Arial" w:hAnsi="Arial" w:cs="Arial"/>
                <w:b/>
                <w:bCs/>
                <w:color w:val="000000"/>
                <w:sz w:val="18"/>
                <w:szCs w:val="18"/>
              </w:rPr>
              <w:t>617.553,70</w:t>
            </w:r>
          </w:p>
        </w:tc>
      </w:tr>
      <w:tr w:rsidR="00825252" w:rsidRPr="00366D4B" w14:paraId="2D545703" w14:textId="77777777" w:rsidTr="00736390">
        <w:trPr>
          <w:trHeight w:val="283"/>
        </w:trPr>
        <w:tc>
          <w:tcPr>
            <w:tcW w:w="2465" w:type="pct"/>
            <w:tcBorders>
              <w:top w:val="nil"/>
              <w:left w:val="single" w:sz="4" w:space="0" w:color="auto"/>
              <w:bottom w:val="nil"/>
              <w:right w:val="single" w:sz="4" w:space="0" w:color="auto"/>
            </w:tcBorders>
            <w:shd w:val="clear" w:color="auto" w:fill="auto"/>
            <w:noWrap/>
            <w:vAlign w:val="center"/>
          </w:tcPr>
          <w:p w14:paraId="7A09A41C" w14:textId="77777777" w:rsidR="00825252" w:rsidRPr="00366D4B" w:rsidRDefault="00825252" w:rsidP="00736390">
            <w:pPr>
              <w:keepNext/>
              <w:keepLines/>
              <w:rPr>
                <w:rFonts w:ascii="Arial" w:hAnsi="Arial" w:cs="Arial"/>
                <w:color w:val="000000"/>
                <w:sz w:val="18"/>
                <w:szCs w:val="18"/>
              </w:rPr>
            </w:pPr>
            <w:r w:rsidRPr="00366D4B">
              <w:rPr>
                <w:rFonts w:ascii="Arial" w:hAnsi="Arial" w:cs="Arial"/>
                <w:color w:val="000000"/>
                <w:sz w:val="18"/>
                <w:szCs w:val="18"/>
              </w:rPr>
              <w:t xml:space="preserve">  (+) Altas</w:t>
            </w:r>
          </w:p>
        </w:tc>
        <w:tc>
          <w:tcPr>
            <w:tcW w:w="1267" w:type="pct"/>
            <w:tcBorders>
              <w:top w:val="nil"/>
              <w:left w:val="single" w:sz="4" w:space="0" w:color="auto"/>
              <w:bottom w:val="nil"/>
              <w:right w:val="single" w:sz="4" w:space="0" w:color="auto"/>
            </w:tcBorders>
            <w:shd w:val="clear" w:color="auto" w:fill="auto"/>
            <w:noWrap/>
            <w:vAlign w:val="center"/>
          </w:tcPr>
          <w:p w14:paraId="5EE9BC42" w14:textId="77777777" w:rsidR="00825252" w:rsidRPr="00366D4B" w:rsidRDefault="00825252" w:rsidP="00736390">
            <w:pPr>
              <w:keepNext/>
              <w:keepLines/>
              <w:jc w:val="right"/>
              <w:rPr>
                <w:rFonts w:ascii="Arial" w:hAnsi="Arial" w:cs="Arial"/>
                <w:color w:val="000000"/>
                <w:sz w:val="18"/>
                <w:szCs w:val="18"/>
              </w:rPr>
            </w:pPr>
            <w:r w:rsidRPr="00366D4B">
              <w:rPr>
                <w:rFonts w:ascii="Arial" w:hAnsi="Arial" w:cs="Arial"/>
                <w:color w:val="000000"/>
                <w:sz w:val="18"/>
                <w:szCs w:val="18"/>
              </w:rPr>
              <w:t>-</w:t>
            </w:r>
          </w:p>
        </w:tc>
        <w:tc>
          <w:tcPr>
            <w:tcW w:w="1268" w:type="pct"/>
            <w:tcBorders>
              <w:top w:val="nil"/>
              <w:left w:val="nil"/>
              <w:bottom w:val="nil"/>
              <w:right w:val="single" w:sz="4" w:space="0" w:color="auto"/>
            </w:tcBorders>
            <w:shd w:val="clear" w:color="auto" w:fill="auto"/>
            <w:noWrap/>
            <w:vAlign w:val="center"/>
          </w:tcPr>
          <w:p w14:paraId="47E81401" w14:textId="77777777" w:rsidR="00825252" w:rsidRPr="00366D4B" w:rsidRDefault="00825252" w:rsidP="00736390">
            <w:pPr>
              <w:keepNext/>
              <w:keepLines/>
              <w:jc w:val="right"/>
              <w:rPr>
                <w:rFonts w:ascii="Arial" w:hAnsi="Arial" w:cs="Arial"/>
                <w:b/>
                <w:bCs/>
                <w:color w:val="000000"/>
                <w:sz w:val="18"/>
                <w:szCs w:val="18"/>
              </w:rPr>
            </w:pPr>
            <w:r w:rsidRPr="00366D4B">
              <w:rPr>
                <w:rFonts w:ascii="Arial" w:hAnsi="Arial" w:cs="Arial"/>
                <w:color w:val="000000"/>
                <w:sz w:val="18"/>
                <w:szCs w:val="18"/>
              </w:rPr>
              <w:t>-</w:t>
            </w:r>
          </w:p>
        </w:tc>
      </w:tr>
      <w:tr w:rsidR="00825252" w:rsidRPr="00366D4B" w14:paraId="09C412C6" w14:textId="77777777" w:rsidTr="00736390">
        <w:trPr>
          <w:trHeight w:val="283"/>
        </w:trPr>
        <w:tc>
          <w:tcPr>
            <w:tcW w:w="2465" w:type="pct"/>
            <w:tcBorders>
              <w:top w:val="nil"/>
              <w:left w:val="single" w:sz="4" w:space="0" w:color="auto"/>
              <w:bottom w:val="nil"/>
              <w:right w:val="single" w:sz="4" w:space="0" w:color="auto"/>
            </w:tcBorders>
            <w:shd w:val="clear" w:color="auto" w:fill="auto"/>
            <w:noWrap/>
            <w:vAlign w:val="center"/>
          </w:tcPr>
          <w:p w14:paraId="179AD01B" w14:textId="77777777" w:rsidR="00825252" w:rsidRPr="00366D4B" w:rsidRDefault="00825252" w:rsidP="00736390">
            <w:pPr>
              <w:keepNext/>
              <w:keepLines/>
              <w:rPr>
                <w:rFonts w:ascii="Arial" w:hAnsi="Arial" w:cs="Arial"/>
                <w:color w:val="000000"/>
                <w:sz w:val="18"/>
                <w:szCs w:val="18"/>
              </w:rPr>
            </w:pPr>
            <w:r w:rsidRPr="00366D4B">
              <w:rPr>
                <w:rFonts w:ascii="Arial" w:hAnsi="Arial" w:cs="Arial"/>
                <w:color w:val="000000"/>
                <w:sz w:val="18"/>
                <w:szCs w:val="18"/>
              </w:rPr>
              <w:t xml:space="preserve">  (-) Salidas y reducciones</w:t>
            </w:r>
          </w:p>
        </w:tc>
        <w:tc>
          <w:tcPr>
            <w:tcW w:w="1267" w:type="pct"/>
            <w:tcBorders>
              <w:top w:val="nil"/>
              <w:left w:val="single" w:sz="4" w:space="0" w:color="auto"/>
              <w:bottom w:val="nil"/>
              <w:right w:val="single" w:sz="4" w:space="0" w:color="auto"/>
            </w:tcBorders>
            <w:shd w:val="clear" w:color="auto" w:fill="auto"/>
            <w:noWrap/>
            <w:vAlign w:val="center"/>
          </w:tcPr>
          <w:p w14:paraId="292E5043" w14:textId="77777777" w:rsidR="00825252" w:rsidRPr="00366D4B" w:rsidRDefault="00825252" w:rsidP="00736390">
            <w:pPr>
              <w:keepNext/>
              <w:keepLines/>
              <w:jc w:val="right"/>
              <w:rPr>
                <w:rFonts w:ascii="Arial" w:hAnsi="Arial" w:cs="Arial"/>
                <w:color w:val="000000"/>
                <w:sz w:val="18"/>
                <w:szCs w:val="18"/>
              </w:rPr>
            </w:pPr>
            <w:r w:rsidRPr="00366D4B">
              <w:rPr>
                <w:rFonts w:ascii="Arial" w:hAnsi="Arial" w:cs="Arial"/>
                <w:color w:val="000000"/>
                <w:sz w:val="18"/>
                <w:szCs w:val="18"/>
              </w:rPr>
              <w:t>(45.279,96)</w:t>
            </w:r>
          </w:p>
        </w:tc>
        <w:tc>
          <w:tcPr>
            <w:tcW w:w="1268" w:type="pct"/>
            <w:tcBorders>
              <w:top w:val="nil"/>
              <w:left w:val="nil"/>
              <w:bottom w:val="nil"/>
              <w:right w:val="single" w:sz="4" w:space="0" w:color="auto"/>
            </w:tcBorders>
            <w:shd w:val="clear" w:color="auto" w:fill="auto"/>
            <w:noWrap/>
            <w:vAlign w:val="center"/>
          </w:tcPr>
          <w:p w14:paraId="70C9D382" w14:textId="77777777" w:rsidR="00825252" w:rsidRPr="00366D4B" w:rsidRDefault="00825252" w:rsidP="00736390">
            <w:pPr>
              <w:keepNext/>
              <w:keepLines/>
              <w:jc w:val="right"/>
              <w:rPr>
                <w:rFonts w:ascii="Arial" w:hAnsi="Arial" w:cs="Arial"/>
                <w:b/>
                <w:bCs/>
                <w:color w:val="000000"/>
                <w:sz w:val="18"/>
                <w:szCs w:val="18"/>
              </w:rPr>
            </w:pPr>
            <w:r w:rsidRPr="00366D4B">
              <w:rPr>
                <w:rFonts w:ascii="Arial" w:hAnsi="Arial" w:cs="Arial"/>
                <w:color w:val="000000"/>
                <w:sz w:val="18"/>
                <w:szCs w:val="18"/>
              </w:rPr>
              <w:t>(45.279,96)</w:t>
            </w:r>
          </w:p>
        </w:tc>
      </w:tr>
      <w:tr w:rsidR="00825252" w:rsidRPr="00366D4B" w14:paraId="755778C9" w14:textId="77777777" w:rsidTr="00736390">
        <w:trPr>
          <w:trHeight w:val="283"/>
        </w:trPr>
        <w:tc>
          <w:tcPr>
            <w:tcW w:w="2465" w:type="pct"/>
            <w:tcBorders>
              <w:top w:val="nil"/>
              <w:left w:val="single" w:sz="4" w:space="0" w:color="auto"/>
              <w:bottom w:val="single" w:sz="4" w:space="0" w:color="auto"/>
              <w:right w:val="single" w:sz="4" w:space="0" w:color="auto"/>
            </w:tcBorders>
            <w:shd w:val="clear" w:color="auto" w:fill="auto"/>
            <w:vAlign w:val="center"/>
          </w:tcPr>
          <w:p w14:paraId="4210E2D0" w14:textId="77777777" w:rsidR="00825252" w:rsidRPr="00366D4B" w:rsidRDefault="00825252" w:rsidP="00736390">
            <w:pPr>
              <w:keepNext/>
              <w:keepLines/>
              <w:rPr>
                <w:rFonts w:ascii="Arial" w:hAnsi="Arial" w:cs="Arial"/>
                <w:color w:val="000000"/>
                <w:sz w:val="18"/>
                <w:szCs w:val="18"/>
              </w:rPr>
            </w:pPr>
            <w:r w:rsidRPr="00366D4B">
              <w:rPr>
                <w:rFonts w:ascii="Arial" w:hAnsi="Arial" w:cs="Arial"/>
                <w:color w:val="000000"/>
                <w:sz w:val="18"/>
                <w:szCs w:val="18"/>
              </w:rPr>
              <w:t xml:space="preserve"> (+/-) Traspasos y otras variaciones </w:t>
            </w:r>
          </w:p>
        </w:tc>
        <w:tc>
          <w:tcPr>
            <w:tcW w:w="1267" w:type="pct"/>
            <w:tcBorders>
              <w:top w:val="nil"/>
              <w:left w:val="single" w:sz="4" w:space="0" w:color="auto"/>
              <w:bottom w:val="single" w:sz="4" w:space="0" w:color="auto"/>
              <w:right w:val="single" w:sz="4" w:space="0" w:color="auto"/>
            </w:tcBorders>
            <w:shd w:val="clear" w:color="auto" w:fill="auto"/>
            <w:noWrap/>
            <w:vAlign w:val="center"/>
          </w:tcPr>
          <w:p w14:paraId="1CDA17D6" w14:textId="77777777" w:rsidR="00825252" w:rsidRPr="00366D4B" w:rsidRDefault="00825252" w:rsidP="00736390">
            <w:pPr>
              <w:keepNext/>
              <w:keepLines/>
              <w:jc w:val="right"/>
              <w:rPr>
                <w:rFonts w:ascii="Arial" w:hAnsi="Arial" w:cs="Arial"/>
                <w:color w:val="000000"/>
                <w:sz w:val="18"/>
                <w:szCs w:val="18"/>
              </w:rPr>
            </w:pPr>
            <w:r w:rsidRPr="00366D4B">
              <w:rPr>
                <w:rFonts w:ascii="Arial" w:hAnsi="Arial" w:cs="Arial"/>
                <w:color w:val="000000"/>
                <w:sz w:val="18"/>
                <w:szCs w:val="18"/>
              </w:rPr>
              <w:t>-</w:t>
            </w:r>
          </w:p>
        </w:tc>
        <w:tc>
          <w:tcPr>
            <w:tcW w:w="1268" w:type="pct"/>
            <w:tcBorders>
              <w:top w:val="nil"/>
              <w:left w:val="nil"/>
              <w:bottom w:val="single" w:sz="4" w:space="0" w:color="auto"/>
              <w:right w:val="single" w:sz="4" w:space="0" w:color="auto"/>
            </w:tcBorders>
            <w:shd w:val="clear" w:color="auto" w:fill="auto"/>
            <w:noWrap/>
            <w:vAlign w:val="center"/>
          </w:tcPr>
          <w:p w14:paraId="75D13126" w14:textId="77777777" w:rsidR="00825252" w:rsidRPr="00366D4B" w:rsidRDefault="00825252" w:rsidP="00736390">
            <w:pPr>
              <w:keepNext/>
              <w:keepLines/>
              <w:jc w:val="right"/>
              <w:rPr>
                <w:rFonts w:ascii="Arial" w:hAnsi="Arial" w:cs="Arial"/>
                <w:b/>
                <w:bCs/>
                <w:color w:val="000000"/>
                <w:sz w:val="18"/>
                <w:szCs w:val="18"/>
              </w:rPr>
            </w:pPr>
            <w:r w:rsidRPr="00366D4B">
              <w:rPr>
                <w:rFonts w:ascii="Arial" w:hAnsi="Arial" w:cs="Arial"/>
                <w:color w:val="000000"/>
                <w:sz w:val="18"/>
                <w:szCs w:val="18"/>
              </w:rPr>
              <w:t>-</w:t>
            </w:r>
          </w:p>
        </w:tc>
      </w:tr>
      <w:tr w:rsidR="00825252" w:rsidRPr="00366D4B" w14:paraId="7A3D6397" w14:textId="77777777" w:rsidTr="00736390">
        <w:trPr>
          <w:trHeight w:val="283"/>
        </w:trPr>
        <w:tc>
          <w:tcPr>
            <w:tcW w:w="246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37C1AC22" w14:textId="77777777" w:rsidR="00825252" w:rsidRPr="00366D4B" w:rsidRDefault="00825252" w:rsidP="00736390">
            <w:pPr>
              <w:rPr>
                <w:rFonts w:ascii="Arial" w:hAnsi="Arial" w:cs="Arial"/>
                <w:b/>
                <w:bCs/>
                <w:color w:val="000000"/>
                <w:sz w:val="18"/>
                <w:szCs w:val="18"/>
              </w:rPr>
            </w:pPr>
            <w:r w:rsidRPr="00366D4B">
              <w:rPr>
                <w:rFonts w:ascii="Arial" w:hAnsi="Arial" w:cs="Arial"/>
                <w:b/>
                <w:bCs/>
                <w:color w:val="000000"/>
                <w:sz w:val="18"/>
                <w:szCs w:val="18"/>
              </w:rPr>
              <w:t>Saldo final del ejercicio 2022</w:t>
            </w:r>
          </w:p>
        </w:tc>
        <w:tc>
          <w:tcPr>
            <w:tcW w:w="1267" w:type="pct"/>
            <w:tcBorders>
              <w:top w:val="single" w:sz="4" w:space="0" w:color="auto"/>
              <w:left w:val="nil"/>
              <w:bottom w:val="single" w:sz="4" w:space="0" w:color="auto"/>
              <w:right w:val="single" w:sz="4" w:space="0" w:color="auto"/>
            </w:tcBorders>
            <w:shd w:val="clear" w:color="auto" w:fill="F2F2F2"/>
            <w:noWrap/>
            <w:vAlign w:val="center"/>
          </w:tcPr>
          <w:p w14:paraId="1BF56A99" w14:textId="77777777" w:rsidR="00825252" w:rsidRPr="00366D4B" w:rsidRDefault="00825252" w:rsidP="00736390">
            <w:pPr>
              <w:jc w:val="right"/>
              <w:rPr>
                <w:rFonts w:ascii="Arial" w:hAnsi="Arial" w:cs="Arial"/>
                <w:b/>
                <w:bCs/>
                <w:color w:val="000000"/>
                <w:sz w:val="18"/>
                <w:szCs w:val="18"/>
              </w:rPr>
            </w:pPr>
            <w:r w:rsidRPr="00366D4B">
              <w:rPr>
                <w:rFonts w:ascii="Arial" w:hAnsi="Arial" w:cs="Arial"/>
                <w:b/>
                <w:bCs/>
                <w:color w:val="000000"/>
                <w:sz w:val="18"/>
                <w:szCs w:val="18"/>
              </w:rPr>
              <w:t>572.273,74</w:t>
            </w:r>
          </w:p>
        </w:tc>
        <w:tc>
          <w:tcPr>
            <w:tcW w:w="1268" w:type="pct"/>
            <w:tcBorders>
              <w:top w:val="single" w:sz="4" w:space="0" w:color="auto"/>
              <w:left w:val="nil"/>
              <w:bottom w:val="single" w:sz="4" w:space="0" w:color="auto"/>
              <w:right w:val="single" w:sz="4" w:space="0" w:color="auto"/>
            </w:tcBorders>
            <w:shd w:val="clear" w:color="auto" w:fill="F2F2F2"/>
            <w:noWrap/>
            <w:vAlign w:val="center"/>
          </w:tcPr>
          <w:p w14:paraId="310725AE" w14:textId="77777777" w:rsidR="00825252" w:rsidRPr="00366D4B" w:rsidRDefault="00825252" w:rsidP="00736390">
            <w:pPr>
              <w:jc w:val="right"/>
              <w:rPr>
                <w:rFonts w:ascii="Arial" w:hAnsi="Arial" w:cs="Arial"/>
                <w:b/>
                <w:bCs/>
                <w:color w:val="000000"/>
                <w:sz w:val="18"/>
                <w:szCs w:val="18"/>
              </w:rPr>
            </w:pPr>
            <w:r w:rsidRPr="00366D4B">
              <w:rPr>
                <w:rFonts w:ascii="Arial" w:hAnsi="Arial" w:cs="Arial"/>
                <w:b/>
                <w:bCs/>
                <w:color w:val="000000"/>
                <w:sz w:val="18"/>
                <w:szCs w:val="18"/>
              </w:rPr>
              <w:t>572.273,74</w:t>
            </w:r>
          </w:p>
        </w:tc>
      </w:tr>
      <w:tr w:rsidR="00825252" w:rsidRPr="00366D4B" w14:paraId="07E393C5" w14:textId="77777777" w:rsidTr="00736390">
        <w:trPr>
          <w:trHeight w:val="283"/>
        </w:trPr>
        <w:tc>
          <w:tcPr>
            <w:tcW w:w="2465" w:type="pct"/>
            <w:tcBorders>
              <w:top w:val="single" w:sz="4" w:space="0" w:color="auto"/>
              <w:left w:val="single" w:sz="4" w:space="0" w:color="auto"/>
              <w:right w:val="single" w:sz="4" w:space="0" w:color="auto"/>
            </w:tcBorders>
            <w:shd w:val="clear" w:color="auto" w:fill="auto"/>
            <w:noWrap/>
            <w:vAlign w:val="center"/>
          </w:tcPr>
          <w:p w14:paraId="2022A0D4" w14:textId="77777777" w:rsidR="00825252" w:rsidRPr="00366D4B" w:rsidRDefault="00825252" w:rsidP="00736390">
            <w:pPr>
              <w:rPr>
                <w:rFonts w:ascii="Arial" w:hAnsi="Arial" w:cs="Arial"/>
                <w:color w:val="000000"/>
                <w:sz w:val="18"/>
                <w:szCs w:val="18"/>
              </w:rPr>
            </w:pPr>
            <w:r w:rsidRPr="00366D4B">
              <w:rPr>
                <w:rFonts w:ascii="Arial" w:hAnsi="Arial" w:cs="Arial"/>
                <w:color w:val="000000"/>
                <w:sz w:val="18"/>
                <w:szCs w:val="18"/>
              </w:rPr>
              <w:t xml:space="preserve">  (+) Altas</w:t>
            </w:r>
          </w:p>
        </w:tc>
        <w:tc>
          <w:tcPr>
            <w:tcW w:w="1267" w:type="pct"/>
            <w:tcBorders>
              <w:top w:val="single" w:sz="4" w:space="0" w:color="auto"/>
              <w:left w:val="single" w:sz="4" w:space="0" w:color="auto"/>
              <w:right w:val="single" w:sz="4" w:space="0" w:color="auto"/>
            </w:tcBorders>
            <w:shd w:val="clear" w:color="auto" w:fill="auto"/>
            <w:noWrap/>
            <w:vAlign w:val="center"/>
          </w:tcPr>
          <w:p w14:paraId="6B8099FD" w14:textId="77777777" w:rsidR="00825252" w:rsidRPr="00366D4B" w:rsidRDefault="00825252" w:rsidP="00736390">
            <w:pPr>
              <w:jc w:val="right"/>
              <w:rPr>
                <w:rFonts w:ascii="Arial" w:hAnsi="Arial" w:cs="Arial"/>
                <w:b/>
                <w:bCs/>
                <w:color w:val="000000"/>
                <w:sz w:val="18"/>
                <w:szCs w:val="18"/>
              </w:rPr>
            </w:pPr>
            <w:r w:rsidRPr="00366D4B">
              <w:rPr>
                <w:rFonts w:ascii="Arial" w:hAnsi="Arial" w:cs="Arial"/>
                <w:b/>
                <w:bCs/>
                <w:color w:val="000000"/>
                <w:sz w:val="18"/>
                <w:szCs w:val="18"/>
              </w:rPr>
              <w:t>-</w:t>
            </w:r>
          </w:p>
        </w:tc>
        <w:tc>
          <w:tcPr>
            <w:tcW w:w="1268" w:type="pct"/>
            <w:tcBorders>
              <w:top w:val="single" w:sz="4" w:space="0" w:color="auto"/>
              <w:left w:val="single" w:sz="4" w:space="0" w:color="auto"/>
              <w:right w:val="single" w:sz="4" w:space="0" w:color="auto"/>
            </w:tcBorders>
            <w:shd w:val="clear" w:color="auto" w:fill="auto"/>
            <w:noWrap/>
            <w:vAlign w:val="center"/>
          </w:tcPr>
          <w:p w14:paraId="3FA068DC" w14:textId="77777777" w:rsidR="00825252" w:rsidRPr="00366D4B" w:rsidRDefault="00825252" w:rsidP="00736390">
            <w:pPr>
              <w:jc w:val="right"/>
              <w:rPr>
                <w:rFonts w:ascii="Arial" w:hAnsi="Arial" w:cs="Arial"/>
                <w:b/>
                <w:bCs/>
                <w:color w:val="000000"/>
                <w:sz w:val="18"/>
                <w:szCs w:val="18"/>
              </w:rPr>
            </w:pPr>
            <w:r w:rsidRPr="00366D4B">
              <w:rPr>
                <w:rFonts w:ascii="Arial" w:hAnsi="Arial" w:cs="Arial"/>
                <w:b/>
                <w:bCs/>
                <w:color w:val="000000"/>
                <w:sz w:val="18"/>
                <w:szCs w:val="18"/>
              </w:rPr>
              <w:t>-</w:t>
            </w:r>
          </w:p>
        </w:tc>
      </w:tr>
      <w:tr w:rsidR="00825252" w:rsidRPr="00366D4B" w14:paraId="739EFE60" w14:textId="77777777" w:rsidTr="00736390">
        <w:trPr>
          <w:trHeight w:val="283"/>
        </w:trPr>
        <w:tc>
          <w:tcPr>
            <w:tcW w:w="2465" w:type="pct"/>
            <w:tcBorders>
              <w:left w:val="single" w:sz="4" w:space="0" w:color="auto"/>
              <w:right w:val="single" w:sz="4" w:space="0" w:color="auto"/>
            </w:tcBorders>
            <w:shd w:val="clear" w:color="auto" w:fill="auto"/>
            <w:noWrap/>
            <w:vAlign w:val="center"/>
          </w:tcPr>
          <w:p w14:paraId="40A8A9DC" w14:textId="77777777" w:rsidR="00825252" w:rsidRPr="00366D4B" w:rsidRDefault="00825252" w:rsidP="00736390">
            <w:pPr>
              <w:rPr>
                <w:rFonts w:ascii="Arial" w:hAnsi="Arial" w:cs="Arial"/>
                <w:color w:val="000000"/>
                <w:sz w:val="18"/>
                <w:szCs w:val="18"/>
              </w:rPr>
            </w:pPr>
            <w:r w:rsidRPr="00366D4B">
              <w:rPr>
                <w:rFonts w:ascii="Arial" w:hAnsi="Arial" w:cs="Arial"/>
                <w:color w:val="000000"/>
                <w:sz w:val="18"/>
                <w:szCs w:val="18"/>
              </w:rPr>
              <w:t xml:space="preserve">  (-) Salidas y reducciones</w:t>
            </w:r>
          </w:p>
        </w:tc>
        <w:tc>
          <w:tcPr>
            <w:tcW w:w="1267" w:type="pct"/>
            <w:tcBorders>
              <w:left w:val="single" w:sz="4" w:space="0" w:color="auto"/>
              <w:right w:val="single" w:sz="4" w:space="0" w:color="auto"/>
            </w:tcBorders>
            <w:shd w:val="clear" w:color="auto" w:fill="auto"/>
            <w:noWrap/>
            <w:vAlign w:val="center"/>
          </w:tcPr>
          <w:p w14:paraId="218926BA" w14:textId="77777777" w:rsidR="00825252" w:rsidRPr="00366D4B" w:rsidRDefault="00825252" w:rsidP="00736390">
            <w:pPr>
              <w:jc w:val="right"/>
              <w:rPr>
                <w:rFonts w:ascii="Arial" w:hAnsi="Arial" w:cs="Arial"/>
                <w:color w:val="000000"/>
                <w:sz w:val="18"/>
                <w:szCs w:val="18"/>
              </w:rPr>
            </w:pPr>
            <w:r w:rsidRPr="00366D4B">
              <w:rPr>
                <w:rFonts w:ascii="Arial" w:hAnsi="Arial" w:cs="Arial"/>
                <w:color w:val="000000"/>
                <w:sz w:val="18"/>
                <w:szCs w:val="18"/>
              </w:rPr>
              <w:t>(45.279,96)</w:t>
            </w:r>
          </w:p>
        </w:tc>
        <w:tc>
          <w:tcPr>
            <w:tcW w:w="1268" w:type="pct"/>
            <w:tcBorders>
              <w:left w:val="single" w:sz="4" w:space="0" w:color="auto"/>
              <w:right w:val="single" w:sz="4" w:space="0" w:color="auto"/>
            </w:tcBorders>
            <w:shd w:val="clear" w:color="auto" w:fill="auto"/>
            <w:noWrap/>
            <w:vAlign w:val="center"/>
          </w:tcPr>
          <w:p w14:paraId="259F8430" w14:textId="77777777" w:rsidR="00825252" w:rsidRPr="00366D4B" w:rsidRDefault="00825252" w:rsidP="00736390">
            <w:pPr>
              <w:jc w:val="right"/>
              <w:rPr>
                <w:rFonts w:ascii="Arial" w:hAnsi="Arial" w:cs="Arial"/>
                <w:color w:val="000000"/>
                <w:sz w:val="18"/>
                <w:szCs w:val="18"/>
              </w:rPr>
            </w:pPr>
            <w:r w:rsidRPr="00366D4B">
              <w:rPr>
                <w:rFonts w:ascii="Arial" w:hAnsi="Arial" w:cs="Arial"/>
                <w:color w:val="000000"/>
                <w:sz w:val="18"/>
                <w:szCs w:val="18"/>
              </w:rPr>
              <w:t>(45.279,96)</w:t>
            </w:r>
          </w:p>
        </w:tc>
      </w:tr>
      <w:tr w:rsidR="00825252" w:rsidRPr="00366D4B" w14:paraId="3F3B0404" w14:textId="77777777" w:rsidTr="00736390">
        <w:trPr>
          <w:trHeight w:val="283"/>
        </w:trPr>
        <w:tc>
          <w:tcPr>
            <w:tcW w:w="2465" w:type="pct"/>
            <w:tcBorders>
              <w:left w:val="single" w:sz="4" w:space="0" w:color="auto"/>
              <w:bottom w:val="single" w:sz="4" w:space="0" w:color="auto"/>
              <w:right w:val="single" w:sz="4" w:space="0" w:color="auto"/>
            </w:tcBorders>
            <w:shd w:val="clear" w:color="auto" w:fill="auto"/>
            <w:noWrap/>
            <w:vAlign w:val="center"/>
          </w:tcPr>
          <w:p w14:paraId="35919A05" w14:textId="77777777" w:rsidR="00825252" w:rsidRPr="00366D4B" w:rsidRDefault="00825252" w:rsidP="00736390">
            <w:pPr>
              <w:rPr>
                <w:rFonts w:ascii="Arial" w:hAnsi="Arial" w:cs="Arial"/>
                <w:color w:val="000000"/>
                <w:sz w:val="18"/>
                <w:szCs w:val="18"/>
              </w:rPr>
            </w:pPr>
            <w:r w:rsidRPr="00366D4B">
              <w:rPr>
                <w:rFonts w:ascii="Arial" w:hAnsi="Arial" w:cs="Arial"/>
                <w:color w:val="000000"/>
                <w:sz w:val="18"/>
                <w:szCs w:val="18"/>
              </w:rPr>
              <w:t xml:space="preserve"> (+/-) Traspasos y otras variaciones </w:t>
            </w:r>
          </w:p>
        </w:tc>
        <w:tc>
          <w:tcPr>
            <w:tcW w:w="1267" w:type="pct"/>
            <w:tcBorders>
              <w:left w:val="single" w:sz="4" w:space="0" w:color="auto"/>
              <w:bottom w:val="single" w:sz="4" w:space="0" w:color="auto"/>
              <w:right w:val="single" w:sz="4" w:space="0" w:color="auto"/>
            </w:tcBorders>
            <w:shd w:val="clear" w:color="auto" w:fill="auto"/>
            <w:noWrap/>
            <w:vAlign w:val="center"/>
          </w:tcPr>
          <w:p w14:paraId="2DCE7015" w14:textId="77777777" w:rsidR="00825252" w:rsidRPr="00366D4B" w:rsidRDefault="00825252" w:rsidP="00736390">
            <w:pPr>
              <w:jc w:val="right"/>
              <w:rPr>
                <w:rFonts w:ascii="Arial" w:hAnsi="Arial" w:cs="Arial"/>
                <w:b/>
                <w:bCs/>
                <w:color w:val="000000"/>
                <w:sz w:val="18"/>
                <w:szCs w:val="18"/>
              </w:rPr>
            </w:pPr>
            <w:r w:rsidRPr="00366D4B">
              <w:rPr>
                <w:rFonts w:ascii="Arial" w:hAnsi="Arial" w:cs="Arial"/>
                <w:b/>
                <w:bCs/>
                <w:color w:val="000000"/>
                <w:sz w:val="18"/>
                <w:szCs w:val="18"/>
              </w:rPr>
              <w:t>-</w:t>
            </w:r>
          </w:p>
        </w:tc>
        <w:tc>
          <w:tcPr>
            <w:tcW w:w="1268" w:type="pct"/>
            <w:tcBorders>
              <w:left w:val="single" w:sz="4" w:space="0" w:color="auto"/>
              <w:bottom w:val="single" w:sz="4" w:space="0" w:color="auto"/>
              <w:right w:val="single" w:sz="4" w:space="0" w:color="auto"/>
            </w:tcBorders>
            <w:shd w:val="clear" w:color="auto" w:fill="auto"/>
            <w:noWrap/>
            <w:vAlign w:val="center"/>
          </w:tcPr>
          <w:p w14:paraId="63AEAD4B" w14:textId="77777777" w:rsidR="00825252" w:rsidRPr="00366D4B" w:rsidRDefault="00825252" w:rsidP="00736390">
            <w:pPr>
              <w:jc w:val="right"/>
              <w:rPr>
                <w:rFonts w:ascii="Arial" w:hAnsi="Arial" w:cs="Arial"/>
                <w:b/>
                <w:bCs/>
                <w:color w:val="000000"/>
                <w:sz w:val="18"/>
                <w:szCs w:val="18"/>
              </w:rPr>
            </w:pPr>
            <w:r w:rsidRPr="00366D4B">
              <w:rPr>
                <w:rFonts w:ascii="Arial" w:hAnsi="Arial" w:cs="Arial"/>
                <w:b/>
                <w:bCs/>
                <w:color w:val="000000"/>
                <w:sz w:val="18"/>
                <w:szCs w:val="18"/>
              </w:rPr>
              <w:t>-</w:t>
            </w:r>
          </w:p>
        </w:tc>
      </w:tr>
      <w:tr w:rsidR="00825252" w:rsidRPr="00366D4B" w14:paraId="76EAF2CF" w14:textId="77777777" w:rsidTr="00736390">
        <w:trPr>
          <w:trHeight w:val="283"/>
        </w:trPr>
        <w:tc>
          <w:tcPr>
            <w:tcW w:w="246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5615EB43" w14:textId="77777777" w:rsidR="00825252" w:rsidRPr="00366D4B" w:rsidRDefault="00825252" w:rsidP="00736390">
            <w:pPr>
              <w:rPr>
                <w:rFonts w:ascii="Arial" w:hAnsi="Arial" w:cs="Arial"/>
                <w:color w:val="000000"/>
                <w:sz w:val="18"/>
                <w:szCs w:val="18"/>
              </w:rPr>
            </w:pPr>
            <w:r w:rsidRPr="00366D4B">
              <w:rPr>
                <w:rFonts w:ascii="Arial" w:hAnsi="Arial" w:cs="Arial"/>
                <w:b/>
                <w:bCs/>
                <w:color w:val="000000"/>
                <w:sz w:val="18"/>
                <w:szCs w:val="18"/>
              </w:rPr>
              <w:t>Saldo final del ejercicio 2023</w:t>
            </w:r>
          </w:p>
        </w:tc>
        <w:tc>
          <w:tcPr>
            <w:tcW w:w="1267" w:type="pct"/>
            <w:tcBorders>
              <w:top w:val="single" w:sz="4" w:space="0" w:color="auto"/>
              <w:left w:val="nil"/>
              <w:bottom w:val="single" w:sz="4" w:space="0" w:color="auto"/>
              <w:right w:val="single" w:sz="4" w:space="0" w:color="auto"/>
            </w:tcBorders>
            <w:shd w:val="clear" w:color="auto" w:fill="F2F2F2"/>
            <w:noWrap/>
            <w:vAlign w:val="center"/>
          </w:tcPr>
          <w:p w14:paraId="21EF5311" w14:textId="77777777" w:rsidR="00825252" w:rsidRPr="00366D4B" w:rsidRDefault="00825252" w:rsidP="00736390">
            <w:pPr>
              <w:jc w:val="right"/>
              <w:rPr>
                <w:rFonts w:ascii="Arial" w:hAnsi="Arial" w:cs="Arial"/>
                <w:b/>
                <w:bCs/>
                <w:color w:val="000000"/>
                <w:sz w:val="18"/>
                <w:szCs w:val="18"/>
              </w:rPr>
            </w:pPr>
            <w:r w:rsidRPr="00366D4B">
              <w:rPr>
                <w:rFonts w:ascii="Arial" w:hAnsi="Arial" w:cs="Arial"/>
                <w:b/>
                <w:bCs/>
                <w:color w:val="000000"/>
                <w:sz w:val="18"/>
                <w:szCs w:val="18"/>
              </w:rPr>
              <w:t>526.993,78</w:t>
            </w:r>
          </w:p>
        </w:tc>
        <w:tc>
          <w:tcPr>
            <w:tcW w:w="1268" w:type="pct"/>
            <w:tcBorders>
              <w:top w:val="single" w:sz="4" w:space="0" w:color="auto"/>
              <w:left w:val="nil"/>
              <w:bottom w:val="single" w:sz="4" w:space="0" w:color="auto"/>
              <w:right w:val="single" w:sz="4" w:space="0" w:color="auto"/>
            </w:tcBorders>
            <w:shd w:val="clear" w:color="auto" w:fill="F2F2F2"/>
            <w:noWrap/>
            <w:vAlign w:val="center"/>
          </w:tcPr>
          <w:p w14:paraId="755271F6" w14:textId="77777777" w:rsidR="00825252" w:rsidRPr="00366D4B" w:rsidRDefault="00825252" w:rsidP="00736390">
            <w:pPr>
              <w:jc w:val="right"/>
              <w:rPr>
                <w:rFonts w:ascii="Arial" w:hAnsi="Arial" w:cs="Arial"/>
                <w:b/>
                <w:bCs/>
                <w:color w:val="000000"/>
                <w:sz w:val="18"/>
                <w:szCs w:val="18"/>
              </w:rPr>
            </w:pPr>
            <w:r w:rsidRPr="00366D4B">
              <w:rPr>
                <w:rFonts w:ascii="Arial" w:hAnsi="Arial" w:cs="Arial"/>
                <w:b/>
                <w:bCs/>
                <w:color w:val="000000"/>
                <w:sz w:val="18"/>
                <w:szCs w:val="18"/>
              </w:rPr>
              <w:t>526.993,78</w:t>
            </w:r>
          </w:p>
        </w:tc>
      </w:tr>
      <w:tr w:rsidR="00825252" w:rsidRPr="00366D4B" w14:paraId="506DD293" w14:textId="77777777" w:rsidTr="00736390">
        <w:trPr>
          <w:trHeight w:val="283"/>
        </w:trPr>
        <w:tc>
          <w:tcPr>
            <w:tcW w:w="2465" w:type="pct"/>
            <w:tcBorders>
              <w:top w:val="single" w:sz="4" w:space="0" w:color="auto"/>
              <w:left w:val="single" w:sz="4" w:space="0" w:color="auto"/>
              <w:right w:val="single" w:sz="4" w:space="0" w:color="auto"/>
            </w:tcBorders>
            <w:shd w:val="clear" w:color="auto" w:fill="auto"/>
            <w:noWrap/>
            <w:vAlign w:val="center"/>
          </w:tcPr>
          <w:p w14:paraId="2E71E690" w14:textId="77777777" w:rsidR="00825252" w:rsidRPr="00366D4B" w:rsidRDefault="00825252" w:rsidP="00736390">
            <w:pPr>
              <w:rPr>
                <w:rFonts w:ascii="Arial" w:hAnsi="Arial" w:cs="Arial"/>
                <w:color w:val="000000"/>
                <w:sz w:val="18"/>
                <w:szCs w:val="18"/>
              </w:rPr>
            </w:pPr>
            <w:r w:rsidRPr="00366D4B">
              <w:rPr>
                <w:rFonts w:ascii="Arial" w:hAnsi="Arial" w:cs="Arial"/>
                <w:color w:val="000000"/>
                <w:sz w:val="18"/>
                <w:szCs w:val="18"/>
              </w:rPr>
              <w:t xml:space="preserve">  (+) Altas</w:t>
            </w:r>
          </w:p>
        </w:tc>
        <w:tc>
          <w:tcPr>
            <w:tcW w:w="1267" w:type="pct"/>
            <w:tcBorders>
              <w:top w:val="single" w:sz="4" w:space="0" w:color="auto"/>
              <w:left w:val="single" w:sz="4" w:space="0" w:color="auto"/>
              <w:right w:val="single" w:sz="4" w:space="0" w:color="auto"/>
            </w:tcBorders>
            <w:shd w:val="clear" w:color="auto" w:fill="auto"/>
            <w:noWrap/>
            <w:vAlign w:val="center"/>
          </w:tcPr>
          <w:p w14:paraId="62A6E36C" w14:textId="77777777" w:rsidR="00825252" w:rsidRPr="00366D4B" w:rsidRDefault="00825252" w:rsidP="00736390">
            <w:pPr>
              <w:jc w:val="right"/>
              <w:rPr>
                <w:rFonts w:ascii="Arial" w:hAnsi="Arial" w:cs="Arial"/>
                <w:b/>
                <w:bCs/>
                <w:color w:val="000000"/>
                <w:sz w:val="18"/>
                <w:szCs w:val="18"/>
              </w:rPr>
            </w:pPr>
            <w:r w:rsidRPr="00366D4B">
              <w:rPr>
                <w:rFonts w:ascii="Arial" w:hAnsi="Arial" w:cs="Arial"/>
                <w:b/>
                <w:bCs/>
                <w:color w:val="000000"/>
                <w:sz w:val="18"/>
                <w:szCs w:val="18"/>
              </w:rPr>
              <w:t>-</w:t>
            </w:r>
          </w:p>
        </w:tc>
        <w:tc>
          <w:tcPr>
            <w:tcW w:w="1268" w:type="pct"/>
            <w:tcBorders>
              <w:top w:val="single" w:sz="4" w:space="0" w:color="auto"/>
              <w:left w:val="single" w:sz="4" w:space="0" w:color="auto"/>
              <w:right w:val="single" w:sz="4" w:space="0" w:color="auto"/>
            </w:tcBorders>
            <w:shd w:val="clear" w:color="auto" w:fill="auto"/>
            <w:noWrap/>
            <w:vAlign w:val="center"/>
          </w:tcPr>
          <w:p w14:paraId="376FA085" w14:textId="77777777" w:rsidR="00825252" w:rsidRPr="00366D4B" w:rsidRDefault="00825252" w:rsidP="00736390">
            <w:pPr>
              <w:jc w:val="right"/>
              <w:rPr>
                <w:rFonts w:ascii="Arial" w:hAnsi="Arial" w:cs="Arial"/>
                <w:b/>
                <w:bCs/>
                <w:color w:val="000000"/>
                <w:sz w:val="18"/>
                <w:szCs w:val="18"/>
              </w:rPr>
            </w:pPr>
            <w:r w:rsidRPr="00366D4B">
              <w:rPr>
                <w:rFonts w:ascii="Arial" w:hAnsi="Arial" w:cs="Arial"/>
                <w:b/>
                <w:bCs/>
                <w:color w:val="000000"/>
                <w:sz w:val="18"/>
                <w:szCs w:val="18"/>
              </w:rPr>
              <w:t>-</w:t>
            </w:r>
          </w:p>
        </w:tc>
      </w:tr>
      <w:tr w:rsidR="00825252" w:rsidRPr="00366D4B" w14:paraId="6684A515" w14:textId="77777777" w:rsidTr="00736390">
        <w:trPr>
          <w:trHeight w:val="283"/>
        </w:trPr>
        <w:tc>
          <w:tcPr>
            <w:tcW w:w="2465" w:type="pct"/>
            <w:tcBorders>
              <w:left w:val="single" w:sz="4" w:space="0" w:color="auto"/>
              <w:right w:val="single" w:sz="4" w:space="0" w:color="auto"/>
            </w:tcBorders>
            <w:shd w:val="clear" w:color="auto" w:fill="auto"/>
            <w:noWrap/>
            <w:vAlign w:val="center"/>
          </w:tcPr>
          <w:p w14:paraId="20343D74" w14:textId="77777777" w:rsidR="00825252" w:rsidRPr="00366D4B" w:rsidRDefault="00825252" w:rsidP="00736390">
            <w:pPr>
              <w:rPr>
                <w:rFonts w:ascii="Arial" w:hAnsi="Arial" w:cs="Arial"/>
                <w:color w:val="000000"/>
                <w:sz w:val="18"/>
                <w:szCs w:val="18"/>
              </w:rPr>
            </w:pPr>
            <w:r w:rsidRPr="00366D4B">
              <w:rPr>
                <w:rFonts w:ascii="Arial" w:hAnsi="Arial" w:cs="Arial"/>
                <w:color w:val="000000"/>
                <w:sz w:val="18"/>
                <w:szCs w:val="18"/>
              </w:rPr>
              <w:t xml:space="preserve">  (-) Salidas y reducciones</w:t>
            </w:r>
          </w:p>
        </w:tc>
        <w:tc>
          <w:tcPr>
            <w:tcW w:w="1267" w:type="pct"/>
            <w:tcBorders>
              <w:left w:val="single" w:sz="4" w:space="0" w:color="auto"/>
              <w:right w:val="single" w:sz="4" w:space="0" w:color="auto"/>
            </w:tcBorders>
            <w:shd w:val="clear" w:color="auto" w:fill="auto"/>
            <w:noWrap/>
            <w:vAlign w:val="center"/>
          </w:tcPr>
          <w:p w14:paraId="0F263BC6" w14:textId="77777777" w:rsidR="00825252" w:rsidRPr="00366D4B" w:rsidRDefault="00825252" w:rsidP="00736390">
            <w:pPr>
              <w:jc w:val="right"/>
              <w:rPr>
                <w:rFonts w:ascii="Arial" w:hAnsi="Arial" w:cs="Arial"/>
                <w:color w:val="000000"/>
                <w:sz w:val="18"/>
                <w:szCs w:val="18"/>
              </w:rPr>
            </w:pPr>
            <w:r w:rsidRPr="00366D4B">
              <w:rPr>
                <w:rFonts w:ascii="Arial" w:hAnsi="Arial" w:cs="Arial"/>
                <w:color w:val="000000"/>
                <w:sz w:val="18"/>
                <w:szCs w:val="18"/>
              </w:rPr>
              <w:t>(45.279,96)</w:t>
            </w:r>
          </w:p>
        </w:tc>
        <w:tc>
          <w:tcPr>
            <w:tcW w:w="1268" w:type="pct"/>
            <w:tcBorders>
              <w:left w:val="single" w:sz="4" w:space="0" w:color="auto"/>
              <w:right w:val="single" w:sz="4" w:space="0" w:color="auto"/>
            </w:tcBorders>
            <w:shd w:val="clear" w:color="auto" w:fill="auto"/>
            <w:noWrap/>
            <w:vAlign w:val="center"/>
          </w:tcPr>
          <w:p w14:paraId="48CFC9FC" w14:textId="77777777" w:rsidR="00825252" w:rsidRPr="00366D4B" w:rsidRDefault="00825252" w:rsidP="00736390">
            <w:pPr>
              <w:jc w:val="right"/>
              <w:rPr>
                <w:rFonts w:ascii="Arial" w:hAnsi="Arial" w:cs="Arial"/>
                <w:color w:val="000000"/>
                <w:sz w:val="18"/>
                <w:szCs w:val="18"/>
              </w:rPr>
            </w:pPr>
            <w:r w:rsidRPr="00366D4B">
              <w:rPr>
                <w:rFonts w:ascii="Arial" w:hAnsi="Arial" w:cs="Arial"/>
                <w:color w:val="000000"/>
                <w:sz w:val="18"/>
                <w:szCs w:val="18"/>
              </w:rPr>
              <w:t>(45.279,96)</w:t>
            </w:r>
          </w:p>
        </w:tc>
      </w:tr>
      <w:tr w:rsidR="00825252" w:rsidRPr="00366D4B" w14:paraId="6470FFCE" w14:textId="77777777" w:rsidTr="00736390">
        <w:trPr>
          <w:trHeight w:val="283"/>
        </w:trPr>
        <w:tc>
          <w:tcPr>
            <w:tcW w:w="2465" w:type="pct"/>
            <w:tcBorders>
              <w:left w:val="single" w:sz="4" w:space="0" w:color="auto"/>
              <w:bottom w:val="single" w:sz="4" w:space="0" w:color="auto"/>
              <w:right w:val="single" w:sz="4" w:space="0" w:color="auto"/>
            </w:tcBorders>
            <w:shd w:val="clear" w:color="auto" w:fill="auto"/>
            <w:noWrap/>
            <w:vAlign w:val="center"/>
          </w:tcPr>
          <w:p w14:paraId="09BDFCFC" w14:textId="77777777" w:rsidR="00825252" w:rsidRPr="00366D4B" w:rsidRDefault="00825252" w:rsidP="00736390">
            <w:pPr>
              <w:rPr>
                <w:rFonts w:ascii="Arial" w:hAnsi="Arial" w:cs="Arial"/>
                <w:color w:val="000000"/>
                <w:sz w:val="18"/>
                <w:szCs w:val="18"/>
              </w:rPr>
            </w:pPr>
            <w:r w:rsidRPr="00366D4B">
              <w:rPr>
                <w:rFonts w:ascii="Arial" w:hAnsi="Arial" w:cs="Arial"/>
                <w:color w:val="000000"/>
                <w:sz w:val="18"/>
                <w:szCs w:val="18"/>
              </w:rPr>
              <w:t xml:space="preserve"> (+/-) Traspasos y otras variaciones </w:t>
            </w:r>
          </w:p>
        </w:tc>
        <w:tc>
          <w:tcPr>
            <w:tcW w:w="1267" w:type="pct"/>
            <w:tcBorders>
              <w:left w:val="single" w:sz="4" w:space="0" w:color="auto"/>
              <w:bottom w:val="single" w:sz="4" w:space="0" w:color="auto"/>
              <w:right w:val="single" w:sz="4" w:space="0" w:color="auto"/>
            </w:tcBorders>
            <w:shd w:val="clear" w:color="auto" w:fill="auto"/>
            <w:noWrap/>
            <w:vAlign w:val="center"/>
          </w:tcPr>
          <w:p w14:paraId="589F07AB" w14:textId="77777777" w:rsidR="00825252" w:rsidRPr="00366D4B" w:rsidRDefault="00825252" w:rsidP="00736390">
            <w:pPr>
              <w:jc w:val="right"/>
              <w:rPr>
                <w:rFonts w:ascii="Arial" w:hAnsi="Arial" w:cs="Arial"/>
                <w:b/>
                <w:bCs/>
                <w:color w:val="000000"/>
                <w:sz w:val="18"/>
                <w:szCs w:val="18"/>
              </w:rPr>
            </w:pPr>
            <w:r w:rsidRPr="00366D4B">
              <w:rPr>
                <w:rFonts w:ascii="Arial" w:hAnsi="Arial" w:cs="Arial"/>
                <w:b/>
                <w:bCs/>
                <w:color w:val="000000"/>
                <w:sz w:val="18"/>
                <w:szCs w:val="18"/>
              </w:rPr>
              <w:t>-</w:t>
            </w:r>
          </w:p>
        </w:tc>
        <w:tc>
          <w:tcPr>
            <w:tcW w:w="1268" w:type="pct"/>
            <w:tcBorders>
              <w:left w:val="single" w:sz="4" w:space="0" w:color="auto"/>
              <w:bottom w:val="single" w:sz="4" w:space="0" w:color="auto"/>
              <w:right w:val="single" w:sz="4" w:space="0" w:color="auto"/>
            </w:tcBorders>
            <w:shd w:val="clear" w:color="auto" w:fill="auto"/>
            <w:noWrap/>
            <w:vAlign w:val="center"/>
          </w:tcPr>
          <w:p w14:paraId="67F606D5" w14:textId="77777777" w:rsidR="00825252" w:rsidRPr="00366D4B" w:rsidRDefault="00825252" w:rsidP="00736390">
            <w:pPr>
              <w:jc w:val="right"/>
              <w:rPr>
                <w:rFonts w:ascii="Arial" w:hAnsi="Arial" w:cs="Arial"/>
                <w:b/>
                <w:bCs/>
                <w:color w:val="000000"/>
                <w:sz w:val="18"/>
                <w:szCs w:val="18"/>
              </w:rPr>
            </w:pPr>
            <w:r w:rsidRPr="00366D4B">
              <w:rPr>
                <w:rFonts w:ascii="Arial" w:hAnsi="Arial" w:cs="Arial"/>
                <w:b/>
                <w:bCs/>
                <w:color w:val="000000"/>
                <w:sz w:val="18"/>
                <w:szCs w:val="18"/>
              </w:rPr>
              <w:t>-</w:t>
            </w:r>
          </w:p>
        </w:tc>
      </w:tr>
    </w:tbl>
    <w:p w14:paraId="5E12674A" w14:textId="77777777" w:rsidR="00825252" w:rsidRPr="00366D4B" w:rsidRDefault="00825252" w:rsidP="00825252">
      <w:pPr>
        <w:widowControl w:val="0"/>
        <w:autoSpaceDE w:val="0"/>
        <w:autoSpaceDN w:val="0"/>
        <w:adjustRightInd w:val="0"/>
        <w:spacing w:before="240" w:after="120" w:line="260" w:lineRule="exact"/>
        <w:jc w:val="both"/>
        <w:rPr>
          <w:rFonts w:ascii="Arial" w:hAnsi="Arial" w:cs="Arial"/>
          <w:sz w:val="20"/>
          <w:szCs w:val="20"/>
        </w:rPr>
      </w:pPr>
      <w:r w:rsidRPr="00366D4B">
        <w:rPr>
          <w:rFonts w:ascii="Arial" w:hAnsi="Arial" w:cs="Arial"/>
          <w:sz w:val="20"/>
          <w:szCs w:val="20"/>
        </w:rPr>
        <w:t>En la partida “Créditos, derivados y otros” se agrupan, por un lado, participaciones en acciones de La Caixa, derivadas de la conversión de obligaciones en acciones por importe de 2.499,91 euros (mismo importe en el ejercicio anterior).</w:t>
      </w:r>
    </w:p>
    <w:p w14:paraId="0311597A" w14:textId="77777777" w:rsidR="00825252" w:rsidRPr="00366D4B" w:rsidRDefault="00825252" w:rsidP="00825252">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La otra partida dentro de este epígrafe corresponde a gastos anticipados a largo plazo por importe de 524.493,87 euros (569.773,83 euros en el ejercicio 2022). Se trata de gastos anticipados correspondientes a facturas por la cesión de uso de la canalización a 25 años con la entidad “Metropolitano de Tenerife S.A.”</w:t>
      </w:r>
    </w:p>
    <w:p w14:paraId="4BA25DC2" w14:textId="77777777" w:rsidR="00825252" w:rsidRPr="00366D4B" w:rsidRDefault="00825252" w:rsidP="00825252">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366D4B">
        <w:rPr>
          <w:rFonts w:ascii="Arial" w:hAnsi="Arial" w:cs="Arial"/>
          <w:b/>
          <w:bCs/>
          <w:sz w:val="20"/>
          <w:szCs w:val="20"/>
        </w:rPr>
        <w:t>Correcciones por deterioro del valor originado por el riesgo de crédito</w:t>
      </w:r>
    </w:p>
    <w:p w14:paraId="2EF3BD69" w14:textId="77777777" w:rsidR="00825252" w:rsidRPr="00366D4B" w:rsidRDefault="00825252" w:rsidP="00825252">
      <w:pPr>
        <w:pStyle w:val="Prrafodelista1"/>
        <w:widowControl w:val="0"/>
        <w:autoSpaceDE w:val="0"/>
        <w:autoSpaceDN w:val="0"/>
        <w:adjustRightInd w:val="0"/>
        <w:spacing w:before="120" w:after="120" w:line="260" w:lineRule="exact"/>
        <w:ind w:left="0"/>
        <w:contextualSpacing w:val="0"/>
        <w:jc w:val="both"/>
        <w:rPr>
          <w:rFonts w:ascii="Arial" w:hAnsi="Arial" w:cs="Arial"/>
          <w:sz w:val="20"/>
          <w:szCs w:val="20"/>
        </w:rPr>
      </w:pPr>
      <w:r w:rsidRPr="00366D4B">
        <w:rPr>
          <w:rFonts w:ascii="Arial" w:hAnsi="Arial" w:cs="Arial"/>
          <w:sz w:val="20"/>
          <w:szCs w:val="20"/>
        </w:rPr>
        <w:t>No se han registrado correcciones de valor en el ejercicio 2023 y 2022.</w:t>
      </w:r>
    </w:p>
    <w:p w14:paraId="57B63F22" w14:textId="77777777" w:rsidR="00825252" w:rsidRPr="00366D4B" w:rsidRDefault="00825252" w:rsidP="00825252">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366D4B">
        <w:rPr>
          <w:rFonts w:ascii="Arial" w:hAnsi="Arial" w:cs="Arial"/>
          <w:b/>
          <w:bCs/>
          <w:sz w:val="20"/>
          <w:szCs w:val="20"/>
        </w:rPr>
        <w:lastRenderedPageBreak/>
        <w:t>Activos financieros designados a valor razonable con cambios en la cuenta de pérdidas y ganancias.</w:t>
      </w:r>
    </w:p>
    <w:p w14:paraId="05A0DAF7" w14:textId="77777777" w:rsidR="00825252" w:rsidRPr="00366D4B" w:rsidRDefault="00825252" w:rsidP="00825252">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La Sociedad no dispone de este tipo de activos.</w:t>
      </w:r>
    </w:p>
    <w:p w14:paraId="06FCE085" w14:textId="77777777" w:rsidR="00825252" w:rsidRPr="00366D4B" w:rsidRDefault="00825252" w:rsidP="00825252">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366D4B">
        <w:rPr>
          <w:rFonts w:ascii="Arial" w:hAnsi="Arial" w:cs="Arial"/>
          <w:b/>
          <w:bCs/>
          <w:sz w:val="20"/>
          <w:szCs w:val="20"/>
        </w:rPr>
        <w:t>Empresas del grupo, multigrupo y asociadas</w:t>
      </w:r>
    </w:p>
    <w:p w14:paraId="2E3DF6EE" w14:textId="77777777" w:rsidR="00825252" w:rsidRPr="00366D4B" w:rsidRDefault="00825252" w:rsidP="00825252">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En el ejercicio 2009, La Sociedad suscribe participaciones sociales de la entidad “Canarias Submarine Link, SL”, domiciliada en el Polígono Industrial de Granadilla, Granadilla de Abona y con CIF B35808468. La participación inicial de IT3 en Canarias Submarine Link fue del 50% valorada en 614.714,99 euros, de los cuales 478.340,00 euros corresponden al capital social suscrito y 136.374,99 euros a prima de emisión. </w:t>
      </w:r>
    </w:p>
    <w:p w14:paraId="1A36CD2C" w14:textId="77777777" w:rsidR="00825252" w:rsidRPr="00366D4B" w:rsidRDefault="00825252" w:rsidP="00825252">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El 19 de enero de 2011 se elevó a público la ampliación de capital de la Sociedad Canarias Submarine Link SL. En esta ampliación IT3 asume 1.780.744 nuevas participaciones valoradas en 14.385.292,68 euros, de los cuales 1.780.744 euros corresponden al nuevo capital suscrito y 12.604.548,55 euros a prima de emisión.</w:t>
      </w:r>
    </w:p>
    <w:p w14:paraId="4369DA1D" w14:textId="77777777" w:rsidR="00825252" w:rsidRPr="00366D4B" w:rsidRDefault="00825252" w:rsidP="00825252">
      <w:pPr>
        <w:keepNext/>
        <w:keepLines/>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El 30 de abril de 2013 se elevó a público la compra a </w:t>
      </w:r>
      <w:proofErr w:type="spellStart"/>
      <w:r w:rsidRPr="00366D4B">
        <w:rPr>
          <w:rFonts w:ascii="Arial" w:hAnsi="Arial" w:cs="Arial"/>
          <w:sz w:val="20"/>
          <w:szCs w:val="20"/>
        </w:rPr>
        <w:t>Canalink</w:t>
      </w:r>
      <w:proofErr w:type="spellEnd"/>
      <w:r w:rsidRPr="00366D4B">
        <w:rPr>
          <w:rFonts w:ascii="Arial" w:hAnsi="Arial" w:cs="Arial"/>
          <w:sz w:val="20"/>
          <w:szCs w:val="20"/>
        </w:rPr>
        <w:t xml:space="preserve"> </w:t>
      </w:r>
      <w:proofErr w:type="spellStart"/>
      <w:r w:rsidRPr="00366D4B">
        <w:rPr>
          <w:rFonts w:ascii="Arial" w:hAnsi="Arial" w:cs="Arial"/>
          <w:sz w:val="20"/>
          <w:szCs w:val="20"/>
        </w:rPr>
        <w:t>Holdco</w:t>
      </w:r>
      <w:proofErr w:type="spellEnd"/>
      <w:r w:rsidRPr="00366D4B">
        <w:rPr>
          <w:rFonts w:ascii="Arial" w:hAnsi="Arial" w:cs="Arial"/>
          <w:sz w:val="20"/>
          <w:szCs w:val="20"/>
        </w:rPr>
        <w:t xml:space="preserve"> de 1.904.598 participaciones por valor de 12.000.000 euros, correspondiente a las participaciones numeradas de la </w:t>
      </w:r>
      <w:smartTag w:uri="urn:schemas-microsoft-com:office:smarttags" w:element="metricconverter">
        <w:smartTagPr>
          <w:attr w:name="ProductID" w:val="1 a"/>
        </w:smartTagPr>
        <w:r w:rsidRPr="00366D4B">
          <w:rPr>
            <w:rFonts w:ascii="Arial" w:hAnsi="Arial" w:cs="Arial"/>
            <w:sz w:val="20"/>
            <w:szCs w:val="20"/>
          </w:rPr>
          <w:t>1 a</w:t>
        </w:r>
      </w:smartTag>
      <w:r w:rsidRPr="00366D4B">
        <w:rPr>
          <w:rFonts w:ascii="Arial" w:hAnsi="Arial" w:cs="Arial"/>
          <w:sz w:val="20"/>
          <w:szCs w:val="20"/>
        </w:rPr>
        <w:t xml:space="preserve"> la 478.340 y de la </w:t>
      </w:r>
      <w:smartTag w:uri="urn:schemas-microsoft-com:office:smarttags" w:element="metricconverter">
        <w:smartTagPr>
          <w:attr w:name="ProductID" w:val="956.681 a"/>
        </w:smartTagPr>
        <w:r w:rsidRPr="00366D4B">
          <w:rPr>
            <w:rFonts w:ascii="Arial" w:hAnsi="Arial" w:cs="Arial"/>
            <w:sz w:val="20"/>
            <w:szCs w:val="20"/>
          </w:rPr>
          <w:t>956.681 a</w:t>
        </w:r>
      </w:smartTag>
      <w:r w:rsidRPr="00366D4B">
        <w:rPr>
          <w:rFonts w:ascii="Arial" w:hAnsi="Arial" w:cs="Arial"/>
          <w:sz w:val="20"/>
          <w:szCs w:val="20"/>
        </w:rPr>
        <w:t xml:space="preserve"> la 2.382.938 de la Sociedad Canarias Submarine Link. En consecuencia, Instituto Tecnológico y de Telecomunicaciones de Tenerife asume el 100% del Capital Social, convirtiéndose en el socio único de esta Sociedad.</w:t>
      </w:r>
    </w:p>
    <w:p w14:paraId="4EE16F2A" w14:textId="77777777" w:rsidR="00825252" w:rsidRPr="00366D4B" w:rsidRDefault="00825252" w:rsidP="00825252">
      <w:pPr>
        <w:keepNext/>
        <w:keepLines/>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El resumen de los fondos propios, según sus cuentas anuales auditadas del ejercicio 2023, se muestra a continuación, en euros:</w:t>
      </w:r>
    </w:p>
    <w:tbl>
      <w:tblPr>
        <w:tblW w:w="5000" w:type="pct"/>
        <w:tblCellMar>
          <w:left w:w="70" w:type="dxa"/>
          <w:right w:w="70" w:type="dxa"/>
        </w:tblCellMar>
        <w:tblLook w:val="04A0" w:firstRow="1" w:lastRow="0" w:firstColumn="1" w:lastColumn="0" w:noHBand="0" w:noVBand="1"/>
      </w:tblPr>
      <w:tblGrid>
        <w:gridCol w:w="2573"/>
        <w:gridCol w:w="1027"/>
        <w:gridCol w:w="1175"/>
        <w:gridCol w:w="1274"/>
        <w:gridCol w:w="1175"/>
        <w:gridCol w:w="1274"/>
      </w:tblGrid>
      <w:tr w:rsidR="00825252" w:rsidRPr="00366D4B" w14:paraId="29384E36" w14:textId="77777777" w:rsidTr="00736390">
        <w:trPr>
          <w:trHeight w:val="460"/>
        </w:trPr>
        <w:tc>
          <w:tcPr>
            <w:tcW w:w="1471" w:type="pct"/>
            <w:tcBorders>
              <w:top w:val="single" w:sz="4" w:space="0" w:color="auto"/>
              <w:bottom w:val="single" w:sz="4" w:space="0" w:color="auto"/>
            </w:tcBorders>
            <w:shd w:val="clear" w:color="000000" w:fill="D9D9D9"/>
            <w:noWrap/>
            <w:vAlign w:val="bottom"/>
          </w:tcPr>
          <w:p w14:paraId="397275ED" w14:textId="77777777" w:rsidR="00825252" w:rsidRPr="00366D4B" w:rsidRDefault="00825252" w:rsidP="00736390">
            <w:pPr>
              <w:jc w:val="center"/>
              <w:rPr>
                <w:rFonts w:ascii="Arial" w:hAnsi="Arial" w:cs="Arial"/>
                <w:b/>
                <w:bCs/>
                <w:color w:val="000000"/>
                <w:sz w:val="18"/>
                <w:szCs w:val="18"/>
              </w:rPr>
            </w:pPr>
            <w:r w:rsidRPr="00366D4B">
              <w:rPr>
                <w:rFonts w:ascii="Arial" w:hAnsi="Arial" w:cs="Arial"/>
                <w:b/>
                <w:bCs/>
                <w:color w:val="000000"/>
                <w:sz w:val="18"/>
                <w:szCs w:val="18"/>
              </w:rPr>
              <w:t>Sociedad</w:t>
            </w:r>
          </w:p>
        </w:tc>
        <w:tc>
          <w:tcPr>
            <w:tcW w:w="618" w:type="pct"/>
            <w:tcBorders>
              <w:top w:val="single" w:sz="4" w:space="0" w:color="auto"/>
              <w:bottom w:val="single" w:sz="4" w:space="0" w:color="auto"/>
            </w:tcBorders>
            <w:shd w:val="clear" w:color="000000" w:fill="D9D9D9"/>
            <w:vAlign w:val="bottom"/>
          </w:tcPr>
          <w:p w14:paraId="7722CC80" w14:textId="77777777" w:rsidR="00825252" w:rsidRPr="00366D4B" w:rsidRDefault="00825252" w:rsidP="00736390">
            <w:pPr>
              <w:jc w:val="center"/>
              <w:rPr>
                <w:rFonts w:ascii="Arial" w:hAnsi="Arial" w:cs="Arial"/>
                <w:b/>
                <w:bCs/>
                <w:color w:val="000000"/>
                <w:sz w:val="18"/>
                <w:szCs w:val="18"/>
              </w:rPr>
            </w:pPr>
            <w:r w:rsidRPr="00366D4B">
              <w:rPr>
                <w:rFonts w:ascii="Arial" w:hAnsi="Arial" w:cs="Arial"/>
                <w:b/>
                <w:bCs/>
                <w:color w:val="000000"/>
                <w:sz w:val="18"/>
                <w:szCs w:val="18"/>
              </w:rPr>
              <w:t>Fecha Balance</w:t>
            </w:r>
          </w:p>
        </w:tc>
        <w:tc>
          <w:tcPr>
            <w:tcW w:w="752" w:type="pct"/>
            <w:tcBorders>
              <w:top w:val="single" w:sz="4" w:space="0" w:color="auto"/>
              <w:bottom w:val="single" w:sz="4" w:space="0" w:color="auto"/>
            </w:tcBorders>
            <w:shd w:val="clear" w:color="000000" w:fill="D9D9D9"/>
            <w:vAlign w:val="bottom"/>
          </w:tcPr>
          <w:p w14:paraId="0D0C4EAD" w14:textId="77777777" w:rsidR="00825252" w:rsidRPr="00366D4B" w:rsidRDefault="00825252" w:rsidP="00736390">
            <w:pPr>
              <w:jc w:val="center"/>
              <w:rPr>
                <w:rFonts w:ascii="Arial" w:hAnsi="Arial" w:cs="Arial"/>
                <w:b/>
                <w:bCs/>
                <w:color w:val="000000"/>
                <w:sz w:val="18"/>
                <w:szCs w:val="18"/>
              </w:rPr>
            </w:pPr>
            <w:r w:rsidRPr="00366D4B">
              <w:rPr>
                <w:rFonts w:ascii="Arial" w:hAnsi="Arial" w:cs="Arial"/>
                <w:b/>
                <w:bCs/>
                <w:color w:val="000000"/>
                <w:sz w:val="18"/>
                <w:szCs w:val="18"/>
              </w:rPr>
              <w:t>Capital Social</w:t>
            </w:r>
          </w:p>
        </w:tc>
        <w:tc>
          <w:tcPr>
            <w:tcW w:w="753" w:type="pct"/>
            <w:tcBorders>
              <w:top w:val="single" w:sz="4" w:space="0" w:color="auto"/>
              <w:bottom w:val="single" w:sz="4" w:space="0" w:color="auto"/>
            </w:tcBorders>
            <w:shd w:val="clear" w:color="000000" w:fill="D9D9D9"/>
            <w:vAlign w:val="bottom"/>
          </w:tcPr>
          <w:p w14:paraId="2C330636" w14:textId="77777777" w:rsidR="00825252" w:rsidRPr="00366D4B" w:rsidRDefault="00825252" w:rsidP="00736390">
            <w:pPr>
              <w:jc w:val="center"/>
              <w:rPr>
                <w:rFonts w:ascii="Arial" w:hAnsi="Arial" w:cs="Arial"/>
                <w:b/>
                <w:bCs/>
                <w:color w:val="000000"/>
                <w:sz w:val="18"/>
                <w:szCs w:val="18"/>
              </w:rPr>
            </w:pPr>
            <w:r w:rsidRPr="00366D4B">
              <w:rPr>
                <w:rFonts w:ascii="Arial" w:hAnsi="Arial" w:cs="Arial"/>
                <w:b/>
                <w:bCs/>
                <w:color w:val="000000"/>
                <w:sz w:val="18"/>
                <w:szCs w:val="18"/>
              </w:rPr>
              <w:t>Reservas y otros</w:t>
            </w:r>
          </w:p>
        </w:tc>
        <w:tc>
          <w:tcPr>
            <w:tcW w:w="667" w:type="pct"/>
            <w:tcBorders>
              <w:top w:val="single" w:sz="4" w:space="0" w:color="auto"/>
              <w:bottom w:val="single" w:sz="4" w:space="0" w:color="auto"/>
            </w:tcBorders>
            <w:shd w:val="clear" w:color="000000" w:fill="D9D9D9"/>
            <w:vAlign w:val="bottom"/>
          </w:tcPr>
          <w:p w14:paraId="3C820468" w14:textId="77777777" w:rsidR="00825252" w:rsidRPr="00366D4B" w:rsidRDefault="00825252" w:rsidP="00736390">
            <w:pPr>
              <w:jc w:val="center"/>
              <w:rPr>
                <w:rFonts w:ascii="Arial" w:hAnsi="Arial" w:cs="Arial"/>
                <w:b/>
                <w:bCs/>
                <w:color w:val="000000"/>
                <w:sz w:val="18"/>
                <w:szCs w:val="18"/>
              </w:rPr>
            </w:pPr>
            <w:r w:rsidRPr="00366D4B">
              <w:rPr>
                <w:rFonts w:ascii="Arial" w:hAnsi="Arial" w:cs="Arial"/>
                <w:b/>
                <w:bCs/>
                <w:color w:val="000000"/>
                <w:sz w:val="18"/>
                <w:szCs w:val="18"/>
              </w:rPr>
              <w:t>Resultado</w:t>
            </w:r>
          </w:p>
        </w:tc>
        <w:tc>
          <w:tcPr>
            <w:tcW w:w="739" w:type="pct"/>
            <w:tcBorders>
              <w:top w:val="single" w:sz="4" w:space="0" w:color="auto"/>
              <w:bottom w:val="single" w:sz="4" w:space="0" w:color="auto"/>
            </w:tcBorders>
            <w:shd w:val="clear" w:color="000000" w:fill="D9D9D9"/>
            <w:vAlign w:val="bottom"/>
          </w:tcPr>
          <w:p w14:paraId="62EFEBDC" w14:textId="77777777" w:rsidR="00825252" w:rsidRPr="00366D4B" w:rsidRDefault="00825252" w:rsidP="00736390">
            <w:pPr>
              <w:jc w:val="center"/>
              <w:rPr>
                <w:rFonts w:ascii="Arial" w:hAnsi="Arial" w:cs="Arial"/>
                <w:b/>
                <w:bCs/>
                <w:color w:val="000000"/>
                <w:sz w:val="18"/>
                <w:szCs w:val="18"/>
              </w:rPr>
            </w:pPr>
            <w:r w:rsidRPr="00366D4B">
              <w:rPr>
                <w:rFonts w:ascii="Arial" w:hAnsi="Arial" w:cs="Arial"/>
                <w:b/>
                <w:bCs/>
                <w:color w:val="000000"/>
                <w:sz w:val="18"/>
                <w:szCs w:val="18"/>
              </w:rPr>
              <w:t>Patrimonio Neto</w:t>
            </w:r>
          </w:p>
        </w:tc>
      </w:tr>
      <w:tr w:rsidR="00825252" w:rsidRPr="00366D4B" w14:paraId="53F753DA" w14:textId="77777777" w:rsidTr="00736390">
        <w:trPr>
          <w:trHeight w:val="397"/>
        </w:trPr>
        <w:tc>
          <w:tcPr>
            <w:tcW w:w="1471" w:type="pct"/>
            <w:tcBorders>
              <w:top w:val="single" w:sz="4" w:space="0" w:color="auto"/>
              <w:bottom w:val="single" w:sz="4" w:space="0" w:color="auto"/>
            </w:tcBorders>
            <w:shd w:val="clear" w:color="auto" w:fill="auto"/>
            <w:noWrap/>
            <w:vAlign w:val="center"/>
          </w:tcPr>
          <w:p w14:paraId="701D27AF" w14:textId="77777777" w:rsidR="00825252" w:rsidRPr="00366D4B" w:rsidRDefault="00825252" w:rsidP="00736390">
            <w:pPr>
              <w:rPr>
                <w:rFonts w:ascii="Arial" w:hAnsi="Arial" w:cs="Arial"/>
                <w:color w:val="000000"/>
                <w:sz w:val="18"/>
                <w:szCs w:val="18"/>
              </w:rPr>
            </w:pPr>
            <w:r w:rsidRPr="00366D4B">
              <w:rPr>
                <w:rFonts w:ascii="Arial" w:hAnsi="Arial" w:cs="Arial"/>
                <w:color w:val="000000"/>
                <w:sz w:val="18"/>
                <w:szCs w:val="18"/>
              </w:rPr>
              <w:t>Canarias Submarine Link, SLU</w:t>
            </w:r>
          </w:p>
        </w:tc>
        <w:tc>
          <w:tcPr>
            <w:tcW w:w="618" w:type="pct"/>
            <w:tcBorders>
              <w:top w:val="single" w:sz="4" w:space="0" w:color="auto"/>
              <w:bottom w:val="single" w:sz="4" w:space="0" w:color="auto"/>
            </w:tcBorders>
            <w:shd w:val="clear" w:color="auto" w:fill="auto"/>
            <w:noWrap/>
            <w:vAlign w:val="center"/>
          </w:tcPr>
          <w:p w14:paraId="29885C03" w14:textId="77777777" w:rsidR="00825252" w:rsidRPr="00366D4B" w:rsidRDefault="00825252" w:rsidP="00736390">
            <w:pPr>
              <w:jc w:val="right"/>
              <w:rPr>
                <w:rFonts w:ascii="Arial" w:hAnsi="Arial" w:cs="Arial"/>
                <w:color w:val="000000"/>
                <w:sz w:val="18"/>
                <w:szCs w:val="18"/>
              </w:rPr>
            </w:pPr>
            <w:r w:rsidRPr="00366D4B">
              <w:rPr>
                <w:rFonts w:ascii="Arial" w:hAnsi="Arial" w:cs="Arial"/>
                <w:color w:val="000000"/>
                <w:sz w:val="18"/>
                <w:szCs w:val="18"/>
              </w:rPr>
              <w:t xml:space="preserve">31/12/2023    </w:t>
            </w:r>
          </w:p>
        </w:tc>
        <w:tc>
          <w:tcPr>
            <w:tcW w:w="752" w:type="pct"/>
            <w:tcBorders>
              <w:top w:val="single" w:sz="4" w:space="0" w:color="auto"/>
              <w:left w:val="nil"/>
              <w:bottom w:val="single" w:sz="4" w:space="0" w:color="auto"/>
              <w:right w:val="nil"/>
            </w:tcBorders>
            <w:shd w:val="clear" w:color="auto" w:fill="auto"/>
            <w:noWrap/>
            <w:vAlign w:val="center"/>
          </w:tcPr>
          <w:p w14:paraId="6F3EA73E" w14:textId="77777777" w:rsidR="00825252" w:rsidRPr="00366D4B" w:rsidRDefault="00825252" w:rsidP="00736390">
            <w:pPr>
              <w:rPr>
                <w:rFonts w:ascii="Arial" w:hAnsi="Arial" w:cs="Arial"/>
                <w:color w:val="000000"/>
                <w:sz w:val="18"/>
                <w:szCs w:val="18"/>
              </w:rPr>
            </w:pPr>
            <w:r w:rsidRPr="00366D4B">
              <w:rPr>
                <w:rFonts w:ascii="Arial" w:hAnsi="Arial" w:cs="Arial"/>
                <w:color w:val="000000"/>
                <w:sz w:val="18"/>
                <w:szCs w:val="18"/>
              </w:rPr>
              <w:t>4.163.682,00</w:t>
            </w:r>
          </w:p>
        </w:tc>
        <w:tc>
          <w:tcPr>
            <w:tcW w:w="753" w:type="pct"/>
            <w:tcBorders>
              <w:top w:val="single" w:sz="4" w:space="0" w:color="auto"/>
              <w:left w:val="nil"/>
              <w:bottom w:val="single" w:sz="4" w:space="0" w:color="auto"/>
              <w:right w:val="nil"/>
            </w:tcBorders>
            <w:shd w:val="clear" w:color="auto" w:fill="auto"/>
            <w:noWrap/>
            <w:vAlign w:val="center"/>
          </w:tcPr>
          <w:p w14:paraId="51A2F2A7" w14:textId="77777777" w:rsidR="00825252" w:rsidRPr="00366D4B" w:rsidRDefault="00825252" w:rsidP="00736390">
            <w:pPr>
              <w:rPr>
                <w:rFonts w:ascii="Arial" w:hAnsi="Arial" w:cs="Arial"/>
                <w:color w:val="000000"/>
                <w:sz w:val="18"/>
                <w:szCs w:val="18"/>
              </w:rPr>
            </w:pPr>
            <w:r w:rsidRPr="00366D4B">
              <w:rPr>
                <w:rFonts w:ascii="Arial" w:hAnsi="Arial" w:cs="Arial"/>
                <w:color w:val="000000"/>
                <w:sz w:val="18"/>
                <w:szCs w:val="18"/>
              </w:rPr>
              <w:t>62.433.855,58</w:t>
            </w:r>
          </w:p>
        </w:tc>
        <w:tc>
          <w:tcPr>
            <w:tcW w:w="667" w:type="pct"/>
            <w:tcBorders>
              <w:top w:val="single" w:sz="4" w:space="0" w:color="auto"/>
              <w:left w:val="nil"/>
              <w:bottom w:val="single" w:sz="4" w:space="0" w:color="auto"/>
              <w:right w:val="nil"/>
            </w:tcBorders>
            <w:shd w:val="clear" w:color="auto" w:fill="auto"/>
            <w:noWrap/>
            <w:vAlign w:val="center"/>
          </w:tcPr>
          <w:p w14:paraId="7343D7B1" w14:textId="77777777" w:rsidR="00825252" w:rsidRPr="00366D4B" w:rsidRDefault="00825252" w:rsidP="00736390">
            <w:pPr>
              <w:jc w:val="right"/>
              <w:rPr>
                <w:rFonts w:ascii="Arial" w:hAnsi="Arial" w:cs="Arial"/>
                <w:color w:val="000000"/>
                <w:sz w:val="18"/>
                <w:szCs w:val="18"/>
              </w:rPr>
            </w:pPr>
            <w:r w:rsidRPr="00366D4B">
              <w:rPr>
                <w:rFonts w:ascii="Arial" w:hAnsi="Arial" w:cs="Arial"/>
                <w:color w:val="000000"/>
                <w:sz w:val="18"/>
                <w:szCs w:val="18"/>
              </w:rPr>
              <w:t>4.274.197,86</w:t>
            </w:r>
          </w:p>
        </w:tc>
        <w:tc>
          <w:tcPr>
            <w:tcW w:w="739" w:type="pct"/>
            <w:tcBorders>
              <w:top w:val="single" w:sz="4" w:space="0" w:color="auto"/>
              <w:left w:val="nil"/>
              <w:bottom w:val="single" w:sz="4" w:space="0" w:color="auto"/>
              <w:right w:val="nil"/>
            </w:tcBorders>
            <w:shd w:val="clear" w:color="auto" w:fill="auto"/>
            <w:noWrap/>
            <w:vAlign w:val="center"/>
          </w:tcPr>
          <w:p w14:paraId="0CB69824" w14:textId="77777777" w:rsidR="00825252" w:rsidRPr="00366D4B" w:rsidRDefault="00825252" w:rsidP="00736390">
            <w:pPr>
              <w:jc w:val="right"/>
              <w:rPr>
                <w:rFonts w:ascii="Arial" w:hAnsi="Arial" w:cs="Arial"/>
                <w:color w:val="000000"/>
                <w:sz w:val="18"/>
                <w:szCs w:val="18"/>
              </w:rPr>
            </w:pPr>
            <w:r w:rsidRPr="00366D4B">
              <w:rPr>
                <w:rFonts w:ascii="Arial" w:hAnsi="Arial" w:cs="Arial"/>
                <w:color w:val="000000"/>
                <w:sz w:val="18"/>
                <w:szCs w:val="18"/>
              </w:rPr>
              <w:t>70.871.735,44</w:t>
            </w:r>
          </w:p>
        </w:tc>
      </w:tr>
    </w:tbl>
    <w:p w14:paraId="5258A391" w14:textId="77777777" w:rsidR="00825252" w:rsidRPr="00366D4B" w:rsidRDefault="00825252" w:rsidP="00825252">
      <w:pPr>
        <w:pStyle w:val="Prrafodelista1"/>
        <w:widowControl w:val="0"/>
        <w:autoSpaceDE w:val="0"/>
        <w:autoSpaceDN w:val="0"/>
        <w:adjustRightInd w:val="0"/>
        <w:spacing w:before="120" w:after="120" w:line="260" w:lineRule="exact"/>
        <w:ind w:left="0"/>
        <w:contextualSpacing w:val="0"/>
        <w:jc w:val="both"/>
        <w:rPr>
          <w:rFonts w:ascii="Arial" w:hAnsi="Arial" w:cs="Arial"/>
          <w:sz w:val="20"/>
          <w:szCs w:val="20"/>
        </w:rPr>
      </w:pPr>
      <w:r w:rsidRPr="00366D4B">
        <w:rPr>
          <w:rFonts w:ascii="Arial" w:hAnsi="Arial" w:cs="Arial"/>
          <w:sz w:val="20"/>
          <w:szCs w:val="20"/>
        </w:rPr>
        <w:t>El valor de la inversión a 31 de diciembre de 2023 y 2022 en Canarias Submarine Link, SLU es de 27.000.007,61 euros.</w:t>
      </w:r>
    </w:p>
    <w:p w14:paraId="2D87D58F" w14:textId="77777777" w:rsidR="00825252" w:rsidRPr="00366D4B" w:rsidRDefault="00825252" w:rsidP="00825252">
      <w:pPr>
        <w:pStyle w:val="Prrafodelista1"/>
        <w:keepNext/>
        <w:keepLines/>
        <w:widowControl w:val="0"/>
        <w:numPr>
          <w:ilvl w:val="0"/>
          <w:numId w:val="8"/>
        </w:numPr>
        <w:autoSpaceDE w:val="0"/>
        <w:autoSpaceDN w:val="0"/>
        <w:adjustRightInd w:val="0"/>
        <w:spacing w:before="240" w:after="120" w:line="280" w:lineRule="exact"/>
        <w:ind w:left="284" w:hanging="284"/>
        <w:contextualSpacing w:val="0"/>
        <w:rPr>
          <w:rFonts w:ascii="Arial" w:hAnsi="Arial" w:cs="Arial"/>
          <w:b/>
          <w:sz w:val="20"/>
          <w:szCs w:val="20"/>
          <w:u w:val="single"/>
        </w:rPr>
      </w:pPr>
      <w:r w:rsidRPr="00366D4B">
        <w:rPr>
          <w:rFonts w:ascii="Arial" w:hAnsi="Arial" w:cs="Arial"/>
          <w:b/>
          <w:sz w:val="20"/>
          <w:szCs w:val="20"/>
          <w:u w:val="single"/>
        </w:rPr>
        <w:t>Activos financieros corrientes</w:t>
      </w:r>
    </w:p>
    <w:p w14:paraId="4F18874B" w14:textId="77777777" w:rsidR="00825252" w:rsidRPr="00366D4B" w:rsidRDefault="00825252" w:rsidP="00825252">
      <w:pPr>
        <w:keepNext/>
        <w:keepLines/>
        <w:widowControl w:val="0"/>
        <w:autoSpaceDE w:val="0"/>
        <w:autoSpaceDN w:val="0"/>
        <w:adjustRightInd w:val="0"/>
        <w:spacing w:before="120" w:after="120" w:line="280" w:lineRule="exact"/>
        <w:rPr>
          <w:rFonts w:ascii="Arial" w:hAnsi="Arial" w:cs="Arial"/>
          <w:sz w:val="20"/>
          <w:szCs w:val="20"/>
        </w:rPr>
      </w:pPr>
      <w:r w:rsidRPr="00366D4B">
        <w:rPr>
          <w:rFonts w:ascii="Arial" w:hAnsi="Arial" w:cs="Arial"/>
          <w:sz w:val="20"/>
          <w:szCs w:val="20"/>
        </w:rPr>
        <w:t>El detalle de activos financieros a corto plazo, es el siguiente, en euros:</w:t>
      </w:r>
    </w:p>
    <w:tbl>
      <w:tblPr>
        <w:tblW w:w="5000" w:type="pct"/>
        <w:tblCellMar>
          <w:left w:w="0" w:type="dxa"/>
          <w:right w:w="0" w:type="dxa"/>
        </w:tblCellMar>
        <w:tblLook w:val="04A0" w:firstRow="1" w:lastRow="0" w:firstColumn="1" w:lastColumn="0" w:noHBand="0" w:noVBand="1"/>
      </w:tblPr>
      <w:tblGrid>
        <w:gridCol w:w="5508"/>
        <w:gridCol w:w="1496"/>
        <w:gridCol w:w="1494"/>
      </w:tblGrid>
      <w:tr w:rsidR="00825252" w:rsidRPr="00366D4B" w14:paraId="79C44D0E" w14:textId="77777777" w:rsidTr="00736390">
        <w:trPr>
          <w:trHeight w:val="230"/>
        </w:trPr>
        <w:tc>
          <w:tcPr>
            <w:tcW w:w="3241" w:type="pct"/>
            <w:tcBorders>
              <w:top w:val="single" w:sz="4" w:space="0" w:color="auto"/>
              <w:left w:val="nil"/>
              <w:bottom w:val="nil"/>
              <w:right w:val="nil"/>
            </w:tcBorders>
            <w:shd w:val="clear" w:color="000000" w:fill="D9D9D9"/>
            <w:noWrap/>
            <w:tcMar>
              <w:top w:w="15" w:type="dxa"/>
              <w:left w:w="15" w:type="dxa"/>
              <w:bottom w:w="0" w:type="dxa"/>
              <w:right w:w="15" w:type="dxa"/>
            </w:tcMar>
            <w:vAlign w:val="bottom"/>
          </w:tcPr>
          <w:p w14:paraId="7B0B38DC" w14:textId="77777777" w:rsidR="00825252" w:rsidRPr="00366D4B" w:rsidRDefault="00825252" w:rsidP="00736390">
            <w:pPr>
              <w:keepNext/>
              <w:keepLines/>
              <w:jc w:val="center"/>
              <w:rPr>
                <w:rFonts w:ascii="Arial" w:hAnsi="Arial" w:cs="Arial"/>
                <w:color w:val="000000"/>
                <w:sz w:val="18"/>
                <w:szCs w:val="18"/>
              </w:rPr>
            </w:pPr>
          </w:p>
        </w:tc>
        <w:tc>
          <w:tcPr>
            <w:tcW w:w="1759" w:type="pct"/>
            <w:gridSpan w:val="2"/>
            <w:tcBorders>
              <w:top w:val="single" w:sz="4" w:space="0" w:color="auto"/>
              <w:left w:val="nil"/>
              <w:bottom w:val="nil"/>
              <w:right w:val="nil"/>
            </w:tcBorders>
            <w:shd w:val="clear" w:color="000000" w:fill="D9D9D9"/>
            <w:tcMar>
              <w:top w:w="15" w:type="dxa"/>
              <w:left w:w="15" w:type="dxa"/>
              <w:bottom w:w="0" w:type="dxa"/>
              <w:right w:w="15" w:type="dxa"/>
            </w:tcMar>
            <w:vAlign w:val="bottom"/>
          </w:tcPr>
          <w:p w14:paraId="78915059" w14:textId="77777777" w:rsidR="00825252" w:rsidRPr="00366D4B" w:rsidRDefault="00825252" w:rsidP="00736390">
            <w:pPr>
              <w:keepNext/>
              <w:keepLines/>
              <w:jc w:val="center"/>
              <w:rPr>
                <w:rFonts w:ascii="Arial" w:hAnsi="Arial" w:cs="Arial"/>
                <w:b/>
                <w:bCs/>
                <w:color w:val="000000"/>
                <w:sz w:val="18"/>
                <w:szCs w:val="18"/>
              </w:rPr>
            </w:pPr>
            <w:r w:rsidRPr="00366D4B">
              <w:rPr>
                <w:rFonts w:ascii="Arial" w:hAnsi="Arial" w:cs="Arial"/>
                <w:b/>
                <w:bCs/>
                <w:color w:val="000000"/>
                <w:sz w:val="18"/>
                <w:szCs w:val="18"/>
              </w:rPr>
              <w:t>Créditos y otros</w:t>
            </w:r>
          </w:p>
        </w:tc>
      </w:tr>
      <w:tr w:rsidR="00825252" w:rsidRPr="00366D4B" w14:paraId="2084B40E" w14:textId="77777777" w:rsidTr="00736390">
        <w:trPr>
          <w:trHeight w:val="230"/>
        </w:trPr>
        <w:tc>
          <w:tcPr>
            <w:tcW w:w="3241" w:type="pct"/>
            <w:tcBorders>
              <w:top w:val="nil"/>
              <w:left w:val="nil"/>
              <w:bottom w:val="single" w:sz="4" w:space="0" w:color="auto"/>
              <w:right w:val="nil"/>
            </w:tcBorders>
            <w:shd w:val="clear" w:color="000000" w:fill="D9D9D9"/>
            <w:noWrap/>
            <w:tcMar>
              <w:top w:w="15" w:type="dxa"/>
              <w:left w:w="15" w:type="dxa"/>
              <w:bottom w:w="0" w:type="dxa"/>
              <w:right w:w="15" w:type="dxa"/>
            </w:tcMar>
            <w:vAlign w:val="bottom"/>
          </w:tcPr>
          <w:p w14:paraId="7ACD137C" w14:textId="77777777" w:rsidR="00825252" w:rsidRPr="00366D4B" w:rsidRDefault="00825252" w:rsidP="00736390">
            <w:pPr>
              <w:keepNext/>
              <w:keepLines/>
              <w:jc w:val="center"/>
              <w:rPr>
                <w:rFonts w:ascii="Arial" w:hAnsi="Arial" w:cs="Arial"/>
                <w:b/>
                <w:bCs/>
                <w:color w:val="000000"/>
                <w:sz w:val="18"/>
                <w:szCs w:val="18"/>
              </w:rPr>
            </w:pPr>
          </w:p>
        </w:tc>
        <w:tc>
          <w:tcPr>
            <w:tcW w:w="880" w:type="pct"/>
            <w:tcBorders>
              <w:top w:val="nil"/>
              <w:left w:val="nil"/>
              <w:bottom w:val="single" w:sz="4" w:space="0" w:color="auto"/>
              <w:right w:val="nil"/>
            </w:tcBorders>
            <w:shd w:val="clear" w:color="000000" w:fill="D9D9D9"/>
            <w:tcMar>
              <w:top w:w="15" w:type="dxa"/>
              <w:left w:w="15" w:type="dxa"/>
              <w:bottom w:w="0" w:type="dxa"/>
              <w:right w:w="15" w:type="dxa"/>
            </w:tcMar>
            <w:vAlign w:val="bottom"/>
          </w:tcPr>
          <w:p w14:paraId="28717090" w14:textId="77777777" w:rsidR="00825252" w:rsidRPr="00366D4B" w:rsidRDefault="00825252" w:rsidP="00736390">
            <w:pPr>
              <w:keepNext/>
              <w:keepLines/>
              <w:jc w:val="center"/>
              <w:rPr>
                <w:rFonts w:ascii="Arial" w:hAnsi="Arial" w:cs="Arial"/>
                <w:b/>
                <w:bCs/>
                <w:color w:val="000000"/>
                <w:sz w:val="18"/>
                <w:szCs w:val="18"/>
              </w:rPr>
            </w:pPr>
            <w:r w:rsidRPr="00366D4B">
              <w:rPr>
                <w:rFonts w:ascii="Arial" w:hAnsi="Arial" w:cs="Arial"/>
                <w:b/>
                <w:bCs/>
                <w:color w:val="000000"/>
                <w:sz w:val="18"/>
                <w:szCs w:val="18"/>
              </w:rPr>
              <w:t>31/12/2023</w:t>
            </w:r>
          </w:p>
        </w:tc>
        <w:tc>
          <w:tcPr>
            <w:tcW w:w="879" w:type="pct"/>
            <w:tcBorders>
              <w:top w:val="nil"/>
              <w:left w:val="nil"/>
              <w:bottom w:val="single" w:sz="4" w:space="0" w:color="auto"/>
              <w:right w:val="nil"/>
            </w:tcBorders>
            <w:shd w:val="clear" w:color="000000" w:fill="D9D9D9"/>
            <w:tcMar>
              <w:top w:w="15" w:type="dxa"/>
              <w:left w:w="15" w:type="dxa"/>
              <w:bottom w:w="0" w:type="dxa"/>
              <w:right w:w="15" w:type="dxa"/>
            </w:tcMar>
            <w:vAlign w:val="bottom"/>
          </w:tcPr>
          <w:p w14:paraId="22F8092C" w14:textId="77777777" w:rsidR="00825252" w:rsidRPr="00366D4B" w:rsidRDefault="00825252" w:rsidP="00736390">
            <w:pPr>
              <w:keepNext/>
              <w:keepLines/>
              <w:jc w:val="center"/>
              <w:rPr>
                <w:rFonts w:ascii="Arial" w:hAnsi="Arial" w:cs="Arial"/>
                <w:b/>
                <w:bCs/>
                <w:color w:val="000000"/>
                <w:sz w:val="18"/>
                <w:szCs w:val="18"/>
              </w:rPr>
            </w:pPr>
            <w:r w:rsidRPr="00366D4B">
              <w:rPr>
                <w:rFonts w:ascii="Arial" w:hAnsi="Arial" w:cs="Arial"/>
                <w:b/>
                <w:bCs/>
                <w:color w:val="000000"/>
                <w:sz w:val="18"/>
                <w:szCs w:val="18"/>
              </w:rPr>
              <w:t>31/12/2022</w:t>
            </w:r>
          </w:p>
        </w:tc>
      </w:tr>
      <w:tr w:rsidR="00825252" w:rsidRPr="00366D4B" w14:paraId="28DD5562" w14:textId="77777777" w:rsidTr="00736390">
        <w:trPr>
          <w:trHeight w:val="283"/>
        </w:trPr>
        <w:tc>
          <w:tcPr>
            <w:tcW w:w="3241" w:type="pct"/>
            <w:tcBorders>
              <w:top w:val="nil"/>
              <w:left w:val="nil"/>
              <w:bottom w:val="nil"/>
              <w:right w:val="nil"/>
            </w:tcBorders>
            <w:shd w:val="clear" w:color="auto" w:fill="auto"/>
            <w:noWrap/>
            <w:tcMar>
              <w:top w:w="15" w:type="dxa"/>
              <w:left w:w="15" w:type="dxa"/>
              <w:bottom w:w="0" w:type="dxa"/>
              <w:right w:w="15" w:type="dxa"/>
            </w:tcMar>
            <w:vAlign w:val="center"/>
          </w:tcPr>
          <w:p w14:paraId="1DFC331D" w14:textId="77777777" w:rsidR="00825252" w:rsidRPr="00366D4B" w:rsidRDefault="00825252" w:rsidP="00736390">
            <w:pPr>
              <w:keepNext/>
              <w:keepLines/>
              <w:rPr>
                <w:rFonts w:ascii="Arial" w:hAnsi="Arial" w:cs="Arial"/>
                <w:b/>
                <w:bCs/>
                <w:color w:val="000000"/>
                <w:sz w:val="18"/>
                <w:szCs w:val="18"/>
              </w:rPr>
            </w:pPr>
            <w:r w:rsidRPr="00366D4B">
              <w:rPr>
                <w:rFonts w:ascii="Arial" w:hAnsi="Arial" w:cs="Arial"/>
                <w:b/>
                <w:bCs/>
                <w:color w:val="000000"/>
                <w:sz w:val="18"/>
                <w:szCs w:val="18"/>
              </w:rPr>
              <w:t>Efectivo y otros activos líquidos</w:t>
            </w:r>
          </w:p>
        </w:tc>
        <w:tc>
          <w:tcPr>
            <w:tcW w:w="880" w:type="pct"/>
            <w:tcBorders>
              <w:top w:val="nil"/>
              <w:left w:val="nil"/>
              <w:bottom w:val="nil"/>
              <w:right w:val="nil"/>
            </w:tcBorders>
            <w:shd w:val="clear" w:color="auto" w:fill="auto"/>
            <w:noWrap/>
            <w:tcMar>
              <w:top w:w="15" w:type="dxa"/>
              <w:left w:w="15" w:type="dxa"/>
              <w:bottom w:w="0" w:type="dxa"/>
              <w:right w:w="15" w:type="dxa"/>
            </w:tcMar>
            <w:vAlign w:val="center"/>
          </w:tcPr>
          <w:p w14:paraId="6F419196" w14:textId="77777777" w:rsidR="00825252" w:rsidRPr="00366D4B" w:rsidRDefault="00825252" w:rsidP="00736390">
            <w:pPr>
              <w:keepNext/>
              <w:keepLines/>
              <w:jc w:val="right"/>
              <w:rPr>
                <w:rFonts w:ascii="Arial" w:hAnsi="Arial" w:cs="Arial"/>
                <w:b/>
                <w:bCs/>
                <w:color w:val="000000"/>
                <w:sz w:val="18"/>
                <w:szCs w:val="18"/>
              </w:rPr>
            </w:pPr>
            <w:r w:rsidRPr="00366D4B">
              <w:rPr>
                <w:rFonts w:ascii="Arial" w:hAnsi="Arial" w:cs="Arial"/>
                <w:b/>
                <w:bCs/>
                <w:color w:val="000000"/>
                <w:sz w:val="18"/>
                <w:szCs w:val="18"/>
              </w:rPr>
              <w:t>93.018,87</w:t>
            </w:r>
          </w:p>
        </w:tc>
        <w:tc>
          <w:tcPr>
            <w:tcW w:w="879" w:type="pct"/>
            <w:tcBorders>
              <w:top w:val="nil"/>
              <w:left w:val="nil"/>
              <w:bottom w:val="nil"/>
              <w:right w:val="nil"/>
            </w:tcBorders>
            <w:shd w:val="clear" w:color="auto" w:fill="auto"/>
            <w:noWrap/>
            <w:tcMar>
              <w:top w:w="15" w:type="dxa"/>
              <w:left w:w="15" w:type="dxa"/>
              <w:bottom w:w="0" w:type="dxa"/>
              <w:right w:w="15" w:type="dxa"/>
            </w:tcMar>
            <w:vAlign w:val="center"/>
          </w:tcPr>
          <w:p w14:paraId="417B0E38" w14:textId="77777777" w:rsidR="00825252" w:rsidRPr="00366D4B" w:rsidRDefault="00825252" w:rsidP="00736390">
            <w:pPr>
              <w:keepNext/>
              <w:keepLines/>
              <w:jc w:val="right"/>
              <w:rPr>
                <w:rFonts w:ascii="Arial" w:hAnsi="Arial" w:cs="Arial"/>
                <w:b/>
                <w:bCs/>
                <w:color w:val="000000"/>
                <w:sz w:val="18"/>
                <w:szCs w:val="18"/>
              </w:rPr>
            </w:pPr>
            <w:r w:rsidRPr="00366D4B">
              <w:rPr>
                <w:rFonts w:ascii="Arial" w:hAnsi="Arial" w:cs="Arial"/>
                <w:b/>
                <w:bCs/>
                <w:color w:val="000000"/>
                <w:sz w:val="18"/>
                <w:szCs w:val="18"/>
              </w:rPr>
              <w:t>214.350,36</w:t>
            </w:r>
          </w:p>
        </w:tc>
      </w:tr>
      <w:tr w:rsidR="00825252" w:rsidRPr="00366D4B" w14:paraId="795267F8" w14:textId="77777777" w:rsidTr="00736390">
        <w:trPr>
          <w:trHeight w:val="283"/>
        </w:trPr>
        <w:tc>
          <w:tcPr>
            <w:tcW w:w="3241" w:type="pct"/>
            <w:tcBorders>
              <w:top w:val="nil"/>
              <w:left w:val="nil"/>
              <w:bottom w:val="nil"/>
              <w:right w:val="nil"/>
            </w:tcBorders>
            <w:shd w:val="clear" w:color="auto" w:fill="auto"/>
            <w:noWrap/>
            <w:tcMar>
              <w:top w:w="15" w:type="dxa"/>
              <w:left w:w="15" w:type="dxa"/>
              <w:bottom w:w="0" w:type="dxa"/>
              <w:right w:w="15" w:type="dxa"/>
            </w:tcMar>
            <w:vAlign w:val="center"/>
          </w:tcPr>
          <w:p w14:paraId="4E215EAD" w14:textId="77777777" w:rsidR="00825252" w:rsidRPr="00366D4B" w:rsidRDefault="00825252" w:rsidP="00736390">
            <w:pPr>
              <w:keepNext/>
              <w:keepLines/>
              <w:rPr>
                <w:rFonts w:ascii="Arial" w:hAnsi="Arial" w:cs="Arial"/>
                <w:b/>
                <w:bCs/>
                <w:color w:val="000000"/>
                <w:sz w:val="18"/>
                <w:szCs w:val="18"/>
              </w:rPr>
            </w:pPr>
            <w:r w:rsidRPr="00366D4B">
              <w:rPr>
                <w:rFonts w:ascii="Arial" w:hAnsi="Arial" w:cs="Arial"/>
                <w:b/>
                <w:bCs/>
                <w:color w:val="000000"/>
                <w:sz w:val="18"/>
                <w:szCs w:val="18"/>
              </w:rPr>
              <w:t>Activos financieros a coste amortizado</w:t>
            </w:r>
          </w:p>
        </w:tc>
        <w:tc>
          <w:tcPr>
            <w:tcW w:w="880" w:type="pct"/>
            <w:tcBorders>
              <w:top w:val="nil"/>
              <w:left w:val="nil"/>
              <w:bottom w:val="nil"/>
              <w:right w:val="nil"/>
            </w:tcBorders>
            <w:shd w:val="clear" w:color="auto" w:fill="auto"/>
            <w:noWrap/>
            <w:tcMar>
              <w:top w:w="15" w:type="dxa"/>
              <w:left w:w="15" w:type="dxa"/>
              <w:bottom w:w="0" w:type="dxa"/>
              <w:right w:w="15" w:type="dxa"/>
            </w:tcMar>
            <w:vAlign w:val="center"/>
          </w:tcPr>
          <w:p w14:paraId="7139F706" w14:textId="77777777" w:rsidR="00825252" w:rsidRPr="00366D4B" w:rsidRDefault="00825252" w:rsidP="00736390">
            <w:pPr>
              <w:keepNext/>
              <w:keepLines/>
              <w:jc w:val="right"/>
              <w:rPr>
                <w:rFonts w:ascii="Arial" w:hAnsi="Arial" w:cs="Arial"/>
                <w:b/>
                <w:color w:val="000000"/>
                <w:sz w:val="18"/>
                <w:szCs w:val="18"/>
              </w:rPr>
            </w:pPr>
            <w:r w:rsidRPr="00366D4B">
              <w:rPr>
                <w:rFonts w:ascii="Arial" w:hAnsi="Arial" w:cs="Arial"/>
                <w:b/>
                <w:bCs/>
                <w:color w:val="000000"/>
                <w:sz w:val="18"/>
                <w:szCs w:val="18"/>
              </w:rPr>
              <w:t>572.191,19</w:t>
            </w:r>
          </w:p>
        </w:tc>
        <w:tc>
          <w:tcPr>
            <w:tcW w:w="879" w:type="pct"/>
            <w:tcBorders>
              <w:top w:val="nil"/>
              <w:left w:val="nil"/>
              <w:bottom w:val="nil"/>
              <w:right w:val="nil"/>
            </w:tcBorders>
            <w:shd w:val="clear" w:color="auto" w:fill="auto"/>
            <w:noWrap/>
            <w:tcMar>
              <w:top w:w="15" w:type="dxa"/>
              <w:left w:w="15" w:type="dxa"/>
              <w:bottom w:w="0" w:type="dxa"/>
              <w:right w:w="15" w:type="dxa"/>
            </w:tcMar>
            <w:vAlign w:val="center"/>
          </w:tcPr>
          <w:p w14:paraId="57C69BC3" w14:textId="77777777" w:rsidR="00825252" w:rsidRPr="00366D4B" w:rsidRDefault="00825252" w:rsidP="00736390">
            <w:pPr>
              <w:keepNext/>
              <w:keepLines/>
              <w:jc w:val="right"/>
              <w:rPr>
                <w:rFonts w:ascii="Arial" w:hAnsi="Arial" w:cs="Arial"/>
                <w:b/>
                <w:color w:val="000000"/>
                <w:sz w:val="18"/>
                <w:szCs w:val="18"/>
              </w:rPr>
            </w:pPr>
            <w:r w:rsidRPr="00366D4B">
              <w:rPr>
                <w:rFonts w:ascii="Arial" w:hAnsi="Arial" w:cs="Arial"/>
                <w:b/>
                <w:bCs/>
                <w:color w:val="000000"/>
                <w:sz w:val="18"/>
                <w:szCs w:val="18"/>
              </w:rPr>
              <w:t>584.082,32</w:t>
            </w:r>
          </w:p>
        </w:tc>
      </w:tr>
      <w:tr w:rsidR="00825252" w:rsidRPr="00366D4B" w14:paraId="37F68E88" w14:textId="77777777" w:rsidTr="00736390">
        <w:trPr>
          <w:trHeight w:val="283"/>
        </w:trPr>
        <w:tc>
          <w:tcPr>
            <w:tcW w:w="3241" w:type="pct"/>
            <w:tcBorders>
              <w:top w:val="single" w:sz="4" w:space="0" w:color="auto"/>
              <w:left w:val="nil"/>
              <w:bottom w:val="single" w:sz="4" w:space="0" w:color="auto"/>
              <w:right w:val="nil"/>
            </w:tcBorders>
            <w:shd w:val="clear" w:color="auto" w:fill="F2F2F2"/>
            <w:noWrap/>
            <w:tcMar>
              <w:top w:w="15" w:type="dxa"/>
              <w:left w:w="15" w:type="dxa"/>
              <w:bottom w:w="0" w:type="dxa"/>
              <w:right w:w="15" w:type="dxa"/>
            </w:tcMar>
            <w:vAlign w:val="center"/>
          </w:tcPr>
          <w:p w14:paraId="696B9704" w14:textId="77777777" w:rsidR="00825252" w:rsidRPr="00366D4B" w:rsidRDefault="00825252" w:rsidP="00736390">
            <w:pPr>
              <w:keepNext/>
              <w:keepLines/>
              <w:rPr>
                <w:rFonts w:ascii="Arial" w:hAnsi="Arial" w:cs="Arial"/>
                <w:b/>
                <w:bCs/>
                <w:color w:val="000000"/>
                <w:sz w:val="18"/>
                <w:szCs w:val="18"/>
              </w:rPr>
            </w:pPr>
            <w:r w:rsidRPr="00366D4B">
              <w:rPr>
                <w:rFonts w:ascii="Arial" w:hAnsi="Arial" w:cs="Arial"/>
                <w:b/>
                <w:bCs/>
                <w:color w:val="000000"/>
                <w:sz w:val="18"/>
                <w:szCs w:val="18"/>
              </w:rPr>
              <w:t>Total</w:t>
            </w:r>
          </w:p>
        </w:tc>
        <w:tc>
          <w:tcPr>
            <w:tcW w:w="880" w:type="pct"/>
            <w:tcBorders>
              <w:top w:val="single" w:sz="8" w:space="0" w:color="auto"/>
              <w:left w:val="nil"/>
              <w:bottom w:val="single" w:sz="8" w:space="0" w:color="auto"/>
              <w:right w:val="nil"/>
            </w:tcBorders>
            <w:shd w:val="clear" w:color="000000" w:fill="F2F2F2"/>
            <w:noWrap/>
            <w:tcMar>
              <w:top w:w="15" w:type="dxa"/>
              <w:left w:w="15" w:type="dxa"/>
              <w:bottom w:w="0" w:type="dxa"/>
              <w:right w:w="15" w:type="dxa"/>
            </w:tcMar>
            <w:vAlign w:val="center"/>
          </w:tcPr>
          <w:p w14:paraId="5F8D7374" w14:textId="77777777" w:rsidR="00825252" w:rsidRPr="00366D4B" w:rsidRDefault="00825252" w:rsidP="00736390">
            <w:pPr>
              <w:keepNext/>
              <w:keepLines/>
              <w:jc w:val="right"/>
              <w:rPr>
                <w:rFonts w:ascii="Arial" w:hAnsi="Arial" w:cs="Arial"/>
                <w:b/>
                <w:bCs/>
                <w:color w:val="000000"/>
                <w:sz w:val="18"/>
                <w:szCs w:val="18"/>
              </w:rPr>
            </w:pPr>
            <w:r w:rsidRPr="00366D4B">
              <w:rPr>
                <w:rFonts w:ascii="Arial" w:hAnsi="Arial" w:cs="Arial"/>
                <w:b/>
                <w:bCs/>
                <w:color w:val="000000"/>
                <w:sz w:val="18"/>
                <w:szCs w:val="18"/>
              </w:rPr>
              <w:t>665.210,06</w:t>
            </w:r>
          </w:p>
        </w:tc>
        <w:tc>
          <w:tcPr>
            <w:tcW w:w="879" w:type="pct"/>
            <w:tcBorders>
              <w:top w:val="single" w:sz="4" w:space="0" w:color="auto"/>
              <w:left w:val="nil"/>
              <w:bottom w:val="single" w:sz="4" w:space="0" w:color="auto"/>
              <w:right w:val="nil"/>
            </w:tcBorders>
            <w:shd w:val="clear" w:color="auto" w:fill="F2F2F2"/>
            <w:noWrap/>
            <w:tcMar>
              <w:top w:w="15" w:type="dxa"/>
              <w:left w:w="15" w:type="dxa"/>
              <w:bottom w:w="0" w:type="dxa"/>
              <w:right w:w="15" w:type="dxa"/>
            </w:tcMar>
            <w:vAlign w:val="center"/>
          </w:tcPr>
          <w:p w14:paraId="509324C6" w14:textId="77777777" w:rsidR="00825252" w:rsidRPr="00366D4B" w:rsidRDefault="00825252" w:rsidP="00736390">
            <w:pPr>
              <w:keepNext/>
              <w:keepLines/>
              <w:jc w:val="right"/>
              <w:rPr>
                <w:rFonts w:ascii="Arial" w:hAnsi="Arial" w:cs="Arial"/>
                <w:b/>
                <w:bCs/>
                <w:color w:val="000000"/>
                <w:sz w:val="18"/>
                <w:szCs w:val="18"/>
              </w:rPr>
            </w:pPr>
            <w:r w:rsidRPr="00366D4B">
              <w:rPr>
                <w:rFonts w:ascii="Arial" w:hAnsi="Arial" w:cs="Arial"/>
                <w:b/>
                <w:bCs/>
                <w:color w:val="000000"/>
                <w:sz w:val="18"/>
                <w:szCs w:val="18"/>
              </w:rPr>
              <w:t>798.432,68</w:t>
            </w:r>
          </w:p>
        </w:tc>
      </w:tr>
    </w:tbl>
    <w:p w14:paraId="08C6BFA4" w14:textId="77777777" w:rsidR="00825252" w:rsidRPr="00366D4B" w:rsidRDefault="00825252" w:rsidP="00825252">
      <w:pPr>
        <w:widowControl w:val="0"/>
        <w:autoSpaceDE w:val="0"/>
        <w:autoSpaceDN w:val="0"/>
        <w:adjustRightInd w:val="0"/>
        <w:spacing w:before="120" w:after="120" w:line="280" w:lineRule="exact"/>
        <w:jc w:val="both"/>
        <w:rPr>
          <w:rFonts w:ascii="Arial" w:hAnsi="Arial" w:cs="Arial"/>
          <w:sz w:val="20"/>
          <w:szCs w:val="20"/>
        </w:rPr>
      </w:pPr>
      <w:r w:rsidRPr="00366D4B">
        <w:rPr>
          <w:rFonts w:ascii="Arial" w:hAnsi="Arial" w:cs="Arial"/>
          <w:sz w:val="20"/>
          <w:szCs w:val="20"/>
        </w:rPr>
        <w:t>La composición de “Activos financieros a coste amortizado” al 31 de diciembre de 2023 y 2022, es la siguiente, en euros:</w:t>
      </w:r>
    </w:p>
    <w:tbl>
      <w:tblPr>
        <w:tblW w:w="5000" w:type="pct"/>
        <w:tblCellMar>
          <w:left w:w="70" w:type="dxa"/>
          <w:right w:w="70" w:type="dxa"/>
        </w:tblCellMar>
        <w:tblLook w:val="04A0" w:firstRow="1" w:lastRow="0" w:firstColumn="1" w:lastColumn="0" w:noHBand="0" w:noVBand="1"/>
      </w:tblPr>
      <w:tblGrid>
        <w:gridCol w:w="5544"/>
        <w:gridCol w:w="1477"/>
        <w:gridCol w:w="1477"/>
      </w:tblGrid>
      <w:tr w:rsidR="00825252" w:rsidRPr="00366D4B" w14:paraId="628FC86A" w14:textId="77777777" w:rsidTr="00736390">
        <w:trPr>
          <w:trHeight w:val="283"/>
        </w:trPr>
        <w:tc>
          <w:tcPr>
            <w:tcW w:w="3262" w:type="pct"/>
            <w:tcBorders>
              <w:top w:val="single" w:sz="4" w:space="0" w:color="auto"/>
              <w:bottom w:val="single" w:sz="4" w:space="0" w:color="auto"/>
            </w:tcBorders>
            <w:shd w:val="clear" w:color="000000" w:fill="D9D9D9"/>
            <w:noWrap/>
            <w:vAlign w:val="bottom"/>
          </w:tcPr>
          <w:p w14:paraId="4BB2ADF3" w14:textId="77777777" w:rsidR="00825252" w:rsidRPr="00366D4B" w:rsidRDefault="00825252" w:rsidP="00736390">
            <w:pPr>
              <w:rPr>
                <w:rFonts w:ascii="Arial" w:hAnsi="Arial" w:cs="Arial"/>
                <w:color w:val="000000"/>
                <w:sz w:val="18"/>
                <w:szCs w:val="18"/>
              </w:rPr>
            </w:pPr>
            <w:r w:rsidRPr="00366D4B">
              <w:rPr>
                <w:rFonts w:ascii="Arial" w:hAnsi="Arial" w:cs="Arial"/>
                <w:color w:val="000000"/>
                <w:sz w:val="18"/>
                <w:szCs w:val="18"/>
              </w:rPr>
              <w:lastRenderedPageBreak/>
              <w:t> </w:t>
            </w:r>
          </w:p>
        </w:tc>
        <w:tc>
          <w:tcPr>
            <w:tcW w:w="869" w:type="pct"/>
            <w:tcBorders>
              <w:top w:val="single" w:sz="4" w:space="0" w:color="auto"/>
              <w:bottom w:val="single" w:sz="4" w:space="0" w:color="auto"/>
            </w:tcBorders>
            <w:shd w:val="clear" w:color="000000" w:fill="D9D9D9"/>
            <w:vAlign w:val="bottom"/>
          </w:tcPr>
          <w:p w14:paraId="20C82609" w14:textId="77777777" w:rsidR="00825252" w:rsidRPr="00366D4B" w:rsidRDefault="00825252" w:rsidP="00736390">
            <w:pPr>
              <w:jc w:val="center"/>
              <w:rPr>
                <w:rFonts w:ascii="Arial" w:hAnsi="Arial" w:cs="Arial"/>
                <w:b/>
                <w:bCs/>
                <w:color w:val="000000"/>
                <w:sz w:val="18"/>
                <w:szCs w:val="18"/>
              </w:rPr>
            </w:pPr>
            <w:r w:rsidRPr="00366D4B">
              <w:rPr>
                <w:rFonts w:ascii="Arial" w:hAnsi="Arial" w:cs="Arial"/>
                <w:b/>
                <w:bCs/>
                <w:color w:val="000000"/>
                <w:sz w:val="18"/>
                <w:szCs w:val="18"/>
              </w:rPr>
              <w:t>31/12/2023</w:t>
            </w:r>
          </w:p>
        </w:tc>
        <w:tc>
          <w:tcPr>
            <w:tcW w:w="869" w:type="pct"/>
            <w:tcBorders>
              <w:top w:val="single" w:sz="4" w:space="0" w:color="auto"/>
              <w:bottom w:val="single" w:sz="4" w:space="0" w:color="auto"/>
            </w:tcBorders>
            <w:shd w:val="clear" w:color="000000" w:fill="D9D9D9"/>
            <w:vAlign w:val="bottom"/>
          </w:tcPr>
          <w:p w14:paraId="3967EA2E" w14:textId="77777777" w:rsidR="00825252" w:rsidRPr="00366D4B" w:rsidRDefault="00825252" w:rsidP="00736390">
            <w:pPr>
              <w:jc w:val="center"/>
              <w:rPr>
                <w:rFonts w:ascii="Arial" w:hAnsi="Arial" w:cs="Arial"/>
                <w:b/>
                <w:bCs/>
                <w:color w:val="000000"/>
                <w:sz w:val="18"/>
                <w:szCs w:val="18"/>
              </w:rPr>
            </w:pPr>
            <w:r w:rsidRPr="00366D4B">
              <w:rPr>
                <w:rFonts w:ascii="Arial" w:hAnsi="Arial" w:cs="Arial"/>
                <w:b/>
                <w:bCs/>
                <w:color w:val="000000"/>
                <w:sz w:val="18"/>
                <w:szCs w:val="18"/>
              </w:rPr>
              <w:t>31/12/2022</w:t>
            </w:r>
          </w:p>
        </w:tc>
      </w:tr>
      <w:tr w:rsidR="00825252" w:rsidRPr="00366D4B" w14:paraId="364192A2" w14:textId="77777777" w:rsidTr="00736390">
        <w:trPr>
          <w:trHeight w:val="283"/>
        </w:trPr>
        <w:tc>
          <w:tcPr>
            <w:tcW w:w="3262" w:type="pct"/>
            <w:shd w:val="clear" w:color="auto" w:fill="auto"/>
            <w:noWrap/>
            <w:vAlign w:val="center"/>
          </w:tcPr>
          <w:p w14:paraId="41088551" w14:textId="77777777" w:rsidR="00825252" w:rsidRPr="00366D4B" w:rsidRDefault="00825252" w:rsidP="00736390">
            <w:pPr>
              <w:rPr>
                <w:rFonts w:ascii="Arial" w:hAnsi="Arial" w:cs="Arial"/>
                <w:color w:val="000000"/>
                <w:sz w:val="18"/>
                <w:szCs w:val="18"/>
              </w:rPr>
            </w:pPr>
            <w:r w:rsidRPr="00366D4B">
              <w:rPr>
                <w:rFonts w:ascii="Arial" w:hAnsi="Arial" w:cs="Arial"/>
                <w:color w:val="000000"/>
                <w:sz w:val="18"/>
                <w:szCs w:val="18"/>
              </w:rPr>
              <w:t>Créditos empresas del grupo efecto impositivo (Nota 9)</w:t>
            </w:r>
          </w:p>
        </w:tc>
        <w:tc>
          <w:tcPr>
            <w:tcW w:w="869" w:type="pct"/>
            <w:shd w:val="clear" w:color="auto" w:fill="auto"/>
            <w:noWrap/>
            <w:vAlign w:val="center"/>
          </w:tcPr>
          <w:p w14:paraId="7EEF4319" w14:textId="77777777" w:rsidR="00825252" w:rsidRPr="00366D4B" w:rsidRDefault="00825252" w:rsidP="00736390">
            <w:pPr>
              <w:jc w:val="right"/>
              <w:rPr>
                <w:rFonts w:ascii="Arial" w:hAnsi="Arial" w:cs="Arial"/>
                <w:color w:val="000000"/>
                <w:sz w:val="18"/>
                <w:szCs w:val="18"/>
              </w:rPr>
            </w:pPr>
            <w:r w:rsidRPr="00366D4B">
              <w:rPr>
                <w:rFonts w:ascii="Arial" w:hAnsi="Arial" w:cs="Arial"/>
                <w:color w:val="000000"/>
                <w:sz w:val="18"/>
                <w:szCs w:val="18"/>
              </w:rPr>
              <w:t>174.700,55</w:t>
            </w:r>
          </w:p>
        </w:tc>
        <w:tc>
          <w:tcPr>
            <w:tcW w:w="869" w:type="pct"/>
            <w:vAlign w:val="center"/>
          </w:tcPr>
          <w:p w14:paraId="3BEE0BA5" w14:textId="77777777" w:rsidR="00825252" w:rsidRPr="00366D4B" w:rsidRDefault="00825252" w:rsidP="00736390">
            <w:pPr>
              <w:jc w:val="right"/>
              <w:rPr>
                <w:rFonts w:ascii="Arial" w:hAnsi="Arial" w:cs="Arial"/>
                <w:color w:val="000000"/>
                <w:sz w:val="18"/>
                <w:szCs w:val="18"/>
              </w:rPr>
            </w:pPr>
            <w:r w:rsidRPr="00366D4B">
              <w:rPr>
                <w:rFonts w:ascii="Arial" w:hAnsi="Arial" w:cs="Arial"/>
                <w:sz w:val="18"/>
                <w:szCs w:val="18"/>
              </w:rPr>
              <w:t>178.572,90</w:t>
            </w:r>
          </w:p>
        </w:tc>
      </w:tr>
      <w:tr w:rsidR="00825252" w:rsidRPr="00366D4B" w14:paraId="3DA9ED3E" w14:textId="77777777" w:rsidTr="00736390">
        <w:trPr>
          <w:trHeight w:val="283"/>
        </w:trPr>
        <w:tc>
          <w:tcPr>
            <w:tcW w:w="3262" w:type="pct"/>
            <w:shd w:val="clear" w:color="auto" w:fill="auto"/>
            <w:noWrap/>
            <w:vAlign w:val="center"/>
          </w:tcPr>
          <w:p w14:paraId="0CA31497" w14:textId="77777777" w:rsidR="00825252" w:rsidRPr="00366D4B" w:rsidRDefault="00825252" w:rsidP="00736390">
            <w:pPr>
              <w:rPr>
                <w:rFonts w:ascii="Arial" w:hAnsi="Arial" w:cs="Arial"/>
                <w:color w:val="000000"/>
                <w:sz w:val="18"/>
                <w:szCs w:val="18"/>
              </w:rPr>
            </w:pPr>
            <w:r w:rsidRPr="00366D4B">
              <w:rPr>
                <w:rFonts w:ascii="Arial" w:hAnsi="Arial" w:cs="Arial"/>
                <w:color w:val="000000"/>
                <w:sz w:val="18"/>
                <w:szCs w:val="18"/>
              </w:rPr>
              <w:t>Cuentas corrientes con empresas del grupo (Nota 9)</w:t>
            </w:r>
          </w:p>
        </w:tc>
        <w:tc>
          <w:tcPr>
            <w:tcW w:w="869" w:type="pct"/>
            <w:shd w:val="clear" w:color="auto" w:fill="auto"/>
            <w:noWrap/>
            <w:vAlign w:val="center"/>
          </w:tcPr>
          <w:p w14:paraId="6759A01F" w14:textId="77777777" w:rsidR="00825252" w:rsidRPr="00366D4B" w:rsidRDefault="00825252" w:rsidP="00736390">
            <w:pPr>
              <w:jc w:val="right"/>
              <w:rPr>
                <w:rFonts w:ascii="Arial" w:hAnsi="Arial" w:cs="Arial"/>
                <w:color w:val="000000"/>
                <w:sz w:val="18"/>
                <w:szCs w:val="18"/>
              </w:rPr>
            </w:pPr>
            <w:r w:rsidRPr="00366D4B">
              <w:rPr>
                <w:rFonts w:ascii="Arial" w:hAnsi="Arial" w:cs="Arial"/>
                <w:color w:val="000000"/>
                <w:sz w:val="18"/>
                <w:szCs w:val="18"/>
              </w:rPr>
              <w:t>7.805,82</w:t>
            </w:r>
          </w:p>
        </w:tc>
        <w:tc>
          <w:tcPr>
            <w:tcW w:w="869" w:type="pct"/>
            <w:vAlign w:val="center"/>
          </w:tcPr>
          <w:p w14:paraId="7460B919" w14:textId="77777777" w:rsidR="00825252" w:rsidRPr="00366D4B" w:rsidRDefault="00825252" w:rsidP="00736390">
            <w:pPr>
              <w:jc w:val="right"/>
              <w:rPr>
                <w:rFonts w:ascii="Arial" w:hAnsi="Arial" w:cs="Arial"/>
                <w:color w:val="000000"/>
                <w:sz w:val="18"/>
                <w:szCs w:val="18"/>
              </w:rPr>
            </w:pPr>
            <w:r w:rsidRPr="00366D4B">
              <w:rPr>
                <w:rFonts w:ascii="Arial" w:hAnsi="Arial" w:cs="Arial"/>
                <w:sz w:val="18"/>
                <w:szCs w:val="18"/>
              </w:rPr>
              <w:t>7.805,82</w:t>
            </w:r>
          </w:p>
        </w:tc>
      </w:tr>
      <w:tr w:rsidR="00825252" w:rsidRPr="00366D4B" w14:paraId="733B58E3" w14:textId="77777777" w:rsidTr="00736390">
        <w:trPr>
          <w:trHeight w:val="283"/>
        </w:trPr>
        <w:tc>
          <w:tcPr>
            <w:tcW w:w="3262" w:type="pct"/>
            <w:shd w:val="clear" w:color="auto" w:fill="auto"/>
            <w:noWrap/>
            <w:vAlign w:val="center"/>
          </w:tcPr>
          <w:p w14:paraId="3AFF326C" w14:textId="77777777" w:rsidR="00825252" w:rsidRPr="00366D4B" w:rsidRDefault="00825252" w:rsidP="00736390">
            <w:pPr>
              <w:rPr>
                <w:rFonts w:ascii="Arial" w:hAnsi="Arial" w:cs="Arial"/>
                <w:color w:val="000000"/>
                <w:sz w:val="18"/>
                <w:szCs w:val="18"/>
              </w:rPr>
            </w:pPr>
            <w:r w:rsidRPr="00366D4B">
              <w:rPr>
                <w:rFonts w:ascii="Arial" w:hAnsi="Arial" w:cs="Arial"/>
                <w:color w:val="000000"/>
                <w:sz w:val="18"/>
                <w:szCs w:val="18"/>
              </w:rPr>
              <w:t xml:space="preserve">Clientes </w:t>
            </w:r>
            <w:proofErr w:type="gramStart"/>
            <w:r w:rsidRPr="00366D4B">
              <w:rPr>
                <w:rFonts w:ascii="Arial" w:hAnsi="Arial" w:cs="Arial"/>
                <w:color w:val="000000"/>
                <w:sz w:val="18"/>
                <w:szCs w:val="18"/>
              </w:rPr>
              <w:t>por  ventas</w:t>
            </w:r>
            <w:proofErr w:type="gramEnd"/>
            <w:r w:rsidRPr="00366D4B">
              <w:rPr>
                <w:rFonts w:ascii="Arial" w:hAnsi="Arial" w:cs="Arial"/>
                <w:color w:val="000000"/>
                <w:sz w:val="18"/>
                <w:szCs w:val="18"/>
              </w:rPr>
              <w:t xml:space="preserve"> y prestaciones de servicios</w:t>
            </w:r>
          </w:p>
        </w:tc>
        <w:tc>
          <w:tcPr>
            <w:tcW w:w="869" w:type="pct"/>
            <w:shd w:val="clear" w:color="auto" w:fill="auto"/>
            <w:noWrap/>
            <w:vAlign w:val="center"/>
          </w:tcPr>
          <w:p w14:paraId="6B3E3D56" w14:textId="77777777" w:rsidR="00825252" w:rsidRPr="00366D4B" w:rsidRDefault="00825252" w:rsidP="00736390">
            <w:pPr>
              <w:jc w:val="right"/>
              <w:rPr>
                <w:rFonts w:ascii="Arial" w:hAnsi="Arial" w:cs="Arial"/>
                <w:color w:val="000000"/>
                <w:sz w:val="18"/>
                <w:szCs w:val="18"/>
              </w:rPr>
            </w:pPr>
            <w:r w:rsidRPr="00366D4B">
              <w:rPr>
                <w:rFonts w:ascii="Arial" w:hAnsi="Arial" w:cs="Arial"/>
                <w:color w:val="000000"/>
                <w:sz w:val="18"/>
                <w:szCs w:val="18"/>
              </w:rPr>
              <w:t>296.678,30</w:t>
            </w:r>
          </w:p>
        </w:tc>
        <w:tc>
          <w:tcPr>
            <w:tcW w:w="869" w:type="pct"/>
            <w:vAlign w:val="center"/>
          </w:tcPr>
          <w:p w14:paraId="4DC3FFDB" w14:textId="77777777" w:rsidR="00825252" w:rsidRPr="00366D4B" w:rsidRDefault="00825252" w:rsidP="00736390">
            <w:pPr>
              <w:jc w:val="right"/>
              <w:rPr>
                <w:rFonts w:ascii="Arial" w:hAnsi="Arial" w:cs="Arial"/>
                <w:color w:val="000000"/>
                <w:sz w:val="18"/>
                <w:szCs w:val="18"/>
              </w:rPr>
            </w:pPr>
            <w:r w:rsidRPr="00366D4B">
              <w:rPr>
                <w:rFonts w:ascii="Arial" w:hAnsi="Arial" w:cs="Arial"/>
                <w:sz w:val="18"/>
                <w:szCs w:val="18"/>
              </w:rPr>
              <w:t>304.697,07</w:t>
            </w:r>
          </w:p>
        </w:tc>
      </w:tr>
      <w:tr w:rsidR="00825252" w:rsidRPr="00366D4B" w14:paraId="1C8CF56A" w14:textId="77777777" w:rsidTr="00736390">
        <w:trPr>
          <w:trHeight w:val="283"/>
        </w:trPr>
        <w:tc>
          <w:tcPr>
            <w:tcW w:w="3262" w:type="pct"/>
            <w:shd w:val="clear" w:color="auto" w:fill="auto"/>
            <w:noWrap/>
            <w:vAlign w:val="center"/>
          </w:tcPr>
          <w:p w14:paraId="46CDDE9F" w14:textId="77777777" w:rsidR="00825252" w:rsidRPr="00366D4B" w:rsidRDefault="00825252" w:rsidP="00736390">
            <w:pPr>
              <w:rPr>
                <w:rFonts w:ascii="Arial" w:hAnsi="Arial" w:cs="Arial"/>
                <w:color w:val="000000"/>
                <w:sz w:val="18"/>
                <w:szCs w:val="18"/>
              </w:rPr>
            </w:pPr>
            <w:r w:rsidRPr="00366D4B">
              <w:rPr>
                <w:rFonts w:ascii="Arial" w:hAnsi="Arial" w:cs="Arial"/>
                <w:color w:val="000000"/>
                <w:sz w:val="18"/>
                <w:szCs w:val="18"/>
              </w:rPr>
              <w:t>Deudores por prestación de servicios empresas grupo</w:t>
            </w:r>
          </w:p>
        </w:tc>
        <w:tc>
          <w:tcPr>
            <w:tcW w:w="869" w:type="pct"/>
            <w:shd w:val="clear" w:color="auto" w:fill="auto"/>
            <w:noWrap/>
            <w:vAlign w:val="center"/>
          </w:tcPr>
          <w:p w14:paraId="62E251CD" w14:textId="77777777" w:rsidR="00825252" w:rsidRPr="00366D4B" w:rsidRDefault="00825252" w:rsidP="00736390">
            <w:pPr>
              <w:jc w:val="right"/>
              <w:rPr>
                <w:rFonts w:ascii="Arial" w:hAnsi="Arial" w:cs="Arial"/>
                <w:color w:val="000000"/>
                <w:sz w:val="18"/>
                <w:szCs w:val="18"/>
              </w:rPr>
            </w:pPr>
            <w:r w:rsidRPr="00366D4B">
              <w:rPr>
                <w:rFonts w:ascii="Arial" w:hAnsi="Arial" w:cs="Arial"/>
                <w:color w:val="000000"/>
                <w:sz w:val="18"/>
                <w:szCs w:val="18"/>
              </w:rPr>
              <w:t>71.651,26</w:t>
            </w:r>
          </w:p>
        </w:tc>
        <w:tc>
          <w:tcPr>
            <w:tcW w:w="869" w:type="pct"/>
            <w:vAlign w:val="center"/>
          </w:tcPr>
          <w:p w14:paraId="1F690FB9" w14:textId="77777777" w:rsidR="00825252" w:rsidRPr="00366D4B" w:rsidRDefault="00825252" w:rsidP="00736390">
            <w:pPr>
              <w:jc w:val="right"/>
              <w:rPr>
                <w:rFonts w:ascii="Arial" w:hAnsi="Arial" w:cs="Arial"/>
                <w:color w:val="000000"/>
                <w:sz w:val="18"/>
                <w:szCs w:val="18"/>
              </w:rPr>
            </w:pPr>
            <w:r w:rsidRPr="00366D4B">
              <w:rPr>
                <w:rFonts w:ascii="Arial" w:hAnsi="Arial" w:cs="Arial"/>
                <w:sz w:val="18"/>
                <w:szCs w:val="18"/>
              </w:rPr>
              <w:t>71.651,27</w:t>
            </w:r>
          </w:p>
        </w:tc>
      </w:tr>
      <w:tr w:rsidR="00825252" w:rsidRPr="00366D4B" w14:paraId="54EA4EBA" w14:textId="77777777" w:rsidTr="00736390">
        <w:trPr>
          <w:trHeight w:val="283"/>
        </w:trPr>
        <w:tc>
          <w:tcPr>
            <w:tcW w:w="3262" w:type="pct"/>
            <w:shd w:val="clear" w:color="auto" w:fill="auto"/>
            <w:noWrap/>
            <w:vAlign w:val="center"/>
          </w:tcPr>
          <w:p w14:paraId="66AFA8BD" w14:textId="77777777" w:rsidR="00825252" w:rsidRPr="00366D4B" w:rsidRDefault="00825252" w:rsidP="00736390">
            <w:pPr>
              <w:rPr>
                <w:rFonts w:ascii="Arial" w:hAnsi="Arial" w:cs="Arial"/>
                <w:color w:val="000000"/>
                <w:sz w:val="18"/>
                <w:szCs w:val="18"/>
              </w:rPr>
            </w:pPr>
            <w:proofErr w:type="spellStart"/>
            <w:r w:rsidRPr="00366D4B">
              <w:rPr>
                <w:rFonts w:ascii="Arial" w:hAnsi="Arial" w:cs="Arial"/>
                <w:color w:val="000000"/>
                <w:sz w:val="18"/>
                <w:szCs w:val="18"/>
              </w:rPr>
              <w:t>Int</w:t>
            </w:r>
            <w:proofErr w:type="spellEnd"/>
            <w:r w:rsidRPr="00366D4B">
              <w:rPr>
                <w:rFonts w:ascii="Arial" w:hAnsi="Arial" w:cs="Arial"/>
                <w:color w:val="000000"/>
                <w:sz w:val="18"/>
                <w:szCs w:val="18"/>
              </w:rPr>
              <w:t>. Créditos prest. Servicios</w:t>
            </w:r>
          </w:p>
        </w:tc>
        <w:tc>
          <w:tcPr>
            <w:tcW w:w="869" w:type="pct"/>
            <w:shd w:val="clear" w:color="auto" w:fill="auto"/>
            <w:noWrap/>
            <w:vAlign w:val="center"/>
          </w:tcPr>
          <w:p w14:paraId="7BE95491" w14:textId="77777777" w:rsidR="00825252" w:rsidRPr="00366D4B" w:rsidRDefault="00825252" w:rsidP="00736390">
            <w:pPr>
              <w:jc w:val="right"/>
              <w:rPr>
                <w:rFonts w:ascii="Arial" w:hAnsi="Arial" w:cs="Arial"/>
                <w:color w:val="000000"/>
                <w:sz w:val="18"/>
                <w:szCs w:val="18"/>
              </w:rPr>
            </w:pPr>
            <w:r w:rsidRPr="00366D4B">
              <w:rPr>
                <w:rFonts w:ascii="Arial" w:hAnsi="Arial" w:cs="Arial"/>
                <w:color w:val="000000"/>
                <w:sz w:val="18"/>
                <w:szCs w:val="18"/>
              </w:rPr>
              <w:t>13.583,04</w:t>
            </w:r>
          </w:p>
        </w:tc>
        <w:tc>
          <w:tcPr>
            <w:tcW w:w="869" w:type="pct"/>
            <w:vAlign w:val="center"/>
          </w:tcPr>
          <w:p w14:paraId="415E2CD2" w14:textId="77777777" w:rsidR="00825252" w:rsidRPr="00366D4B" w:rsidRDefault="00825252" w:rsidP="00736390">
            <w:pPr>
              <w:jc w:val="right"/>
              <w:rPr>
                <w:rFonts w:ascii="Arial" w:hAnsi="Arial" w:cs="Arial"/>
                <w:color w:val="000000"/>
                <w:sz w:val="18"/>
                <w:szCs w:val="18"/>
              </w:rPr>
            </w:pPr>
            <w:r w:rsidRPr="00366D4B">
              <w:rPr>
                <w:rFonts w:ascii="Arial" w:hAnsi="Arial" w:cs="Arial"/>
                <w:sz w:val="18"/>
                <w:szCs w:val="18"/>
              </w:rPr>
              <w:t>13.583,04</w:t>
            </w:r>
          </w:p>
        </w:tc>
      </w:tr>
      <w:tr w:rsidR="00825252" w:rsidRPr="00366D4B" w14:paraId="5AB41997" w14:textId="77777777" w:rsidTr="00736390">
        <w:trPr>
          <w:trHeight w:val="283"/>
        </w:trPr>
        <w:tc>
          <w:tcPr>
            <w:tcW w:w="3262" w:type="pct"/>
            <w:shd w:val="clear" w:color="auto" w:fill="auto"/>
            <w:noWrap/>
            <w:vAlign w:val="center"/>
          </w:tcPr>
          <w:p w14:paraId="3BDB18A0" w14:textId="77777777" w:rsidR="00825252" w:rsidRPr="00366D4B" w:rsidRDefault="00825252" w:rsidP="00736390">
            <w:pPr>
              <w:rPr>
                <w:rFonts w:ascii="Arial" w:hAnsi="Arial" w:cs="Arial"/>
                <w:color w:val="000000"/>
                <w:sz w:val="18"/>
                <w:szCs w:val="18"/>
              </w:rPr>
            </w:pPr>
            <w:r w:rsidRPr="00366D4B">
              <w:rPr>
                <w:rFonts w:ascii="Arial" w:hAnsi="Arial" w:cs="Arial"/>
                <w:color w:val="000000"/>
                <w:sz w:val="18"/>
                <w:szCs w:val="18"/>
              </w:rPr>
              <w:t>Valores representativos de deuda: Obligaciones</w:t>
            </w:r>
          </w:p>
        </w:tc>
        <w:tc>
          <w:tcPr>
            <w:tcW w:w="869" w:type="pct"/>
            <w:shd w:val="clear" w:color="auto" w:fill="auto"/>
            <w:noWrap/>
            <w:vAlign w:val="center"/>
          </w:tcPr>
          <w:p w14:paraId="5F4C90E8" w14:textId="77777777" w:rsidR="00825252" w:rsidRPr="00366D4B" w:rsidRDefault="00825252" w:rsidP="00736390">
            <w:pPr>
              <w:jc w:val="right"/>
              <w:rPr>
                <w:rFonts w:ascii="Arial" w:hAnsi="Arial" w:cs="Arial"/>
                <w:color w:val="000000"/>
                <w:sz w:val="18"/>
                <w:szCs w:val="18"/>
              </w:rPr>
            </w:pPr>
            <w:r w:rsidRPr="00366D4B">
              <w:rPr>
                <w:rFonts w:ascii="Arial" w:hAnsi="Arial" w:cs="Arial"/>
                <w:color w:val="000000"/>
                <w:sz w:val="18"/>
                <w:szCs w:val="18"/>
              </w:rPr>
              <w:t>2.500,00</w:t>
            </w:r>
          </w:p>
        </w:tc>
        <w:tc>
          <w:tcPr>
            <w:tcW w:w="869" w:type="pct"/>
            <w:vAlign w:val="center"/>
          </w:tcPr>
          <w:p w14:paraId="17600BDF" w14:textId="77777777" w:rsidR="00825252" w:rsidRPr="00366D4B" w:rsidRDefault="00825252" w:rsidP="00736390">
            <w:pPr>
              <w:jc w:val="right"/>
              <w:rPr>
                <w:rFonts w:ascii="Arial" w:hAnsi="Arial" w:cs="Arial"/>
                <w:color w:val="000000"/>
                <w:sz w:val="18"/>
                <w:szCs w:val="18"/>
              </w:rPr>
            </w:pPr>
            <w:r w:rsidRPr="00366D4B">
              <w:rPr>
                <w:rFonts w:ascii="Arial" w:hAnsi="Arial" w:cs="Arial"/>
                <w:sz w:val="18"/>
                <w:szCs w:val="18"/>
              </w:rPr>
              <w:t>2.500,00</w:t>
            </w:r>
          </w:p>
        </w:tc>
      </w:tr>
      <w:tr w:rsidR="00825252" w:rsidRPr="00366D4B" w14:paraId="72B1ED8F" w14:textId="77777777" w:rsidTr="00736390">
        <w:trPr>
          <w:trHeight w:val="283"/>
        </w:trPr>
        <w:tc>
          <w:tcPr>
            <w:tcW w:w="3262" w:type="pct"/>
            <w:tcBorders>
              <w:bottom w:val="single" w:sz="4" w:space="0" w:color="auto"/>
            </w:tcBorders>
            <w:shd w:val="clear" w:color="auto" w:fill="auto"/>
            <w:noWrap/>
            <w:vAlign w:val="center"/>
          </w:tcPr>
          <w:p w14:paraId="4A469CCE" w14:textId="77777777" w:rsidR="00825252" w:rsidRPr="00366D4B" w:rsidRDefault="00825252" w:rsidP="00736390">
            <w:pPr>
              <w:rPr>
                <w:rFonts w:ascii="Arial" w:hAnsi="Arial" w:cs="Arial"/>
                <w:color w:val="000000"/>
                <w:sz w:val="18"/>
                <w:szCs w:val="18"/>
              </w:rPr>
            </w:pPr>
            <w:r w:rsidRPr="00366D4B">
              <w:rPr>
                <w:rFonts w:ascii="Arial" w:hAnsi="Arial" w:cs="Arial"/>
                <w:color w:val="000000"/>
                <w:sz w:val="18"/>
                <w:szCs w:val="18"/>
              </w:rPr>
              <w:t>Fianzas</w:t>
            </w:r>
          </w:p>
        </w:tc>
        <w:tc>
          <w:tcPr>
            <w:tcW w:w="869" w:type="pct"/>
            <w:tcBorders>
              <w:bottom w:val="single" w:sz="4" w:space="0" w:color="auto"/>
            </w:tcBorders>
            <w:shd w:val="clear" w:color="auto" w:fill="auto"/>
            <w:noWrap/>
            <w:vAlign w:val="center"/>
          </w:tcPr>
          <w:p w14:paraId="11FA7AB5" w14:textId="77777777" w:rsidR="00825252" w:rsidRPr="00366D4B" w:rsidRDefault="00825252" w:rsidP="00736390">
            <w:pPr>
              <w:jc w:val="right"/>
              <w:rPr>
                <w:rFonts w:ascii="Arial" w:hAnsi="Arial" w:cs="Arial"/>
                <w:color w:val="000000"/>
                <w:sz w:val="18"/>
                <w:szCs w:val="18"/>
              </w:rPr>
            </w:pPr>
            <w:r w:rsidRPr="00366D4B">
              <w:rPr>
                <w:rFonts w:ascii="Arial" w:hAnsi="Arial" w:cs="Arial"/>
                <w:color w:val="000000"/>
                <w:sz w:val="18"/>
                <w:szCs w:val="18"/>
              </w:rPr>
              <w:t>5.272,22</w:t>
            </w:r>
          </w:p>
        </w:tc>
        <w:tc>
          <w:tcPr>
            <w:tcW w:w="869" w:type="pct"/>
            <w:tcBorders>
              <w:bottom w:val="single" w:sz="4" w:space="0" w:color="auto"/>
            </w:tcBorders>
            <w:vAlign w:val="center"/>
          </w:tcPr>
          <w:p w14:paraId="51422C7F" w14:textId="77777777" w:rsidR="00825252" w:rsidRPr="00366D4B" w:rsidRDefault="00825252" w:rsidP="00736390">
            <w:pPr>
              <w:jc w:val="right"/>
              <w:rPr>
                <w:rFonts w:ascii="Arial" w:hAnsi="Arial" w:cs="Arial"/>
                <w:color w:val="000000"/>
                <w:sz w:val="18"/>
                <w:szCs w:val="18"/>
              </w:rPr>
            </w:pPr>
            <w:r w:rsidRPr="00366D4B">
              <w:rPr>
                <w:rFonts w:ascii="Arial" w:hAnsi="Arial" w:cs="Arial"/>
                <w:sz w:val="18"/>
                <w:szCs w:val="18"/>
              </w:rPr>
              <w:t>5.272,22</w:t>
            </w:r>
          </w:p>
        </w:tc>
      </w:tr>
      <w:tr w:rsidR="00825252" w:rsidRPr="00366D4B" w14:paraId="3F55EE55" w14:textId="77777777" w:rsidTr="00736390">
        <w:trPr>
          <w:trHeight w:val="283"/>
        </w:trPr>
        <w:tc>
          <w:tcPr>
            <w:tcW w:w="3262" w:type="pct"/>
            <w:tcBorders>
              <w:top w:val="single" w:sz="4" w:space="0" w:color="auto"/>
              <w:bottom w:val="single" w:sz="4" w:space="0" w:color="auto"/>
            </w:tcBorders>
            <w:shd w:val="clear" w:color="000000" w:fill="F2F2F2"/>
            <w:noWrap/>
            <w:vAlign w:val="center"/>
          </w:tcPr>
          <w:p w14:paraId="2EF37698" w14:textId="77777777" w:rsidR="00825252" w:rsidRPr="00366D4B" w:rsidRDefault="00825252" w:rsidP="00736390">
            <w:pPr>
              <w:rPr>
                <w:rFonts w:ascii="Arial" w:hAnsi="Arial" w:cs="Arial"/>
                <w:b/>
                <w:bCs/>
                <w:color w:val="000000"/>
                <w:sz w:val="18"/>
                <w:szCs w:val="18"/>
              </w:rPr>
            </w:pPr>
            <w:r w:rsidRPr="00366D4B">
              <w:rPr>
                <w:rFonts w:ascii="Arial" w:hAnsi="Arial" w:cs="Arial"/>
                <w:b/>
                <w:bCs/>
                <w:color w:val="000000"/>
                <w:sz w:val="18"/>
                <w:szCs w:val="18"/>
              </w:rPr>
              <w:t>TOTAL</w:t>
            </w:r>
          </w:p>
        </w:tc>
        <w:tc>
          <w:tcPr>
            <w:tcW w:w="869" w:type="pct"/>
            <w:tcBorders>
              <w:top w:val="single" w:sz="4" w:space="0" w:color="auto"/>
              <w:bottom w:val="single" w:sz="4" w:space="0" w:color="auto"/>
            </w:tcBorders>
            <w:shd w:val="clear" w:color="000000" w:fill="F2F2F2"/>
            <w:noWrap/>
            <w:vAlign w:val="center"/>
          </w:tcPr>
          <w:p w14:paraId="4D197192" w14:textId="77777777" w:rsidR="00825252" w:rsidRPr="00366D4B" w:rsidRDefault="00825252" w:rsidP="00736390">
            <w:pPr>
              <w:jc w:val="right"/>
              <w:rPr>
                <w:rFonts w:ascii="Arial" w:hAnsi="Arial" w:cs="Arial"/>
                <w:b/>
                <w:bCs/>
                <w:color w:val="000000"/>
                <w:sz w:val="18"/>
                <w:szCs w:val="18"/>
              </w:rPr>
            </w:pPr>
            <w:r w:rsidRPr="00366D4B">
              <w:rPr>
                <w:rFonts w:ascii="Arial" w:hAnsi="Arial" w:cs="Arial"/>
                <w:b/>
                <w:bCs/>
                <w:color w:val="000000"/>
                <w:sz w:val="18"/>
                <w:szCs w:val="18"/>
              </w:rPr>
              <w:t>572.191,19</w:t>
            </w:r>
          </w:p>
        </w:tc>
        <w:tc>
          <w:tcPr>
            <w:tcW w:w="869" w:type="pct"/>
            <w:tcBorders>
              <w:top w:val="single" w:sz="4" w:space="0" w:color="auto"/>
              <w:bottom w:val="single" w:sz="4" w:space="0" w:color="auto"/>
            </w:tcBorders>
            <w:shd w:val="clear" w:color="000000" w:fill="F2F2F2"/>
            <w:vAlign w:val="center"/>
          </w:tcPr>
          <w:p w14:paraId="6426CB66" w14:textId="77777777" w:rsidR="00825252" w:rsidRPr="00366D4B" w:rsidRDefault="00825252" w:rsidP="00736390">
            <w:pPr>
              <w:jc w:val="right"/>
              <w:rPr>
                <w:rFonts w:ascii="Arial" w:hAnsi="Arial" w:cs="Arial"/>
                <w:b/>
                <w:bCs/>
                <w:color w:val="000000"/>
                <w:sz w:val="18"/>
                <w:szCs w:val="18"/>
              </w:rPr>
            </w:pPr>
            <w:r w:rsidRPr="00366D4B">
              <w:rPr>
                <w:rFonts w:ascii="Arial" w:hAnsi="Arial" w:cs="Arial"/>
                <w:b/>
                <w:bCs/>
                <w:sz w:val="18"/>
                <w:szCs w:val="18"/>
              </w:rPr>
              <w:t>584.082,32</w:t>
            </w:r>
          </w:p>
        </w:tc>
      </w:tr>
    </w:tbl>
    <w:p w14:paraId="5EA50A65" w14:textId="77777777" w:rsidR="00825252" w:rsidRPr="00366D4B" w:rsidRDefault="00825252" w:rsidP="00825252">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366D4B">
        <w:rPr>
          <w:rFonts w:ascii="Arial" w:hAnsi="Arial" w:cs="Arial"/>
          <w:b/>
          <w:bCs/>
          <w:sz w:val="20"/>
          <w:szCs w:val="20"/>
        </w:rPr>
        <w:t>Periodificaciones</w:t>
      </w:r>
    </w:p>
    <w:p w14:paraId="7C8CA485" w14:textId="77777777" w:rsidR="00825252" w:rsidRPr="00366D4B" w:rsidRDefault="00825252" w:rsidP="00825252">
      <w:pPr>
        <w:keepNext/>
        <w:keepLines/>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La partida periodificaciones que figura en el activo corriente corresponde al gasto anticipado a corto plazo por la cesión de uso de la canalización a 25 años, y cuyo saldo es de 45.279,96 euros en el ejercicio 2023 y 2022.</w:t>
      </w:r>
    </w:p>
    <w:p w14:paraId="3A908EBC" w14:textId="77777777" w:rsidR="00825252" w:rsidRPr="00366D4B" w:rsidRDefault="00825252" w:rsidP="00825252">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366D4B">
        <w:rPr>
          <w:rFonts w:ascii="Arial" w:hAnsi="Arial" w:cs="Arial"/>
          <w:b/>
          <w:bCs/>
          <w:sz w:val="20"/>
          <w:szCs w:val="20"/>
        </w:rPr>
        <w:t>Efectivo y otros activos financieros</w:t>
      </w:r>
    </w:p>
    <w:p w14:paraId="56C0850F" w14:textId="77777777" w:rsidR="00825252" w:rsidRPr="00366D4B" w:rsidRDefault="00825252" w:rsidP="00825252">
      <w:pPr>
        <w:autoSpaceDE w:val="0"/>
        <w:autoSpaceDN w:val="0"/>
        <w:adjustRightInd w:val="0"/>
        <w:spacing w:before="120" w:after="120" w:line="260" w:lineRule="exact"/>
        <w:jc w:val="both"/>
        <w:rPr>
          <w:rFonts w:ascii="Arial" w:hAnsi="Arial" w:cs="Arial"/>
          <w:b/>
          <w:bCs/>
          <w:sz w:val="20"/>
          <w:szCs w:val="20"/>
        </w:rPr>
      </w:pPr>
      <w:r w:rsidRPr="00366D4B">
        <w:rPr>
          <w:rFonts w:ascii="Arial" w:hAnsi="Arial" w:cs="Arial"/>
          <w:sz w:val="20"/>
          <w:szCs w:val="20"/>
        </w:rPr>
        <w:t>El detalle del epígrafe de efectivo y otros activos líquidos equivalentes al cierre del ejercicio es como sigue:</w:t>
      </w:r>
    </w:p>
    <w:tbl>
      <w:tblPr>
        <w:tblW w:w="5001" w:type="pct"/>
        <w:jc w:val="center"/>
        <w:tblCellMar>
          <w:left w:w="70" w:type="dxa"/>
          <w:right w:w="70" w:type="dxa"/>
        </w:tblCellMar>
        <w:tblLook w:val="04A0" w:firstRow="1" w:lastRow="0" w:firstColumn="1" w:lastColumn="0" w:noHBand="0" w:noVBand="1"/>
      </w:tblPr>
      <w:tblGrid>
        <w:gridCol w:w="4252"/>
        <w:gridCol w:w="2125"/>
        <w:gridCol w:w="2123"/>
      </w:tblGrid>
      <w:tr w:rsidR="00825252" w:rsidRPr="00366D4B" w14:paraId="56C2BE9F" w14:textId="77777777" w:rsidTr="00736390">
        <w:trPr>
          <w:trHeight w:val="288"/>
          <w:jc w:val="center"/>
        </w:trPr>
        <w:tc>
          <w:tcPr>
            <w:tcW w:w="2501" w:type="pct"/>
            <w:tcBorders>
              <w:top w:val="single" w:sz="4" w:space="0" w:color="auto"/>
              <w:bottom w:val="single" w:sz="4" w:space="0" w:color="auto"/>
            </w:tcBorders>
            <w:shd w:val="clear" w:color="auto" w:fill="D9D9D9"/>
            <w:noWrap/>
            <w:vAlign w:val="bottom"/>
          </w:tcPr>
          <w:p w14:paraId="32BD6438" w14:textId="77777777" w:rsidR="00825252" w:rsidRPr="00366D4B" w:rsidRDefault="00825252" w:rsidP="00736390">
            <w:pPr>
              <w:ind w:left="284"/>
              <w:rPr>
                <w:rFonts w:ascii="Arial" w:hAnsi="Arial" w:cs="Arial"/>
                <w:b/>
                <w:bCs/>
                <w:sz w:val="18"/>
                <w:szCs w:val="18"/>
              </w:rPr>
            </w:pPr>
            <w:r w:rsidRPr="00366D4B">
              <w:rPr>
                <w:rFonts w:ascii="Arial" w:hAnsi="Arial" w:cs="Arial"/>
                <w:b/>
                <w:bCs/>
                <w:sz w:val="18"/>
                <w:szCs w:val="18"/>
              </w:rPr>
              <w:t>Tesorería</w:t>
            </w:r>
          </w:p>
        </w:tc>
        <w:tc>
          <w:tcPr>
            <w:tcW w:w="1250" w:type="pct"/>
            <w:tcBorders>
              <w:top w:val="single" w:sz="4" w:space="0" w:color="auto"/>
              <w:bottom w:val="single" w:sz="4" w:space="0" w:color="auto"/>
            </w:tcBorders>
            <w:shd w:val="clear" w:color="auto" w:fill="D9D9D9"/>
            <w:vAlign w:val="bottom"/>
          </w:tcPr>
          <w:p w14:paraId="26BA9508" w14:textId="77777777" w:rsidR="00825252" w:rsidRPr="00366D4B" w:rsidRDefault="00825252" w:rsidP="00736390">
            <w:pPr>
              <w:ind w:right="323"/>
              <w:jc w:val="center"/>
              <w:rPr>
                <w:rFonts w:ascii="Arial" w:hAnsi="Arial" w:cs="Arial"/>
                <w:b/>
                <w:bCs/>
                <w:color w:val="000000"/>
                <w:sz w:val="18"/>
                <w:szCs w:val="18"/>
              </w:rPr>
            </w:pPr>
            <w:r w:rsidRPr="00366D4B">
              <w:rPr>
                <w:rFonts w:ascii="Arial" w:hAnsi="Arial" w:cs="Arial"/>
                <w:b/>
                <w:bCs/>
                <w:color w:val="000000"/>
                <w:sz w:val="18"/>
                <w:szCs w:val="18"/>
              </w:rPr>
              <w:t>31/12/2023</w:t>
            </w:r>
          </w:p>
        </w:tc>
        <w:tc>
          <w:tcPr>
            <w:tcW w:w="1249" w:type="pct"/>
            <w:tcBorders>
              <w:top w:val="single" w:sz="4" w:space="0" w:color="auto"/>
              <w:bottom w:val="single" w:sz="4" w:space="0" w:color="auto"/>
            </w:tcBorders>
            <w:shd w:val="clear" w:color="auto" w:fill="D9D9D9"/>
            <w:vAlign w:val="bottom"/>
          </w:tcPr>
          <w:p w14:paraId="5EF421D5" w14:textId="77777777" w:rsidR="00825252" w:rsidRPr="00366D4B" w:rsidRDefault="00825252" w:rsidP="00736390">
            <w:pPr>
              <w:ind w:right="323"/>
              <w:jc w:val="center"/>
              <w:rPr>
                <w:rFonts w:ascii="Arial" w:hAnsi="Arial" w:cs="Arial"/>
                <w:b/>
                <w:bCs/>
                <w:color w:val="000000"/>
                <w:sz w:val="18"/>
                <w:szCs w:val="18"/>
              </w:rPr>
            </w:pPr>
            <w:r w:rsidRPr="00366D4B">
              <w:rPr>
                <w:rFonts w:ascii="Arial" w:hAnsi="Arial" w:cs="Arial"/>
                <w:b/>
                <w:bCs/>
                <w:color w:val="000000"/>
                <w:sz w:val="18"/>
                <w:szCs w:val="18"/>
              </w:rPr>
              <w:t>31/12/2022</w:t>
            </w:r>
          </w:p>
        </w:tc>
      </w:tr>
      <w:tr w:rsidR="00825252" w:rsidRPr="00366D4B" w14:paraId="365104B5" w14:textId="77777777" w:rsidTr="00736390">
        <w:trPr>
          <w:trHeight w:val="340"/>
          <w:jc w:val="center"/>
        </w:trPr>
        <w:tc>
          <w:tcPr>
            <w:tcW w:w="2501" w:type="pct"/>
            <w:tcBorders>
              <w:top w:val="single" w:sz="4" w:space="0" w:color="auto"/>
              <w:bottom w:val="single" w:sz="4" w:space="0" w:color="auto"/>
            </w:tcBorders>
            <w:shd w:val="clear" w:color="auto" w:fill="auto"/>
            <w:noWrap/>
            <w:vAlign w:val="center"/>
          </w:tcPr>
          <w:p w14:paraId="0817B63A" w14:textId="77777777" w:rsidR="00825252" w:rsidRPr="00366D4B" w:rsidRDefault="00825252" w:rsidP="00736390">
            <w:pPr>
              <w:ind w:left="284"/>
              <w:rPr>
                <w:rFonts w:ascii="Arial" w:hAnsi="Arial" w:cs="Arial"/>
                <w:sz w:val="18"/>
                <w:szCs w:val="18"/>
              </w:rPr>
            </w:pPr>
            <w:r w:rsidRPr="00366D4B">
              <w:rPr>
                <w:rFonts w:ascii="Arial" w:hAnsi="Arial" w:cs="Arial"/>
                <w:sz w:val="18"/>
                <w:szCs w:val="18"/>
              </w:rPr>
              <w:t>Caja y Bancos</w:t>
            </w:r>
          </w:p>
        </w:tc>
        <w:tc>
          <w:tcPr>
            <w:tcW w:w="1250" w:type="pct"/>
            <w:tcBorders>
              <w:top w:val="single" w:sz="4" w:space="0" w:color="auto"/>
              <w:left w:val="nil"/>
              <w:bottom w:val="single" w:sz="4" w:space="0" w:color="auto"/>
              <w:right w:val="nil"/>
            </w:tcBorders>
            <w:shd w:val="clear" w:color="auto" w:fill="auto"/>
            <w:noWrap/>
            <w:vAlign w:val="center"/>
          </w:tcPr>
          <w:p w14:paraId="10B68818" w14:textId="77777777" w:rsidR="00825252" w:rsidRPr="00366D4B" w:rsidRDefault="00825252" w:rsidP="00736390">
            <w:pPr>
              <w:ind w:right="323"/>
              <w:jc w:val="right"/>
              <w:rPr>
                <w:rFonts w:ascii="Arial" w:hAnsi="Arial" w:cs="Arial"/>
                <w:sz w:val="18"/>
                <w:szCs w:val="18"/>
              </w:rPr>
            </w:pPr>
            <w:r w:rsidRPr="00366D4B">
              <w:rPr>
                <w:rFonts w:ascii="Arial" w:hAnsi="Arial" w:cs="Arial"/>
                <w:sz w:val="18"/>
                <w:szCs w:val="18"/>
              </w:rPr>
              <w:t>93.018,87</w:t>
            </w:r>
          </w:p>
        </w:tc>
        <w:tc>
          <w:tcPr>
            <w:tcW w:w="1249" w:type="pct"/>
            <w:tcBorders>
              <w:top w:val="single" w:sz="4" w:space="0" w:color="auto"/>
              <w:left w:val="nil"/>
              <w:bottom w:val="single" w:sz="4" w:space="0" w:color="auto"/>
              <w:right w:val="nil"/>
            </w:tcBorders>
            <w:vAlign w:val="center"/>
          </w:tcPr>
          <w:p w14:paraId="458FBCF6" w14:textId="77777777" w:rsidR="00825252" w:rsidRPr="00366D4B" w:rsidRDefault="00825252" w:rsidP="00736390">
            <w:pPr>
              <w:ind w:right="323"/>
              <w:jc w:val="right"/>
              <w:rPr>
                <w:rFonts w:ascii="Arial" w:hAnsi="Arial" w:cs="Arial"/>
                <w:color w:val="000000"/>
                <w:sz w:val="18"/>
                <w:szCs w:val="18"/>
              </w:rPr>
            </w:pPr>
            <w:r w:rsidRPr="00366D4B">
              <w:rPr>
                <w:rFonts w:ascii="Arial" w:hAnsi="Arial" w:cs="Arial"/>
                <w:color w:val="000000"/>
                <w:sz w:val="18"/>
                <w:szCs w:val="18"/>
              </w:rPr>
              <w:t>214.350,36</w:t>
            </w:r>
          </w:p>
        </w:tc>
      </w:tr>
    </w:tbl>
    <w:p w14:paraId="5D2E5756" w14:textId="77777777" w:rsidR="00825252" w:rsidRPr="00366D4B" w:rsidRDefault="00825252" w:rsidP="00825252">
      <w:pPr>
        <w:keepNext/>
        <w:keepLines/>
        <w:widowControl w:val="0"/>
        <w:numPr>
          <w:ilvl w:val="0"/>
          <w:numId w:val="7"/>
        </w:numPr>
        <w:autoSpaceDE w:val="0"/>
        <w:autoSpaceDN w:val="0"/>
        <w:adjustRightInd w:val="0"/>
        <w:spacing w:before="360" w:after="120" w:line="280" w:lineRule="exact"/>
        <w:ind w:left="0" w:firstLine="0"/>
        <w:jc w:val="both"/>
        <w:rPr>
          <w:rFonts w:ascii="Arial" w:hAnsi="Arial" w:cs="Arial"/>
          <w:b/>
          <w:bCs/>
          <w:sz w:val="20"/>
          <w:szCs w:val="20"/>
        </w:rPr>
      </w:pPr>
      <w:r w:rsidRPr="00366D4B">
        <w:rPr>
          <w:rFonts w:ascii="Arial" w:hAnsi="Arial" w:cs="Arial"/>
          <w:b/>
          <w:bCs/>
          <w:sz w:val="20"/>
          <w:szCs w:val="20"/>
        </w:rPr>
        <w:t>PASIVOS FINANCIEROS</w:t>
      </w:r>
    </w:p>
    <w:p w14:paraId="55D9784D" w14:textId="77777777" w:rsidR="00825252" w:rsidRPr="00366D4B" w:rsidRDefault="00825252" w:rsidP="00825252">
      <w:pPr>
        <w:keepNext/>
        <w:keepLines/>
        <w:widowControl w:val="0"/>
        <w:autoSpaceDE w:val="0"/>
        <w:autoSpaceDN w:val="0"/>
        <w:adjustRightInd w:val="0"/>
        <w:spacing w:before="120" w:after="120" w:line="260" w:lineRule="exact"/>
        <w:jc w:val="both"/>
        <w:rPr>
          <w:rFonts w:ascii="Arial" w:hAnsi="Arial" w:cs="Arial"/>
          <w:bCs/>
          <w:sz w:val="20"/>
          <w:szCs w:val="20"/>
        </w:rPr>
      </w:pPr>
      <w:r w:rsidRPr="00366D4B">
        <w:rPr>
          <w:rFonts w:ascii="Arial" w:hAnsi="Arial" w:cs="Arial"/>
          <w:bCs/>
          <w:sz w:val="20"/>
          <w:szCs w:val="20"/>
        </w:rPr>
        <w:t>El detalle de pasivos financieros no corriente y corriente, es el siguiente en euros:</w:t>
      </w:r>
    </w:p>
    <w:tbl>
      <w:tblPr>
        <w:tblW w:w="5000" w:type="pct"/>
        <w:jc w:val="center"/>
        <w:tblCellMar>
          <w:left w:w="0" w:type="dxa"/>
          <w:right w:w="0" w:type="dxa"/>
        </w:tblCellMar>
        <w:tblLook w:val="04A0" w:firstRow="1" w:lastRow="0" w:firstColumn="1" w:lastColumn="0" w:noHBand="0" w:noVBand="1"/>
      </w:tblPr>
      <w:tblGrid>
        <w:gridCol w:w="5206"/>
        <w:gridCol w:w="1776"/>
        <w:gridCol w:w="1516"/>
      </w:tblGrid>
      <w:tr w:rsidR="00825252" w:rsidRPr="00366D4B" w14:paraId="6FBA1333" w14:textId="77777777" w:rsidTr="00736390">
        <w:trPr>
          <w:trHeight w:val="170"/>
          <w:jc w:val="center"/>
        </w:trPr>
        <w:tc>
          <w:tcPr>
            <w:tcW w:w="3063" w:type="pct"/>
            <w:tcBorders>
              <w:top w:val="single" w:sz="4" w:space="0" w:color="auto"/>
              <w:left w:val="nil"/>
              <w:bottom w:val="nil"/>
              <w:right w:val="nil"/>
            </w:tcBorders>
            <w:shd w:val="clear" w:color="000000" w:fill="D9D9D9"/>
            <w:noWrap/>
            <w:tcMar>
              <w:top w:w="15" w:type="dxa"/>
              <w:left w:w="15" w:type="dxa"/>
              <w:bottom w:w="0" w:type="dxa"/>
              <w:right w:w="15" w:type="dxa"/>
            </w:tcMar>
            <w:vAlign w:val="center"/>
          </w:tcPr>
          <w:p w14:paraId="12E8F7B2" w14:textId="77777777" w:rsidR="00825252" w:rsidRPr="00366D4B" w:rsidRDefault="00825252" w:rsidP="00736390">
            <w:pPr>
              <w:keepNext/>
              <w:keepLines/>
              <w:ind w:left="284"/>
              <w:rPr>
                <w:rFonts w:ascii="Arial" w:hAnsi="Arial" w:cs="Arial"/>
                <w:color w:val="000000"/>
                <w:sz w:val="18"/>
                <w:szCs w:val="18"/>
              </w:rPr>
            </w:pPr>
          </w:p>
        </w:tc>
        <w:tc>
          <w:tcPr>
            <w:tcW w:w="1937" w:type="pct"/>
            <w:gridSpan w:val="2"/>
            <w:tcBorders>
              <w:top w:val="single" w:sz="4" w:space="0" w:color="auto"/>
              <w:left w:val="nil"/>
              <w:bottom w:val="nil"/>
              <w:right w:val="nil"/>
            </w:tcBorders>
            <w:shd w:val="clear" w:color="000000" w:fill="D9D9D9"/>
            <w:tcMar>
              <w:top w:w="15" w:type="dxa"/>
              <w:left w:w="15" w:type="dxa"/>
              <w:bottom w:w="0" w:type="dxa"/>
              <w:right w:w="15" w:type="dxa"/>
            </w:tcMar>
            <w:vAlign w:val="center"/>
          </w:tcPr>
          <w:p w14:paraId="0E73135A" w14:textId="77777777" w:rsidR="00825252" w:rsidRPr="00366D4B" w:rsidRDefault="00825252" w:rsidP="00736390">
            <w:pPr>
              <w:keepNext/>
              <w:keepLines/>
              <w:ind w:right="293"/>
              <w:jc w:val="center"/>
              <w:rPr>
                <w:rFonts w:ascii="Arial" w:hAnsi="Arial" w:cs="Arial"/>
                <w:b/>
                <w:bCs/>
                <w:color w:val="000000"/>
                <w:sz w:val="18"/>
                <w:szCs w:val="18"/>
              </w:rPr>
            </w:pPr>
            <w:r w:rsidRPr="00366D4B">
              <w:rPr>
                <w:rFonts w:ascii="Arial" w:hAnsi="Arial" w:cs="Arial"/>
                <w:b/>
                <w:bCs/>
                <w:color w:val="000000"/>
                <w:sz w:val="18"/>
                <w:szCs w:val="18"/>
              </w:rPr>
              <w:t>Créditos y otros</w:t>
            </w:r>
          </w:p>
        </w:tc>
      </w:tr>
      <w:tr w:rsidR="00825252" w:rsidRPr="00366D4B" w14:paraId="610DC0F4" w14:textId="77777777" w:rsidTr="00736390">
        <w:trPr>
          <w:trHeight w:val="170"/>
          <w:jc w:val="center"/>
        </w:trPr>
        <w:tc>
          <w:tcPr>
            <w:tcW w:w="3063" w:type="pct"/>
            <w:tcBorders>
              <w:top w:val="nil"/>
              <w:left w:val="nil"/>
              <w:bottom w:val="single" w:sz="4" w:space="0" w:color="auto"/>
              <w:right w:val="nil"/>
            </w:tcBorders>
            <w:shd w:val="clear" w:color="000000" w:fill="D9D9D9"/>
            <w:noWrap/>
            <w:tcMar>
              <w:top w:w="15" w:type="dxa"/>
              <w:left w:w="15" w:type="dxa"/>
              <w:bottom w:w="0" w:type="dxa"/>
              <w:right w:w="15" w:type="dxa"/>
            </w:tcMar>
            <w:vAlign w:val="center"/>
          </w:tcPr>
          <w:p w14:paraId="507F6B83" w14:textId="77777777" w:rsidR="00825252" w:rsidRPr="00366D4B" w:rsidRDefault="00825252" w:rsidP="00736390">
            <w:pPr>
              <w:keepNext/>
              <w:keepLines/>
              <w:ind w:left="284"/>
              <w:rPr>
                <w:rFonts w:ascii="Arial" w:hAnsi="Arial" w:cs="Arial"/>
                <w:b/>
                <w:bCs/>
                <w:color w:val="000000"/>
                <w:sz w:val="18"/>
                <w:szCs w:val="18"/>
              </w:rPr>
            </w:pPr>
            <w:r w:rsidRPr="00366D4B">
              <w:rPr>
                <w:rFonts w:ascii="Arial" w:hAnsi="Arial" w:cs="Arial"/>
                <w:b/>
                <w:bCs/>
                <w:color w:val="000000"/>
                <w:sz w:val="18"/>
                <w:szCs w:val="18"/>
              </w:rPr>
              <w:t> </w:t>
            </w:r>
          </w:p>
        </w:tc>
        <w:tc>
          <w:tcPr>
            <w:tcW w:w="1045" w:type="pct"/>
            <w:tcBorders>
              <w:top w:val="nil"/>
              <w:left w:val="nil"/>
              <w:bottom w:val="single" w:sz="4" w:space="0" w:color="auto"/>
              <w:right w:val="nil"/>
            </w:tcBorders>
            <w:shd w:val="clear" w:color="000000" w:fill="D9D9D9"/>
            <w:tcMar>
              <w:top w:w="15" w:type="dxa"/>
              <w:left w:w="15" w:type="dxa"/>
              <w:bottom w:w="0" w:type="dxa"/>
              <w:right w:w="15" w:type="dxa"/>
            </w:tcMar>
            <w:vAlign w:val="center"/>
          </w:tcPr>
          <w:p w14:paraId="434C4E4A" w14:textId="77777777" w:rsidR="00825252" w:rsidRPr="00366D4B" w:rsidRDefault="00825252" w:rsidP="00736390">
            <w:pPr>
              <w:keepNext/>
              <w:keepLines/>
              <w:ind w:right="293"/>
              <w:jc w:val="center"/>
              <w:rPr>
                <w:rFonts w:ascii="Arial" w:hAnsi="Arial" w:cs="Arial"/>
                <w:b/>
                <w:bCs/>
                <w:color w:val="000000"/>
                <w:sz w:val="18"/>
                <w:szCs w:val="18"/>
              </w:rPr>
            </w:pPr>
            <w:r w:rsidRPr="00366D4B">
              <w:rPr>
                <w:rFonts w:ascii="Arial" w:hAnsi="Arial" w:cs="Arial"/>
                <w:b/>
                <w:bCs/>
                <w:color w:val="000000"/>
                <w:sz w:val="18"/>
                <w:szCs w:val="18"/>
              </w:rPr>
              <w:t>31/12/2023</w:t>
            </w:r>
          </w:p>
        </w:tc>
        <w:tc>
          <w:tcPr>
            <w:tcW w:w="892" w:type="pct"/>
            <w:tcBorders>
              <w:top w:val="nil"/>
              <w:left w:val="nil"/>
              <w:bottom w:val="single" w:sz="4" w:space="0" w:color="auto"/>
              <w:right w:val="nil"/>
            </w:tcBorders>
            <w:shd w:val="clear" w:color="000000" w:fill="D9D9D9"/>
            <w:tcMar>
              <w:top w:w="15" w:type="dxa"/>
              <w:left w:w="15" w:type="dxa"/>
              <w:bottom w:w="0" w:type="dxa"/>
              <w:right w:w="15" w:type="dxa"/>
            </w:tcMar>
            <w:vAlign w:val="center"/>
          </w:tcPr>
          <w:p w14:paraId="61645495" w14:textId="77777777" w:rsidR="00825252" w:rsidRPr="00366D4B" w:rsidRDefault="00825252" w:rsidP="00736390">
            <w:pPr>
              <w:keepNext/>
              <w:keepLines/>
              <w:ind w:right="293"/>
              <w:jc w:val="center"/>
              <w:rPr>
                <w:rFonts w:ascii="Arial" w:hAnsi="Arial" w:cs="Arial"/>
                <w:b/>
                <w:bCs/>
                <w:color w:val="000000"/>
                <w:sz w:val="18"/>
                <w:szCs w:val="18"/>
              </w:rPr>
            </w:pPr>
            <w:r w:rsidRPr="00366D4B">
              <w:rPr>
                <w:rFonts w:ascii="Arial" w:hAnsi="Arial" w:cs="Arial"/>
                <w:b/>
                <w:bCs/>
                <w:color w:val="000000"/>
                <w:sz w:val="18"/>
                <w:szCs w:val="18"/>
              </w:rPr>
              <w:t>31/12/2022</w:t>
            </w:r>
          </w:p>
        </w:tc>
      </w:tr>
      <w:tr w:rsidR="00825252" w:rsidRPr="00366D4B" w14:paraId="07C5A3F8" w14:textId="77777777" w:rsidTr="00736390">
        <w:trPr>
          <w:trHeight w:val="283"/>
          <w:jc w:val="center"/>
        </w:trPr>
        <w:tc>
          <w:tcPr>
            <w:tcW w:w="3063" w:type="pct"/>
            <w:tcBorders>
              <w:top w:val="single" w:sz="4" w:space="0" w:color="auto"/>
              <w:left w:val="nil"/>
              <w:right w:val="nil"/>
            </w:tcBorders>
            <w:shd w:val="clear" w:color="auto" w:fill="auto"/>
            <w:noWrap/>
            <w:tcMar>
              <w:top w:w="15" w:type="dxa"/>
              <w:left w:w="15" w:type="dxa"/>
              <w:bottom w:w="0" w:type="dxa"/>
              <w:right w:w="15" w:type="dxa"/>
            </w:tcMar>
            <w:vAlign w:val="center"/>
          </w:tcPr>
          <w:p w14:paraId="67B02EE6" w14:textId="77777777" w:rsidR="00825252" w:rsidRPr="00366D4B" w:rsidRDefault="00825252" w:rsidP="00736390">
            <w:pPr>
              <w:keepNext/>
              <w:keepLines/>
              <w:ind w:left="284"/>
              <w:rPr>
                <w:rFonts w:ascii="Arial" w:hAnsi="Arial" w:cs="Arial"/>
                <w:b/>
                <w:bCs/>
                <w:color w:val="000000"/>
                <w:sz w:val="18"/>
                <w:szCs w:val="18"/>
                <w:u w:val="single"/>
              </w:rPr>
            </w:pPr>
            <w:proofErr w:type="gramStart"/>
            <w:r w:rsidRPr="00366D4B">
              <w:rPr>
                <w:rFonts w:ascii="Arial" w:hAnsi="Arial" w:cs="Arial"/>
                <w:b/>
                <w:bCs/>
                <w:color w:val="000000"/>
                <w:sz w:val="18"/>
                <w:szCs w:val="18"/>
                <w:u w:val="single"/>
              </w:rPr>
              <w:t>Pasivos no corriente</w:t>
            </w:r>
            <w:proofErr w:type="gramEnd"/>
          </w:p>
        </w:tc>
        <w:tc>
          <w:tcPr>
            <w:tcW w:w="1045" w:type="pct"/>
            <w:tcBorders>
              <w:top w:val="single" w:sz="4" w:space="0" w:color="auto"/>
              <w:left w:val="nil"/>
              <w:right w:val="nil"/>
            </w:tcBorders>
            <w:shd w:val="clear" w:color="auto" w:fill="auto"/>
            <w:tcMar>
              <w:top w:w="15" w:type="dxa"/>
              <w:left w:w="15" w:type="dxa"/>
              <w:bottom w:w="0" w:type="dxa"/>
              <w:right w:w="15" w:type="dxa"/>
            </w:tcMar>
            <w:vAlign w:val="center"/>
          </w:tcPr>
          <w:p w14:paraId="6D041AB9" w14:textId="77777777" w:rsidR="00825252" w:rsidRPr="00366D4B" w:rsidRDefault="00825252" w:rsidP="00736390">
            <w:pPr>
              <w:keepNext/>
              <w:keepLines/>
              <w:ind w:right="293"/>
              <w:jc w:val="right"/>
              <w:rPr>
                <w:rFonts w:ascii="Arial" w:hAnsi="Arial" w:cs="Arial"/>
                <w:bCs/>
                <w:color w:val="000000"/>
                <w:sz w:val="18"/>
                <w:szCs w:val="18"/>
                <w:u w:val="single"/>
              </w:rPr>
            </w:pPr>
          </w:p>
        </w:tc>
        <w:tc>
          <w:tcPr>
            <w:tcW w:w="892" w:type="pct"/>
            <w:tcBorders>
              <w:top w:val="single" w:sz="4" w:space="0" w:color="auto"/>
              <w:left w:val="nil"/>
              <w:right w:val="nil"/>
            </w:tcBorders>
            <w:shd w:val="clear" w:color="auto" w:fill="auto"/>
            <w:tcMar>
              <w:top w:w="15" w:type="dxa"/>
              <w:left w:w="15" w:type="dxa"/>
              <w:bottom w:w="0" w:type="dxa"/>
              <w:right w:w="15" w:type="dxa"/>
            </w:tcMar>
            <w:vAlign w:val="center"/>
          </w:tcPr>
          <w:p w14:paraId="51821DFF" w14:textId="77777777" w:rsidR="00825252" w:rsidRPr="00366D4B" w:rsidRDefault="00825252" w:rsidP="00736390">
            <w:pPr>
              <w:keepNext/>
              <w:keepLines/>
              <w:ind w:right="293"/>
              <w:jc w:val="right"/>
              <w:rPr>
                <w:rFonts w:ascii="Arial" w:hAnsi="Arial" w:cs="Arial"/>
                <w:bCs/>
                <w:color w:val="000000"/>
                <w:sz w:val="18"/>
                <w:szCs w:val="18"/>
                <w:u w:val="single"/>
              </w:rPr>
            </w:pPr>
          </w:p>
        </w:tc>
      </w:tr>
      <w:tr w:rsidR="00825252" w:rsidRPr="00366D4B" w14:paraId="759C78F5" w14:textId="77777777" w:rsidTr="00736390">
        <w:trPr>
          <w:trHeight w:val="283"/>
          <w:jc w:val="center"/>
        </w:trPr>
        <w:tc>
          <w:tcPr>
            <w:tcW w:w="3063" w:type="pct"/>
            <w:tcBorders>
              <w:left w:val="nil"/>
              <w:bottom w:val="single" w:sz="4" w:space="0" w:color="auto"/>
              <w:right w:val="nil"/>
            </w:tcBorders>
            <w:shd w:val="clear" w:color="auto" w:fill="auto"/>
            <w:noWrap/>
            <w:tcMar>
              <w:top w:w="15" w:type="dxa"/>
              <w:left w:w="15" w:type="dxa"/>
              <w:bottom w:w="0" w:type="dxa"/>
              <w:right w:w="15" w:type="dxa"/>
            </w:tcMar>
            <w:vAlign w:val="center"/>
          </w:tcPr>
          <w:p w14:paraId="44301CE3" w14:textId="77777777" w:rsidR="00825252" w:rsidRPr="00366D4B" w:rsidRDefault="00825252" w:rsidP="00736390">
            <w:pPr>
              <w:keepNext/>
              <w:keepLines/>
              <w:ind w:left="284"/>
              <w:rPr>
                <w:rFonts w:ascii="Arial" w:hAnsi="Arial" w:cs="Arial"/>
                <w:bCs/>
                <w:color w:val="000000"/>
                <w:sz w:val="18"/>
                <w:szCs w:val="18"/>
              </w:rPr>
            </w:pPr>
            <w:r w:rsidRPr="00366D4B">
              <w:rPr>
                <w:rFonts w:ascii="Arial" w:hAnsi="Arial" w:cs="Arial"/>
                <w:bCs/>
                <w:color w:val="000000"/>
                <w:sz w:val="18"/>
                <w:szCs w:val="18"/>
              </w:rPr>
              <w:t>Pasivo financiero a coste amortizado a l/p</w:t>
            </w:r>
          </w:p>
        </w:tc>
        <w:tc>
          <w:tcPr>
            <w:tcW w:w="1045" w:type="pct"/>
            <w:tcBorders>
              <w:left w:val="nil"/>
              <w:bottom w:val="single" w:sz="4" w:space="0" w:color="auto"/>
              <w:right w:val="nil"/>
            </w:tcBorders>
            <w:shd w:val="clear" w:color="auto" w:fill="auto"/>
            <w:noWrap/>
            <w:tcMar>
              <w:top w:w="15" w:type="dxa"/>
              <w:left w:w="15" w:type="dxa"/>
              <w:bottom w:w="0" w:type="dxa"/>
              <w:right w:w="15" w:type="dxa"/>
            </w:tcMar>
            <w:vAlign w:val="center"/>
          </w:tcPr>
          <w:p w14:paraId="04D1085C" w14:textId="77777777" w:rsidR="00825252" w:rsidRPr="00366D4B" w:rsidRDefault="00825252" w:rsidP="00736390">
            <w:pPr>
              <w:keepNext/>
              <w:keepLines/>
              <w:ind w:right="293"/>
              <w:jc w:val="right"/>
              <w:rPr>
                <w:rFonts w:ascii="Arial" w:hAnsi="Arial" w:cs="Arial"/>
                <w:bCs/>
                <w:color w:val="000000"/>
                <w:sz w:val="18"/>
                <w:szCs w:val="18"/>
              </w:rPr>
            </w:pPr>
            <w:r w:rsidRPr="00366D4B">
              <w:rPr>
                <w:rFonts w:ascii="Arial" w:hAnsi="Arial" w:cs="Arial"/>
                <w:color w:val="000000"/>
                <w:sz w:val="18"/>
                <w:szCs w:val="18"/>
              </w:rPr>
              <w:t>7.500.000,00</w:t>
            </w:r>
          </w:p>
        </w:tc>
        <w:tc>
          <w:tcPr>
            <w:tcW w:w="892" w:type="pct"/>
            <w:tcBorders>
              <w:left w:val="nil"/>
              <w:bottom w:val="single" w:sz="4" w:space="0" w:color="auto"/>
              <w:right w:val="nil"/>
            </w:tcBorders>
            <w:shd w:val="clear" w:color="auto" w:fill="auto"/>
            <w:noWrap/>
            <w:tcMar>
              <w:top w:w="15" w:type="dxa"/>
              <w:left w:w="15" w:type="dxa"/>
              <w:bottom w:w="0" w:type="dxa"/>
              <w:right w:w="15" w:type="dxa"/>
            </w:tcMar>
            <w:vAlign w:val="center"/>
          </w:tcPr>
          <w:p w14:paraId="623A675E" w14:textId="77777777" w:rsidR="00825252" w:rsidRPr="00366D4B" w:rsidRDefault="00825252" w:rsidP="00736390">
            <w:pPr>
              <w:keepNext/>
              <w:keepLines/>
              <w:ind w:right="293"/>
              <w:jc w:val="right"/>
              <w:rPr>
                <w:rFonts w:ascii="Arial" w:hAnsi="Arial" w:cs="Arial"/>
                <w:bCs/>
                <w:color w:val="000000"/>
                <w:sz w:val="18"/>
                <w:szCs w:val="18"/>
              </w:rPr>
            </w:pPr>
            <w:r w:rsidRPr="00366D4B">
              <w:rPr>
                <w:rFonts w:ascii="Arial" w:hAnsi="Arial" w:cs="Arial"/>
                <w:color w:val="000000"/>
                <w:sz w:val="18"/>
                <w:szCs w:val="18"/>
              </w:rPr>
              <w:t>10.500.000,00</w:t>
            </w:r>
          </w:p>
        </w:tc>
      </w:tr>
      <w:tr w:rsidR="00825252" w:rsidRPr="00366D4B" w14:paraId="5B93B9A0" w14:textId="77777777" w:rsidTr="00736390">
        <w:trPr>
          <w:trHeight w:val="283"/>
          <w:jc w:val="center"/>
        </w:trPr>
        <w:tc>
          <w:tcPr>
            <w:tcW w:w="3063" w:type="pct"/>
            <w:tcBorders>
              <w:top w:val="single" w:sz="4" w:space="0" w:color="auto"/>
              <w:left w:val="nil"/>
              <w:right w:val="nil"/>
            </w:tcBorders>
            <w:shd w:val="clear" w:color="auto" w:fill="auto"/>
            <w:noWrap/>
            <w:tcMar>
              <w:top w:w="15" w:type="dxa"/>
              <w:left w:w="15" w:type="dxa"/>
              <w:bottom w:w="0" w:type="dxa"/>
              <w:right w:w="15" w:type="dxa"/>
            </w:tcMar>
            <w:vAlign w:val="center"/>
          </w:tcPr>
          <w:p w14:paraId="0ED939DB" w14:textId="77777777" w:rsidR="00825252" w:rsidRPr="00366D4B" w:rsidRDefault="00825252" w:rsidP="00736390">
            <w:pPr>
              <w:keepNext/>
              <w:keepLines/>
              <w:ind w:left="284"/>
              <w:rPr>
                <w:rFonts w:ascii="Arial" w:hAnsi="Arial" w:cs="Arial"/>
                <w:b/>
                <w:bCs/>
                <w:color w:val="000000"/>
                <w:sz w:val="18"/>
                <w:szCs w:val="18"/>
                <w:u w:val="single"/>
              </w:rPr>
            </w:pPr>
            <w:proofErr w:type="gramStart"/>
            <w:r w:rsidRPr="00366D4B">
              <w:rPr>
                <w:rFonts w:ascii="Arial" w:hAnsi="Arial" w:cs="Arial"/>
                <w:b/>
                <w:bCs/>
                <w:color w:val="000000"/>
                <w:sz w:val="18"/>
                <w:szCs w:val="18"/>
                <w:u w:val="single"/>
              </w:rPr>
              <w:t>Pasivos corriente</w:t>
            </w:r>
            <w:proofErr w:type="gramEnd"/>
          </w:p>
        </w:tc>
        <w:tc>
          <w:tcPr>
            <w:tcW w:w="1045" w:type="pct"/>
            <w:tcBorders>
              <w:top w:val="single" w:sz="4" w:space="0" w:color="auto"/>
              <w:left w:val="nil"/>
              <w:right w:val="nil"/>
            </w:tcBorders>
            <w:shd w:val="clear" w:color="auto" w:fill="auto"/>
            <w:noWrap/>
            <w:tcMar>
              <w:top w:w="15" w:type="dxa"/>
              <w:left w:w="15" w:type="dxa"/>
              <w:bottom w:w="0" w:type="dxa"/>
              <w:right w:w="15" w:type="dxa"/>
            </w:tcMar>
            <w:vAlign w:val="center"/>
          </w:tcPr>
          <w:p w14:paraId="3E8D3AEF" w14:textId="77777777" w:rsidR="00825252" w:rsidRPr="00366D4B" w:rsidRDefault="00825252" w:rsidP="00736390">
            <w:pPr>
              <w:keepNext/>
              <w:keepLines/>
              <w:ind w:right="293"/>
              <w:jc w:val="right"/>
              <w:rPr>
                <w:rFonts w:ascii="Arial" w:hAnsi="Arial" w:cs="Arial"/>
                <w:b/>
                <w:bCs/>
                <w:color w:val="000000"/>
                <w:sz w:val="18"/>
                <w:szCs w:val="18"/>
              </w:rPr>
            </w:pPr>
          </w:p>
        </w:tc>
        <w:tc>
          <w:tcPr>
            <w:tcW w:w="892" w:type="pct"/>
            <w:tcBorders>
              <w:top w:val="single" w:sz="4" w:space="0" w:color="auto"/>
              <w:left w:val="nil"/>
              <w:right w:val="nil"/>
            </w:tcBorders>
            <w:shd w:val="clear" w:color="auto" w:fill="auto"/>
            <w:noWrap/>
            <w:tcMar>
              <w:top w:w="15" w:type="dxa"/>
              <w:left w:w="15" w:type="dxa"/>
              <w:bottom w:w="0" w:type="dxa"/>
              <w:right w:w="15" w:type="dxa"/>
            </w:tcMar>
            <w:vAlign w:val="center"/>
          </w:tcPr>
          <w:p w14:paraId="4B1ABB64" w14:textId="77777777" w:rsidR="00825252" w:rsidRPr="00366D4B" w:rsidRDefault="00825252" w:rsidP="00736390">
            <w:pPr>
              <w:keepNext/>
              <w:keepLines/>
              <w:ind w:right="293"/>
              <w:jc w:val="right"/>
              <w:rPr>
                <w:rFonts w:ascii="Arial" w:hAnsi="Arial" w:cs="Arial"/>
                <w:b/>
                <w:bCs/>
                <w:color w:val="000000"/>
                <w:sz w:val="18"/>
                <w:szCs w:val="18"/>
              </w:rPr>
            </w:pPr>
          </w:p>
        </w:tc>
      </w:tr>
      <w:tr w:rsidR="00825252" w:rsidRPr="00366D4B" w14:paraId="1E6B0521" w14:textId="77777777" w:rsidTr="00736390">
        <w:trPr>
          <w:trHeight w:val="283"/>
          <w:jc w:val="center"/>
        </w:trPr>
        <w:tc>
          <w:tcPr>
            <w:tcW w:w="3063" w:type="pct"/>
            <w:tcBorders>
              <w:left w:val="nil"/>
              <w:bottom w:val="single" w:sz="4" w:space="0" w:color="auto"/>
              <w:right w:val="nil"/>
            </w:tcBorders>
            <w:shd w:val="clear" w:color="auto" w:fill="auto"/>
            <w:noWrap/>
            <w:tcMar>
              <w:top w:w="15" w:type="dxa"/>
              <w:left w:w="15" w:type="dxa"/>
              <w:bottom w:w="0" w:type="dxa"/>
              <w:right w:w="15" w:type="dxa"/>
            </w:tcMar>
            <w:vAlign w:val="center"/>
          </w:tcPr>
          <w:p w14:paraId="4D452835" w14:textId="77777777" w:rsidR="00825252" w:rsidRPr="00366D4B" w:rsidRDefault="00825252" w:rsidP="00736390">
            <w:pPr>
              <w:keepNext/>
              <w:keepLines/>
              <w:ind w:left="284"/>
              <w:rPr>
                <w:rFonts w:ascii="Arial" w:hAnsi="Arial" w:cs="Arial"/>
                <w:bCs/>
                <w:color w:val="000000"/>
                <w:sz w:val="18"/>
                <w:szCs w:val="18"/>
              </w:rPr>
            </w:pPr>
            <w:bookmarkStart w:id="0" w:name="_Hlk98345060"/>
            <w:r w:rsidRPr="00366D4B">
              <w:rPr>
                <w:rFonts w:ascii="Arial" w:hAnsi="Arial" w:cs="Arial"/>
                <w:bCs/>
                <w:color w:val="000000"/>
                <w:sz w:val="18"/>
                <w:szCs w:val="18"/>
              </w:rPr>
              <w:t>Pasivo financiero a coste amortizado a c/p</w:t>
            </w:r>
            <w:bookmarkEnd w:id="0"/>
          </w:p>
        </w:tc>
        <w:tc>
          <w:tcPr>
            <w:tcW w:w="1045" w:type="pct"/>
            <w:tcBorders>
              <w:left w:val="nil"/>
              <w:bottom w:val="single" w:sz="4" w:space="0" w:color="auto"/>
              <w:right w:val="nil"/>
            </w:tcBorders>
            <w:shd w:val="clear" w:color="auto" w:fill="auto"/>
            <w:noWrap/>
            <w:tcMar>
              <w:top w:w="15" w:type="dxa"/>
              <w:left w:w="15" w:type="dxa"/>
              <w:bottom w:w="0" w:type="dxa"/>
              <w:right w:w="15" w:type="dxa"/>
            </w:tcMar>
            <w:vAlign w:val="center"/>
          </w:tcPr>
          <w:p w14:paraId="71246779" w14:textId="77777777" w:rsidR="00825252" w:rsidRPr="00366D4B" w:rsidRDefault="00825252" w:rsidP="00736390">
            <w:pPr>
              <w:ind w:right="293"/>
              <w:jc w:val="right"/>
              <w:rPr>
                <w:rFonts w:ascii="Arial" w:hAnsi="Arial" w:cs="Arial"/>
                <w:color w:val="000000"/>
                <w:sz w:val="18"/>
                <w:szCs w:val="18"/>
              </w:rPr>
            </w:pPr>
            <w:r w:rsidRPr="00366D4B">
              <w:rPr>
                <w:rFonts w:ascii="Arial" w:hAnsi="Arial" w:cs="Arial"/>
                <w:color w:val="000000"/>
                <w:sz w:val="18"/>
                <w:szCs w:val="18"/>
              </w:rPr>
              <w:t>1.710.277,90</w:t>
            </w:r>
          </w:p>
        </w:tc>
        <w:tc>
          <w:tcPr>
            <w:tcW w:w="892" w:type="pct"/>
            <w:tcBorders>
              <w:left w:val="nil"/>
              <w:bottom w:val="single" w:sz="4" w:space="0" w:color="auto"/>
              <w:right w:val="nil"/>
            </w:tcBorders>
            <w:shd w:val="clear" w:color="auto" w:fill="auto"/>
            <w:noWrap/>
            <w:tcMar>
              <w:top w:w="15" w:type="dxa"/>
              <w:left w:w="15" w:type="dxa"/>
              <w:bottom w:w="0" w:type="dxa"/>
              <w:right w:w="15" w:type="dxa"/>
            </w:tcMar>
            <w:vAlign w:val="center"/>
          </w:tcPr>
          <w:p w14:paraId="1CA26E37" w14:textId="77777777" w:rsidR="00825252" w:rsidRPr="00366D4B" w:rsidRDefault="00825252" w:rsidP="00736390">
            <w:pPr>
              <w:ind w:right="293"/>
              <w:jc w:val="right"/>
              <w:rPr>
                <w:rFonts w:ascii="Arial" w:hAnsi="Arial" w:cs="Arial"/>
                <w:color w:val="000000"/>
                <w:sz w:val="18"/>
                <w:szCs w:val="18"/>
              </w:rPr>
            </w:pPr>
            <w:r w:rsidRPr="00366D4B">
              <w:rPr>
                <w:rFonts w:ascii="Arial" w:hAnsi="Arial" w:cs="Arial"/>
                <w:color w:val="000000"/>
                <w:sz w:val="18"/>
                <w:szCs w:val="18"/>
              </w:rPr>
              <w:t>1.605.514,10</w:t>
            </w:r>
          </w:p>
        </w:tc>
      </w:tr>
    </w:tbl>
    <w:p w14:paraId="0AB091F7" w14:textId="77777777" w:rsidR="00825252" w:rsidRPr="00366D4B" w:rsidRDefault="00825252" w:rsidP="00825252">
      <w:pPr>
        <w:widowControl w:val="0"/>
        <w:autoSpaceDE w:val="0"/>
        <w:autoSpaceDN w:val="0"/>
        <w:adjustRightInd w:val="0"/>
        <w:spacing w:before="240" w:after="120" w:line="260" w:lineRule="exact"/>
        <w:jc w:val="both"/>
        <w:rPr>
          <w:rFonts w:ascii="Arial" w:hAnsi="Arial" w:cs="Arial"/>
          <w:sz w:val="20"/>
          <w:szCs w:val="20"/>
        </w:rPr>
      </w:pPr>
      <w:r w:rsidRPr="00366D4B">
        <w:rPr>
          <w:rFonts w:ascii="Arial" w:hAnsi="Arial" w:cs="Arial"/>
          <w:sz w:val="20"/>
          <w:szCs w:val="20"/>
        </w:rPr>
        <w:t xml:space="preserve">El saldo correspondiente a “Pasivo financiero a coste amortizado a l/p” a 31 de diciembre de 2023 asciende a 7.500.000 euros (10.500.000 euros en el ejercicio anterior), correspondiente a los préstamos recibidos del socio ITER, S.A. por 7.500.000 euros (10.500.000 euros en el </w:t>
      </w:r>
      <w:r w:rsidRPr="00366D4B">
        <w:rPr>
          <w:rFonts w:ascii="Arial" w:hAnsi="Arial" w:cs="Arial"/>
          <w:sz w:val="20"/>
          <w:szCs w:val="20"/>
        </w:rPr>
        <w:lastRenderedPageBreak/>
        <w:t xml:space="preserve">ejercicio anterior) (Nota 9). </w:t>
      </w:r>
    </w:p>
    <w:p w14:paraId="32DC7571" w14:textId="77777777" w:rsidR="00825252" w:rsidRPr="00366D4B" w:rsidRDefault="00825252" w:rsidP="00825252">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El detalle de Pasivo financiero a coste amortizado a corto plazo a 31 de diciembre de 2023 y 2022 es el siguiente:</w:t>
      </w:r>
    </w:p>
    <w:tbl>
      <w:tblPr>
        <w:tblW w:w="5001" w:type="pct"/>
        <w:jc w:val="center"/>
        <w:tblCellMar>
          <w:left w:w="70" w:type="dxa"/>
          <w:right w:w="70" w:type="dxa"/>
        </w:tblCellMar>
        <w:tblLook w:val="04A0" w:firstRow="1" w:lastRow="0" w:firstColumn="1" w:lastColumn="0" w:noHBand="0" w:noVBand="1"/>
      </w:tblPr>
      <w:tblGrid>
        <w:gridCol w:w="5138"/>
        <w:gridCol w:w="1681"/>
        <w:gridCol w:w="1681"/>
      </w:tblGrid>
      <w:tr w:rsidR="00825252" w:rsidRPr="00366D4B" w14:paraId="6034EFD6" w14:textId="77777777" w:rsidTr="00736390">
        <w:trPr>
          <w:trHeight w:val="283"/>
          <w:jc w:val="center"/>
        </w:trPr>
        <w:tc>
          <w:tcPr>
            <w:tcW w:w="3022" w:type="pct"/>
            <w:tcBorders>
              <w:top w:val="single" w:sz="4" w:space="0" w:color="auto"/>
              <w:bottom w:val="single" w:sz="4" w:space="0" w:color="auto"/>
            </w:tcBorders>
            <w:shd w:val="clear" w:color="auto" w:fill="D9D9D9"/>
            <w:noWrap/>
            <w:vAlign w:val="center"/>
          </w:tcPr>
          <w:p w14:paraId="4E92392E" w14:textId="77777777" w:rsidR="00825252" w:rsidRPr="00366D4B" w:rsidRDefault="00825252" w:rsidP="00736390">
            <w:pPr>
              <w:keepNext/>
              <w:keepLines/>
              <w:jc w:val="center"/>
              <w:rPr>
                <w:rFonts w:ascii="Arial" w:hAnsi="Arial" w:cs="Arial"/>
                <w:color w:val="000000"/>
                <w:sz w:val="18"/>
                <w:szCs w:val="18"/>
              </w:rPr>
            </w:pPr>
          </w:p>
        </w:tc>
        <w:tc>
          <w:tcPr>
            <w:tcW w:w="989" w:type="pct"/>
            <w:tcBorders>
              <w:top w:val="single" w:sz="4" w:space="0" w:color="auto"/>
              <w:bottom w:val="single" w:sz="4" w:space="0" w:color="auto"/>
            </w:tcBorders>
            <w:shd w:val="clear" w:color="auto" w:fill="D9D9D9"/>
            <w:vAlign w:val="center"/>
          </w:tcPr>
          <w:p w14:paraId="5AA87E57" w14:textId="77777777" w:rsidR="00825252" w:rsidRPr="00366D4B" w:rsidRDefault="00825252" w:rsidP="00736390">
            <w:pPr>
              <w:keepNext/>
              <w:keepLines/>
              <w:jc w:val="center"/>
              <w:rPr>
                <w:rFonts w:ascii="Arial" w:hAnsi="Arial" w:cs="Arial"/>
                <w:b/>
                <w:bCs/>
                <w:color w:val="000000"/>
                <w:sz w:val="18"/>
                <w:szCs w:val="18"/>
              </w:rPr>
            </w:pPr>
            <w:r w:rsidRPr="00366D4B">
              <w:rPr>
                <w:rFonts w:ascii="Arial" w:hAnsi="Arial" w:cs="Arial"/>
                <w:b/>
                <w:bCs/>
                <w:color w:val="000000"/>
                <w:sz w:val="18"/>
                <w:szCs w:val="18"/>
              </w:rPr>
              <w:t>31/12/2023</w:t>
            </w:r>
          </w:p>
        </w:tc>
        <w:tc>
          <w:tcPr>
            <w:tcW w:w="989" w:type="pct"/>
            <w:tcBorders>
              <w:top w:val="single" w:sz="4" w:space="0" w:color="auto"/>
              <w:bottom w:val="single" w:sz="4" w:space="0" w:color="auto"/>
            </w:tcBorders>
            <w:shd w:val="clear" w:color="auto" w:fill="D9D9D9"/>
            <w:vAlign w:val="center"/>
          </w:tcPr>
          <w:p w14:paraId="0D03A746" w14:textId="77777777" w:rsidR="00825252" w:rsidRPr="00366D4B" w:rsidRDefault="00825252" w:rsidP="00736390">
            <w:pPr>
              <w:keepNext/>
              <w:keepLines/>
              <w:jc w:val="center"/>
              <w:rPr>
                <w:rFonts w:ascii="Arial" w:hAnsi="Arial" w:cs="Arial"/>
                <w:b/>
                <w:bCs/>
                <w:color w:val="000000"/>
                <w:sz w:val="18"/>
                <w:szCs w:val="18"/>
              </w:rPr>
            </w:pPr>
            <w:r w:rsidRPr="00366D4B">
              <w:rPr>
                <w:rFonts w:ascii="Arial" w:hAnsi="Arial" w:cs="Arial"/>
                <w:b/>
                <w:bCs/>
                <w:color w:val="000000"/>
                <w:sz w:val="18"/>
                <w:szCs w:val="18"/>
              </w:rPr>
              <w:t>31/12/2022</w:t>
            </w:r>
          </w:p>
        </w:tc>
      </w:tr>
      <w:tr w:rsidR="00825252" w:rsidRPr="00366D4B" w14:paraId="0415F743" w14:textId="77777777" w:rsidTr="00736390">
        <w:trPr>
          <w:trHeight w:val="283"/>
          <w:jc w:val="center"/>
        </w:trPr>
        <w:tc>
          <w:tcPr>
            <w:tcW w:w="3022" w:type="pct"/>
            <w:shd w:val="clear" w:color="auto" w:fill="auto"/>
            <w:noWrap/>
            <w:vAlign w:val="center"/>
          </w:tcPr>
          <w:p w14:paraId="69E1C28D" w14:textId="77777777" w:rsidR="00825252" w:rsidRPr="00366D4B" w:rsidRDefault="00825252" w:rsidP="00736390">
            <w:pPr>
              <w:keepNext/>
              <w:keepLines/>
              <w:rPr>
                <w:rFonts w:ascii="Arial" w:hAnsi="Arial" w:cs="Arial"/>
                <w:color w:val="000000"/>
                <w:sz w:val="18"/>
                <w:szCs w:val="18"/>
              </w:rPr>
            </w:pPr>
            <w:r w:rsidRPr="00366D4B">
              <w:rPr>
                <w:rFonts w:ascii="Arial" w:hAnsi="Arial" w:cs="Arial"/>
                <w:color w:val="000000"/>
                <w:sz w:val="18"/>
                <w:szCs w:val="18"/>
              </w:rPr>
              <w:t>Deuda con empresa del grupo por efecto impositivo (Nota 9)</w:t>
            </w:r>
          </w:p>
        </w:tc>
        <w:tc>
          <w:tcPr>
            <w:tcW w:w="989" w:type="pct"/>
            <w:tcBorders>
              <w:left w:val="nil"/>
            </w:tcBorders>
            <w:shd w:val="clear" w:color="auto" w:fill="auto"/>
            <w:vAlign w:val="center"/>
          </w:tcPr>
          <w:p w14:paraId="14F184F3" w14:textId="77777777" w:rsidR="00825252" w:rsidRPr="00366D4B" w:rsidRDefault="00825252" w:rsidP="00736390">
            <w:pPr>
              <w:keepNext/>
              <w:keepLines/>
              <w:jc w:val="right"/>
              <w:rPr>
                <w:rFonts w:ascii="Arial" w:hAnsi="Arial" w:cs="Arial"/>
                <w:color w:val="000000"/>
                <w:sz w:val="18"/>
                <w:szCs w:val="18"/>
              </w:rPr>
            </w:pPr>
            <w:r w:rsidRPr="00366D4B">
              <w:rPr>
                <w:rFonts w:ascii="Arial" w:hAnsi="Arial" w:cs="Arial"/>
                <w:color w:val="000000"/>
                <w:sz w:val="18"/>
                <w:szCs w:val="18"/>
              </w:rPr>
              <w:t>1.698.695,18</w:t>
            </w:r>
          </w:p>
        </w:tc>
        <w:tc>
          <w:tcPr>
            <w:tcW w:w="989" w:type="pct"/>
            <w:tcBorders>
              <w:left w:val="nil"/>
            </w:tcBorders>
            <w:vAlign w:val="center"/>
          </w:tcPr>
          <w:p w14:paraId="10861D12" w14:textId="77777777" w:rsidR="00825252" w:rsidRPr="00366D4B" w:rsidRDefault="00825252" w:rsidP="00736390">
            <w:pPr>
              <w:keepNext/>
              <w:keepLines/>
              <w:jc w:val="right"/>
              <w:rPr>
                <w:rFonts w:ascii="Arial" w:hAnsi="Arial" w:cs="Arial"/>
                <w:color w:val="000000"/>
                <w:sz w:val="18"/>
                <w:szCs w:val="18"/>
              </w:rPr>
            </w:pPr>
            <w:r w:rsidRPr="00366D4B">
              <w:rPr>
                <w:rFonts w:ascii="Arial" w:hAnsi="Arial" w:cs="Arial"/>
                <w:color w:val="000000"/>
                <w:sz w:val="18"/>
                <w:szCs w:val="18"/>
              </w:rPr>
              <w:t>1.594.209,83</w:t>
            </w:r>
          </w:p>
        </w:tc>
      </w:tr>
      <w:tr w:rsidR="00825252" w:rsidRPr="00366D4B" w14:paraId="6503978D" w14:textId="77777777" w:rsidTr="00736390">
        <w:trPr>
          <w:trHeight w:val="283"/>
          <w:jc w:val="center"/>
        </w:trPr>
        <w:tc>
          <w:tcPr>
            <w:tcW w:w="3022" w:type="pct"/>
            <w:tcBorders>
              <w:bottom w:val="single" w:sz="4" w:space="0" w:color="auto"/>
            </w:tcBorders>
            <w:shd w:val="clear" w:color="auto" w:fill="auto"/>
            <w:noWrap/>
            <w:vAlign w:val="center"/>
          </w:tcPr>
          <w:p w14:paraId="59BB6FE6" w14:textId="77777777" w:rsidR="00825252" w:rsidRPr="00366D4B" w:rsidRDefault="00825252" w:rsidP="00736390">
            <w:pPr>
              <w:keepNext/>
              <w:keepLines/>
              <w:rPr>
                <w:rFonts w:ascii="Arial" w:hAnsi="Arial" w:cs="Arial"/>
                <w:color w:val="000000"/>
                <w:sz w:val="18"/>
                <w:szCs w:val="18"/>
              </w:rPr>
            </w:pPr>
            <w:r w:rsidRPr="00366D4B">
              <w:rPr>
                <w:rFonts w:ascii="Arial" w:hAnsi="Arial" w:cs="Arial"/>
                <w:color w:val="000000"/>
                <w:sz w:val="18"/>
                <w:szCs w:val="18"/>
              </w:rPr>
              <w:t>Acreedores Varios</w:t>
            </w:r>
          </w:p>
        </w:tc>
        <w:tc>
          <w:tcPr>
            <w:tcW w:w="989" w:type="pct"/>
            <w:tcBorders>
              <w:left w:val="nil"/>
              <w:bottom w:val="single" w:sz="4" w:space="0" w:color="auto"/>
            </w:tcBorders>
            <w:shd w:val="clear" w:color="auto" w:fill="auto"/>
            <w:vAlign w:val="center"/>
          </w:tcPr>
          <w:p w14:paraId="06C0AAFE" w14:textId="77777777" w:rsidR="00825252" w:rsidRPr="00366D4B" w:rsidRDefault="00825252" w:rsidP="00736390">
            <w:pPr>
              <w:keepNext/>
              <w:keepLines/>
              <w:jc w:val="right"/>
              <w:rPr>
                <w:rFonts w:ascii="Arial" w:hAnsi="Arial" w:cs="Arial"/>
                <w:color w:val="000000"/>
                <w:sz w:val="18"/>
                <w:szCs w:val="18"/>
              </w:rPr>
            </w:pPr>
            <w:r w:rsidRPr="00366D4B">
              <w:rPr>
                <w:rFonts w:ascii="Arial" w:hAnsi="Arial" w:cs="Arial"/>
                <w:color w:val="000000"/>
                <w:sz w:val="18"/>
                <w:szCs w:val="18"/>
              </w:rPr>
              <w:t>11.582,72</w:t>
            </w:r>
          </w:p>
        </w:tc>
        <w:tc>
          <w:tcPr>
            <w:tcW w:w="989" w:type="pct"/>
            <w:tcBorders>
              <w:left w:val="nil"/>
              <w:bottom w:val="single" w:sz="4" w:space="0" w:color="auto"/>
            </w:tcBorders>
            <w:vAlign w:val="center"/>
          </w:tcPr>
          <w:p w14:paraId="286C7CFC" w14:textId="77777777" w:rsidR="00825252" w:rsidRPr="00366D4B" w:rsidRDefault="00825252" w:rsidP="00736390">
            <w:pPr>
              <w:keepNext/>
              <w:keepLines/>
              <w:jc w:val="right"/>
              <w:rPr>
                <w:rFonts w:ascii="Arial" w:hAnsi="Arial" w:cs="Arial"/>
                <w:color w:val="000000"/>
                <w:sz w:val="18"/>
                <w:szCs w:val="18"/>
              </w:rPr>
            </w:pPr>
            <w:r w:rsidRPr="00366D4B">
              <w:rPr>
                <w:rFonts w:ascii="Arial" w:hAnsi="Arial" w:cs="Arial"/>
                <w:color w:val="000000"/>
                <w:sz w:val="18"/>
                <w:szCs w:val="18"/>
              </w:rPr>
              <w:t>11.304,27</w:t>
            </w:r>
          </w:p>
        </w:tc>
      </w:tr>
      <w:tr w:rsidR="00825252" w:rsidRPr="00366D4B" w14:paraId="0DD033B4" w14:textId="77777777" w:rsidTr="00736390">
        <w:trPr>
          <w:trHeight w:val="283"/>
          <w:jc w:val="center"/>
        </w:trPr>
        <w:tc>
          <w:tcPr>
            <w:tcW w:w="3022" w:type="pct"/>
            <w:tcBorders>
              <w:top w:val="single" w:sz="4" w:space="0" w:color="auto"/>
              <w:bottom w:val="single" w:sz="4" w:space="0" w:color="auto"/>
            </w:tcBorders>
            <w:shd w:val="clear" w:color="auto" w:fill="F2F2F2"/>
            <w:noWrap/>
            <w:vAlign w:val="center"/>
          </w:tcPr>
          <w:p w14:paraId="55D9EB6A" w14:textId="77777777" w:rsidR="00825252" w:rsidRPr="00366D4B" w:rsidRDefault="00825252" w:rsidP="00736390">
            <w:pPr>
              <w:keepNext/>
              <w:keepLines/>
              <w:rPr>
                <w:rFonts w:ascii="Arial" w:hAnsi="Arial" w:cs="Arial"/>
                <w:b/>
                <w:bCs/>
                <w:color w:val="000000"/>
                <w:sz w:val="18"/>
                <w:szCs w:val="18"/>
              </w:rPr>
            </w:pPr>
            <w:r w:rsidRPr="00366D4B">
              <w:rPr>
                <w:rFonts w:ascii="Arial" w:hAnsi="Arial" w:cs="Arial"/>
                <w:b/>
                <w:bCs/>
                <w:color w:val="000000"/>
                <w:sz w:val="18"/>
                <w:szCs w:val="18"/>
              </w:rPr>
              <w:t>TOTAL</w:t>
            </w:r>
          </w:p>
        </w:tc>
        <w:tc>
          <w:tcPr>
            <w:tcW w:w="989" w:type="pct"/>
            <w:tcBorders>
              <w:top w:val="single" w:sz="4" w:space="0" w:color="auto"/>
              <w:left w:val="nil"/>
              <w:bottom w:val="single" w:sz="4" w:space="0" w:color="auto"/>
            </w:tcBorders>
            <w:shd w:val="clear" w:color="auto" w:fill="F2F2F2"/>
            <w:vAlign w:val="center"/>
          </w:tcPr>
          <w:p w14:paraId="242930A1" w14:textId="77777777" w:rsidR="00825252" w:rsidRPr="00366D4B" w:rsidRDefault="00825252" w:rsidP="00736390">
            <w:pPr>
              <w:keepNext/>
              <w:keepLines/>
              <w:jc w:val="right"/>
              <w:rPr>
                <w:rFonts w:ascii="Arial" w:hAnsi="Arial" w:cs="Arial"/>
                <w:b/>
                <w:bCs/>
                <w:color w:val="000000"/>
                <w:sz w:val="18"/>
                <w:szCs w:val="18"/>
              </w:rPr>
            </w:pPr>
            <w:r w:rsidRPr="00366D4B">
              <w:rPr>
                <w:rFonts w:ascii="Arial" w:hAnsi="Arial" w:cs="Arial"/>
                <w:b/>
                <w:bCs/>
                <w:color w:val="000000"/>
                <w:sz w:val="18"/>
                <w:szCs w:val="18"/>
              </w:rPr>
              <w:t>1.710.277,90</w:t>
            </w:r>
          </w:p>
        </w:tc>
        <w:tc>
          <w:tcPr>
            <w:tcW w:w="989" w:type="pct"/>
            <w:tcBorders>
              <w:top w:val="single" w:sz="4" w:space="0" w:color="auto"/>
              <w:left w:val="nil"/>
              <w:bottom w:val="single" w:sz="4" w:space="0" w:color="auto"/>
            </w:tcBorders>
            <w:shd w:val="clear" w:color="auto" w:fill="F2F2F2"/>
            <w:vAlign w:val="center"/>
          </w:tcPr>
          <w:p w14:paraId="5B3B5246" w14:textId="77777777" w:rsidR="00825252" w:rsidRPr="00366D4B" w:rsidRDefault="00825252" w:rsidP="00736390">
            <w:pPr>
              <w:keepNext/>
              <w:keepLines/>
              <w:jc w:val="right"/>
              <w:rPr>
                <w:rFonts w:ascii="Arial" w:hAnsi="Arial" w:cs="Arial"/>
                <w:b/>
                <w:bCs/>
                <w:color w:val="000000"/>
                <w:sz w:val="18"/>
                <w:szCs w:val="18"/>
              </w:rPr>
            </w:pPr>
            <w:r w:rsidRPr="00366D4B">
              <w:rPr>
                <w:rFonts w:ascii="Arial" w:hAnsi="Arial" w:cs="Arial"/>
                <w:b/>
                <w:bCs/>
                <w:color w:val="000000"/>
                <w:sz w:val="18"/>
                <w:szCs w:val="18"/>
              </w:rPr>
              <w:t>1.605.514,10</w:t>
            </w:r>
          </w:p>
        </w:tc>
      </w:tr>
    </w:tbl>
    <w:p w14:paraId="075C45EE" w14:textId="77777777" w:rsidR="00825252" w:rsidRPr="00366D4B" w:rsidRDefault="00825252" w:rsidP="00825252">
      <w:pPr>
        <w:widowControl w:val="0"/>
        <w:autoSpaceDE w:val="0"/>
        <w:autoSpaceDN w:val="0"/>
        <w:adjustRightInd w:val="0"/>
        <w:spacing w:before="240" w:after="120" w:line="260" w:lineRule="exact"/>
        <w:jc w:val="both"/>
        <w:rPr>
          <w:rFonts w:ascii="Arial" w:hAnsi="Arial" w:cs="Arial"/>
          <w:sz w:val="20"/>
          <w:szCs w:val="20"/>
        </w:rPr>
      </w:pPr>
      <w:r w:rsidRPr="00366D4B">
        <w:rPr>
          <w:rFonts w:ascii="Arial" w:hAnsi="Arial" w:cs="Arial"/>
          <w:sz w:val="20"/>
          <w:szCs w:val="20"/>
        </w:rPr>
        <w:t xml:space="preserve">El epígrafe de “Deuda con empresa de grupo por efecto impositivo” al cierre del ejercicio 2023 asciende a 1.698.695,18 euros (1.594.209,83 euros en el ejercicio anterior) derivada de la consolidación fiscal del grupo ITER. </w:t>
      </w:r>
    </w:p>
    <w:p w14:paraId="79F35E26" w14:textId="77777777" w:rsidR="00825252" w:rsidRPr="00366D4B" w:rsidRDefault="00825252" w:rsidP="00825252">
      <w:pPr>
        <w:pStyle w:val="Prrafodelista"/>
        <w:numPr>
          <w:ilvl w:val="0"/>
          <w:numId w:val="9"/>
        </w:numPr>
        <w:autoSpaceDE w:val="0"/>
        <w:autoSpaceDN w:val="0"/>
        <w:adjustRightInd w:val="0"/>
        <w:spacing w:before="120" w:after="120" w:line="260" w:lineRule="exact"/>
        <w:ind w:left="284" w:hanging="284"/>
        <w:contextualSpacing w:val="0"/>
        <w:jc w:val="both"/>
        <w:rPr>
          <w:rFonts w:ascii="Arial" w:hAnsi="Arial" w:cs="Arial"/>
          <w:b/>
          <w:bCs/>
          <w:sz w:val="20"/>
          <w:szCs w:val="20"/>
        </w:rPr>
      </w:pPr>
      <w:r w:rsidRPr="00366D4B">
        <w:rPr>
          <w:rFonts w:ascii="Arial" w:hAnsi="Arial" w:cs="Arial"/>
          <w:b/>
          <w:bCs/>
          <w:sz w:val="20"/>
          <w:szCs w:val="20"/>
        </w:rPr>
        <w:t>Periodificaciones</w:t>
      </w:r>
    </w:p>
    <w:p w14:paraId="086FDBD5" w14:textId="77777777" w:rsidR="00825252" w:rsidRPr="00366D4B" w:rsidRDefault="00825252" w:rsidP="00825252">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A 31 de diciembre de 2023 se recogen las periodificaciones a largo plazo por ingresos anticipados por la cesión de uso de la canalización a la empresa asociada Canarias Submarine Link, S.L.U. por importe de 2.488.833,31 euros (2.706.833,31 euros en el ejercicio anterior), así como las periodificaciones a corto plazo por 218.000 euros (218.000 euros en el ejercicio anterior) por los ingresos anticipados correspondientes al ejercicio 2023.</w:t>
      </w:r>
    </w:p>
    <w:p w14:paraId="46512FF4" w14:textId="77777777" w:rsidR="00825252" w:rsidRPr="00366D4B" w:rsidRDefault="00825252" w:rsidP="00825252">
      <w:pPr>
        <w:pStyle w:val="Prrafodelista"/>
        <w:numPr>
          <w:ilvl w:val="0"/>
          <w:numId w:val="9"/>
        </w:numPr>
        <w:autoSpaceDE w:val="0"/>
        <w:autoSpaceDN w:val="0"/>
        <w:adjustRightInd w:val="0"/>
        <w:spacing w:before="120" w:after="120" w:line="260" w:lineRule="exact"/>
        <w:ind w:left="284" w:hanging="284"/>
        <w:contextualSpacing w:val="0"/>
        <w:jc w:val="both"/>
        <w:rPr>
          <w:rFonts w:ascii="Arial" w:hAnsi="Arial" w:cs="Arial"/>
          <w:b/>
          <w:bCs/>
          <w:sz w:val="20"/>
          <w:szCs w:val="20"/>
        </w:rPr>
      </w:pPr>
      <w:r w:rsidRPr="00366D4B">
        <w:rPr>
          <w:rFonts w:ascii="Arial" w:hAnsi="Arial" w:cs="Arial"/>
          <w:b/>
          <w:bCs/>
          <w:sz w:val="20"/>
          <w:szCs w:val="20"/>
        </w:rPr>
        <w:t xml:space="preserve">Clasificación por vencimientos </w:t>
      </w:r>
    </w:p>
    <w:p w14:paraId="33A9789C" w14:textId="77777777" w:rsidR="00825252" w:rsidRPr="00366D4B" w:rsidRDefault="00825252" w:rsidP="00825252">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Las clasificaciones por vencimientos de los pasivos financieros a 31 de diciembre de 2023 y 2022 se detallan en el siguiente cuadro:</w:t>
      </w:r>
    </w:p>
    <w:tbl>
      <w:tblPr>
        <w:tblW w:w="5000" w:type="pct"/>
        <w:tblCellMar>
          <w:left w:w="70" w:type="dxa"/>
          <w:right w:w="70" w:type="dxa"/>
        </w:tblCellMar>
        <w:tblLook w:val="04A0" w:firstRow="1" w:lastRow="0" w:firstColumn="1" w:lastColumn="0" w:noHBand="0" w:noVBand="1"/>
      </w:tblPr>
      <w:tblGrid>
        <w:gridCol w:w="2929"/>
        <w:gridCol w:w="1174"/>
        <w:gridCol w:w="481"/>
        <w:gridCol w:w="484"/>
        <w:gridCol w:w="484"/>
        <w:gridCol w:w="486"/>
        <w:gridCol w:w="1231"/>
        <w:gridCol w:w="1229"/>
      </w:tblGrid>
      <w:tr w:rsidR="00825252" w:rsidRPr="00366D4B" w14:paraId="1C8569D3" w14:textId="77777777" w:rsidTr="00736390">
        <w:trPr>
          <w:trHeight w:val="170"/>
        </w:trPr>
        <w:tc>
          <w:tcPr>
            <w:tcW w:w="1723" w:type="pct"/>
            <w:tcBorders>
              <w:top w:val="single" w:sz="4" w:space="0" w:color="auto"/>
            </w:tcBorders>
            <w:shd w:val="clear" w:color="auto" w:fill="D9D9D9"/>
            <w:noWrap/>
            <w:vAlign w:val="bottom"/>
          </w:tcPr>
          <w:p w14:paraId="0784D1C4" w14:textId="77777777" w:rsidR="00825252" w:rsidRPr="00366D4B" w:rsidRDefault="00825252" w:rsidP="00736390">
            <w:pPr>
              <w:keepNext/>
              <w:keepLines/>
              <w:widowControl w:val="0"/>
              <w:rPr>
                <w:b/>
                <w:sz w:val="17"/>
                <w:szCs w:val="17"/>
              </w:rPr>
            </w:pPr>
          </w:p>
        </w:tc>
        <w:tc>
          <w:tcPr>
            <w:tcW w:w="3277" w:type="pct"/>
            <w:gridSpan w:val="7"/>
            <w:tcBorders>
              <w:top w:val="single" w:sz="4" w:space="0" w:color="auto"/>
            </w:tcBorders>
            <w:shd w:val="clear" w:color="auto" w:fill="D9D9D9"/>
            <w:noWrap/>
            <w:vAlign w:val="bottom"/>
          </w:tcPr>
          <w:p w14:paraId="0D6FFE8F" w14:textId="77777777" w:rsidR="00825252" w:rsidRPr="00366D4B" w:rsidRDefault="00825252" w:rsidP="00736390">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Vencimiento en años</w:t>
            </w:r>
          </w:p>
        </w:tc>
      </w:tr>
      <w:tr w:rsidR="00825252" w:rsidRPr="00366D4B" w14:paraId="14931C1D" w14:textId="77777777" w:rsidTr="00736390">
        <w:trPr>
          <w:trHeight w:val="170"/>
        </w:trPr>
        <w:tc>
          <w:tcPr>
            <w:tcW w:w="1723" w:type="pct"/>
            <w:tcBorders>
              <w:bottom w:val="single" w:sz="4" w:space="0" w:color="auto"/>
            </w:tcBorders>
            <w:shd w:val="clear" w:color="auto" w:fill="D9D9D9"/>
            <w:noWrap/>
            <w:vAlign w:val="bottom"/>
          </w:tcPr>
          <w:p w14:paraId="45398E22" w14:textId="77777777" w:rsidR="00825252" w:rsidRPr="00366D4B" w:rsidRDefault="00825252" w:rsidP="00736390">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31/12/2023</w:t>
            </w:r>
          </w:p>
        </w:tc>
        <w:tc>
          <w:tcPr>
            <w:tcW w:w="691" w:type="pct"/>
            <w:tcBorders>
              <w:bottom w:val="single" w:sz="4" w:space="0" w:color="auto"/>
            </w:tcBorders>
            <w:shd w:val="clear" w:color="auto" w:fill="D9D9D9"/>
            <w:noWrap/>
            <w:vAlign w:val="bottom"/>
          </w:tcPr>
          <w:p w14:paraId="4C0E76F5" w14:textId="77777777" w:rsidR="00825252" w:rsidRPr="00366D4B" w:rsidRDefault="00825252" w:rsidP="00736390">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1</w:t>
            </w:r>
          </w:p>
        </w:tc>
        <w:tc>
          <w:tcPr>
            <w:tcW w:w="283" w:type="pct"/>
            <w:tcBorders>
              <w:bottom w:val="single" w:sz="4" w:space="0" w:color="auto"/>
            </w:tcBorders>
            <w:shd w:val="clear" w:color="auto" w:fill="D9D9D9"/>
            <w:noWrap/>
            <w:vAlign w:val="bottom"/>
          </w:tcPr>
          <w:p w14:paraId="61F66F37" w14:textId="77777777" w:rsidR="00825252" w:rsidRPr="00366D4B" w:rsidRDefault="00825252" w:rsidP="00736390">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2</w:t>
            </w:r>
          </w:p>
        </w:tc>
        <w:tc>
          <w:tcPr>
            <w:tcW w:w="285" w:type="pct"/>
            <w:tcBorders>
              <w:bottom w:val="single" w:sz="4" w:space="0" w:color="auto"/>
            </w:tcBorders>
            <w:shd w:val="clear" w:color="auto" w:fill="D9D9D9"/>
            <w:noWrap/>
            <w:vAlign w:val="bottom"/>
          </w:tcPr>
          <w:p w14:paraId="4615857E" w14:textId="77777777" w:rsidR="00825252" w:rsidRPr="00366D4B" w:rsidRDefault="00825252" w:rsidP="00736390">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3</w:t>
            </w:r>
          </w:p>
        </w:tc>
        <w:tc>
          <w:tcPr>
            <w:tcW w:w="285" w:type="pct"/>
            <w:tcBorders>
              <w:bottom w:val="single" w:sz="4" w:space="0" w:color="auto"/>
            </w:tcBorders>
            <w:shd w:val="clear" w:color="auto" w:fill="D9D9D9"/>
            <w:noWrap/>
            <w:vAlign w:val="bottom"/>
          </w:tcPr>
          <w:p w14:paraId="42AF1DEC" w14:textId="77777777" w:rsidR="00825252" w:rsidRPr="00366D4B" w:rsidRDefault="00825252" w:rsidP="00736390">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4</w:t>
            </w:r>
          </w:p>
        </w:tc>
        <w:tc>
          <w:tcPr>
            <w:tcW w:w="286" w:type="pct"/>
            <w:tcBorders>
              <w:bottom w:val="single" w:sz="4" w:space="0" w:color="auto"/>
            </w:tcBorders>
            <w:shd w:val="clear" w:color="auto" w:fill="D9D9D9"/>
            <w:noWrap/>
            <w:vAlign w:val="bottom"/>
          </w:tcPr>
          <w:p w14:paraId="531BB6D5" w14:textId="77777777" w:rsidR="00825252" w:rsidRPr="00366D4B" w:rsidRDefault="00825252" w:rsidP="00736390">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5</w:t>
            </w:r>
          </w:p>
        </w:tc>
        <w:tc>
          <w:tcPr>
            <w:tcW w:w="724" w:type="pct"/>
            <w:tcBorders>
              <w:bottom w:val="single" w:sz="4" w:space="0" w:color="auto"/>
            </w:tcBorders>
            <w:shd w:val="clear" w:color="auto" w:fill="D9D9D9"/>
            <w:noWrap/>
            <w:vAlign w:val="bottom"/>
          </w:tcPr>
          <w:p w14:paraId="6941E9E2" w14:textId="77777777" w:rsidR="00825252" w:rsidRPr="00366D4B" w:rsidRDefault="00825252" w:rsidP="00736390">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 de 5</w:t>
            </w:r>
          </w:p>
        </w:tc>
        <w:tc>
          <w:tcPr>
            <w:tcW w:w="724" w:type="pct"/>
            <w:tcBorders>
              <w:bottom w:val="single" w:sz="4" w:space="0" w:color="auto"/>
            </w:tcBorders>
            <w:shd w:val="clear" w:color="auto" w:fill="D9D9D9"/>
            <w:noWrap/>
            <w:vAlign w:val="bottom"/>
          </w:tcPr>
          <w:p w14:paraId="20B68182" w14:textId="77777777" w:rsidR="00825252" w:rsidRPr="00366D4B" w:rsidRDefault="00825252" w:rsidP="00736390">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TOTAL</w:t>
            </w:r>
          </w:p>
        </w:tc>
      </w:tr>
      <w:tr w:rsidR="00825252" w:rsidRPr="00366D4B" w14:paraId="033771A6" w14:textId="77777777" w:rsidTr="00736390">
        <w:trPr>
          <w:trHeight w:val="283"/>
        </w:trPr>
        <w:tc>
          <w:tcPr>
            <w:tcW w:w="1723" w:type="pct"/>
            <w:tcBorders>
              <w:top w:val="single" w:sz="4" w:space="0" w:color="auto"/>
            </w:tcBorders>
            <w:shd w:val="clear" w:color="auto" w:fill="auto"/>
            <w:noWrap/>
            <w:vAlign w:val="center"/>
          </w:tcPr>
          <w:p w14:paraId="6AAA4DBD" w14:textId="77777777" w:rsidR="00825252" w:rsidRPr="00366D4B" w:rsidRDefault="00825252" w:rsidP="00736390">
            <w:pPr>
              <w:keepNext/>
              <w:keepLines/>
              <w:widowControl w:val="0"/>
              <w:rPr>
                <w:rFonts w:ascii="Arial" w:hAnsi="Arial" w:cs="Arial"/>
                <w:b/>
                <w:bCs/>
                <w:color w:val="000000"/>
                <w:sz w:val="17"/>
                <w:szCs w:val="17"/>
              </w:rPr>
            </w:pPr>
            <w:r w:rsidRPr="00366D4B">
              <w:rPr>
                <w:rFonts w:ascii="Arial" w:hAnsi="Arial" w:cs="Arial"/>
                <w:b/>
                <w:bCs/>
                <w:color w:val="000000"/>
                <w:sz w:val="17"/>
                <w:szCs w:val="17"/>
              </w:rPr>
              <w:t xml:space="preserve">Deudas con </w:t>
            </w:r>
            <w:proofErr w:type="spellStart"/>
            <w:r w:rsidRPr="00366D4B">
              <w:rPr>
                <w:rFonts w:ascii="Arial" w:hAnsi="Arial" w:cs="Arial"/>
                <w:b/>
                <w:bCs/>
                <w:color w:val="000000"/>
                <w:sz w:val="17"/>
                <w:szCs w:val="17"/>
              </w:rPr>
              <w:t>Eª</w:t>
            </w:r>
            <w:proofErr w:type="spellEnd"/>
            <w:r w:rsidRPr="00366D4B">
              <w:rPr>
                <w:rFonts w:ascii="Arial" w:hAnsi="Arial" w:cs="Arial"/>
                <w:b/>
                <w:bCs/>
                <w:color w:val="000000"/>
                <w:sz w:val="17"/>
                <w:szCs w:val="17"/>
              </w:rPr>
              <w:t xml:space="preserve"> grupo y </w:t>
            </w:r>
            <w:proofErr w:type="spellStart"/>
            <w:r w:rsidRPr="00366D4B">
              <w:rPr>
                <w:rFonts w:ascii="Arial" w:hAnsi="Arial" w:cs="Arial"/>
                <w:b/>
                <w:bCs/>
                <w:color w:val="000000"/>
                <w:sz w:val="17"/>
                <w:szCs w:val="17"/>
              </w:rPr>
              <w:t>asoc</w:t>
            </w:r>
            <w:proofErr w:type="spellEnd"/>
          </w:p>
        </w:tc>
        <w:tc>
          <w:tcPr>
            <w:tcW w:w="691" w:type="pct"/>
            <w:tcBorders>
              <w:top w:val="single" w:sz="4" w:space="0" w:color="auto"/>
            </w:tcBorders>
            <w:shd w:val="clear" w:color="auto" w:fill="auto"/>
            <w:noWrap/>
            <w:vAlign w:val="center"/>
          </w:tcPr>
          <w:p w14:paraId="22753742" w14:textId="77777777" w:rsidR="00825252" w:rsidRPr="00366D4B" w:rsidRDefault="00825252" w:rsidP="00736390">
            <w:pPr>
              <w:jc w:val="right"/>
              <w:rPr>
                <w:rFonts w:ascii="Arial" w:hAnsi="Arial" w:cs="Arial"/>
                <w:b/>
                <w:bCs/>
                <w:color w:val="000000"/>
                <w:sz w:val="17"/>
                <w:szCs w:val="17"/>
              </w:rPr>
            </w:pPr>
            <w:r w:rsidRPr="00366D4B">
              <w:rPr>
                <w:rFonts w:ascii="Arial" w:hAnsi="Arial" w:cs="Arial"/>
                <w:b/>
                <w:bCs/>
                <w:color w:val="000000"/>
                <w:sz w:val="17"/>
                <w:szCs w:val="17"/>
              </w:rPr>
              <w:t>1.698.695,18</w:t>
            </w:r>
          </w:p>
        </w:tc>
        <w:tc>
          <w:tcPr>
            <w:tcW w:w="283" w:type="pct"/>
            <w:tcBorders>
              <w:top w:val="single" w:sz="4" w:space="0" w:color="auto"/>
            </w:tcBorders>
            <w:shd w:val="clear" w:color="auto" w:fill="auto"/>
            <w:noWrap/>
            <w:vAlign w:val="center"/>
          </w:tcPr>
          <w:p w14:paraId="05D5B287" w14:textId="77777777" w:rsidR="00825252" w:rsidRPr="00366D4B" w:rsidRDefault="00825252" w:rsidP="00736390">
            <w:pPr>
              <w:keepNext/>
              <w:keepLines/>
              <w:widowControl w:val="0"/>
              <w:jc w:val="right"/>
              <w:rPr>
                <w:rFonts w:ascii="Arial" w:hAnsi="Arial" w:cs="Arial"/>
                <w:b/>
                <w:bCs/>
                <w:color w:val="000000"/>
                <w:sz w:val="17"/>
                <w:szCs w:val="17"/>
              </w:rPr>
            </w:pPr>
            <w:r w:rsidRPr="00366D4B">
              <w:rPr>
                <w:rFonts w:ascii="Arial" w:hAnsi="Arial" w:cs="Arial"/>
                <w:b/>
                <w:bCs/>
                <w:color w:val="000000"/>
                <w:sz w:val="17"/>
                <w:szCs w:val="17"/>
              </w:rPr>
              <w:t xml:space="preserve"> -</w:t>
            </w:r>
          </w:p>
        </w:tc>
        <w:tc>
          <w:tcPr>
            <w:tcW w:w="285" w:type="pct"/>
            <w:tcBorders>
              <w:top w:val="single" w:sz="4" w:space="0" w:color="auto"/>
            </w:tcBorders>
            <w:shd w:val="clear" w:color="auto" w:fill="auto"/>
            <w:noWrap/>
            <w:vAlign w:val="center"/>
          </w:tcPr>
          <w:p w14:paraId="722E8675" w14:textId="77777777" w:rsidR="00825252" w:rsidRPr="00366D4B" w:rsidRDefault="00825252" w:rsidP="00736390">
            <w:pPr>
              <w:keepNext/>
              <w:keepLines/>
              <w:widowControl w:val="0"/>
              <w:jc w:val="right"/>
              <w:rPr>
                <w:rFonts w:ascii="Arial" w:hAnsi="Arial" w:cs="Arial"/>
                <w:b/>
                <w:bCs/>
                <w:color w:val="000000"/>
                <w:sz w:val="17"/>
                <w:szCs w:val="17"/>
              </w:rPr>
            </w:pPr>
            <w:r w:rsidRPr="00366D4B">
              <w:rPr>
                <w:rFonts w:ascii="Arial" w:hAnsi="Arial" w:cs="Arial"/>
                <w:b/>
                <w:bCs/>
                <w:color w:val="000000"/>
                <w:sz w:val="17"/>
                <w:szCs w:val="17"/>
              </w:rPr>
              <w:t xml:space="preserve"> -</w:t>
            </w:r>
          </w:p>
        </w:tc>
        <w:tc>
          <w:tcPr>
            <w:tcW w:w="285" w:type="pct"/>
            <w:tcBorders>
              <w:top w:val="single" w:sz="4" w:space="0" w:color="auto"/>
            </w:tcBorders>
            <w:shd w:val="clear" w:color="auto" w:fill="auto"/>
            <w:noWrap/>
            <w:vAlign w:val="center"/>
          </w:tcPr>
          <w:p w14:paraId="7DE93727" w14:textId="77777777" w:rsidR="00825252" w:rsidRPr="00366D4B" w:rsidRDefault="00825252" w:rsidP="00736390">
            <w:pPr>
              <w:keepNext/>
              <w:keepLines/>
              <w:widowControl w:val="0"/>
              <w:jc w:val="right"/>
              <w:rPr>
                <w:rFonts w:ascii="Arial" w:hAnsi="Arial" w:cs="Arial"/>
                <w:b/>
                <w:bCs/>
                <w:color w:val="000000"/>
                <w:sz w:val="17"/>
                <w:szCs w:val="17"/>
              </w:rPr>
            </w:pPr>
            <w:r w:rsidRPr="00366D4B">
              <w:rPr>
                <w:rFonts w:ascii="Arial" w:hAnsi="Arial" w:cs="Arial"/>
                <w:b/>
                <w:bCs/>
                <w:color w:val="000000"/>
                <w:sz w:val="17"/>
                <w:szCs w:val="17"/>
              </w:rPr>
              <w:t xml:space="preserve"> -</w:t>
            </w:r>
          </w:p>
        </w:tc>
        <w:tc>
          <w:tcPr>
            <w:tcW w:w="286" w:type="pct"/>
            <w:tcBorders>
              <w:top w:val="single" w:sz="4" w:space="0" w:color="auto"/>
            </w:tcBorders>
            <w:shd w:val="clear" w:color="auto" w:fill="auto"/>
            <w:noWrap/>
            <w:vAlign w:val="center"/>
          </w:tcPr>
          <w:p w14:paraId="76F5CEB9" w14:textId="77777777" w:rsidR="00825252" w:rsidRPr="00366D4B" w:rsidRDefault="00825252" w:rsidP="00736390">
            <w:pPr>
              <w:keepNext/>
              <w:keepLines/>
              <w:widowControl w:val="0"/>
              <w:jc w:val="right"/>
              <w:rPr>
                <w:rFonts w:ascii="Arial" w:hAnsi="Arial" w:cs="Arial"/>
                <w:b/>
                <w:bCs/>
                <w:color w:val="000000"/>
                <w:sz w:val="17"/>
                <w:szCs w:val="17"/>
              </w:rPr>
            </w:pPr>
            <w:r w:rsidRPr="00366D4B">
              <w:rPr>
                <w:rFonts w:ascii="Arial" w:hAnsi="Arial" w:cs="Arial"/>
                <w:b/>
                <w:bCs/>
                <w:color w:val="000000"/>
                <w:sz w:val="17"/>
                <w:szCs w:val="17"/>
              </w:rPr>
              <w:t xml:space="preserve"> -</w:t>
            </w:r>
          </w:p>
        </w:tc>
        <w:tc>
          <w:tcPr>
            <w:tcW w:w="724" w:type="pct"/>
            <w:tcBorders>
              <w:top w:val="single" w:sz="4" w:space="0" w:color="auto"/>
            </w:tcBorders>
            <w:shd w:val="clear" w:color="auto" w:fill="auto"/>
            <w:noWrap/>
            <w:vAlign w:val="center"/>
          </w:tcPr>
          <w:p w14:paraId="4F087D47" w14:textId="77777777" w:rsidR="00825252" w:rsidRPr="00366D4B" w:rsidRDefault="00825252" w:rsidP="00736390">
            <w:pPr>
              <w:jc w:val="right"/>
              <w:rPr>
                <w:rFonts w:ascii="Arial" w:hAnsi="Arial" w:cs="Arial"/>
                <w:b/>
                <w:bCs/>
                <w:color w:val="000000"/>
                <w:sz w:val="17"/>
                <w:szCs w:val="17"/>
              </w:rPr>
            </w:pPr>
            <w:r w:rsidRPr="00366D4B">
              <w:rPr>
                <w:rFonts w:ascii="Arial" w:hAnsi="Arial" w:cs="Arial"/>
                <w:b/>
                <w:bCs/>
                <w:color w:val="000000"/>
                <w:sz w:val="17"/>
                <w:szCs w:val="17"/>
              </w:rPr>
              <w:t>7.500.000,00</w:t>
            </w:r>
          </w:p>
        </w:tc>
        <w:tc>
          <w:tcPr>
            <w:tcW w:w="724" w:type="pct"/>
            <w:tcBorders>
              <w:top w:val="single" w:sz="4" w:space="0" w:color="auto"/>
            </w:tcBorders>
            <w:shd w:val="clear" w:color="auto" w:fill="auto"/>
            <w:noWrap/>
            <w:vAlign w:val="center"/>
          </w:tcPr>
          <w:p w14:paraId="13BAE031" w14:textId="77777777" w:rsidR="00825252" w:rsidRPr="00366D4B" w:rsidRDefault="00825252" w:rsidP="00736390">
            <w:pPr>
              <w:jc w:val="right"/>
              <w:rPr>
                <w:rFonts w:ascii="Arial" w:hAnsi="Arial" w:cs="Arial"/>
                <w:b/>
                <w:bCs/>
                <w:color w:val="000000"/>
                <w:sz w:val="17"/>
                <w:szCs w:val="17"/>
              </w:rPr>
            </w:pPr>
            <w:r w:rsidRPr="00366D4B">
              <w:rPr>
                <w:rFonts w:ascii="Arial" w:hAnsi="Arial" w:cs="Arial"/>
                <w:b/>
                <w:bCs/>
                <w:color w:val="000000"/>
                <w:sz w:val="17"/>
                <w:szCs w:val="17"/>
              </w:rPr>
              <w:t>9.198.695,18</w:t>
            </w:r>
          </w:p>
        </w:tc>
      </w:tr>
      <w:tr w:rsidR="00825252" w:rsidRPr="00366D4B" w14:paraId="07A8BDC7" w14:textId="77777777" w:rsidTr="00736390">
        <w:trPr>
          <w:trHeight w:val="283"/>
        </w:trPr>
        <w:tc>
          <w:tcPr>
            <w:tcW w:w="1723" w:type="pct"/>
            <w:shd w:val="clear" w:color="auto" w:fill="auto"/>
            <w:noWrap/>
            <w:vAlign w:val="center"/>
          </w:tcPr>
          <w:p w14:paraId="010FA97A" w14:textId="77777777" w:rsidR="00825252" w:rsidRPr="00366D4B" w:rsidRDefault="00825252" w:rsidP="00736390">
            <w:pPr>
              <w:keepNext/>
              <w:keepLines/>
              <w:widowControl w:val="0"/>
              <w:rPr>
                <w:rFonts w:ascii="Arial" w:hAnsi="Arial" w:cs="Arial"/>
                <w:b/>
                <w:bCs/>
                <w:color w:val="000000"/>
                <w:sz w:val="17"/>
                <w:szCs w:val="17"/>
              </w:rPr>
            </w:pPr>
            <w:r w:rsidRPr="00366D4B">
              <w:rPr>
                <w:rFonts w:ascii="Arial" w:hAnsi="Arial" w:cs="Arial"/>
                <w:b/>
                <w:bCs/>
                <w:color w:val="000000"/>
                <w:sz w:val="17"/>
                <w:szCs w:val="17"/>
              </w:rPr>
              <w:t>Acreedores comerciales y</w:t>
            </w:r>
          </w:p>
          <w:p w14:paraId="50E55B54" w14:textId="77777777" w:rsidR="00825252" w:rsidRPr="00366D4B" w:rsidRDefault="00825252" w:rsidP="00736390">
            <w:pPr>
              <w:keepNext/>
              <w:keepLines/>
              <w:widowControl w:val="0"/>
              <w:rPr>
                <w:rFonts w:ascii="Arial" w:hAnsi="Arial" w:cs="Arial"/>
                <w:b/>
                <w:bCs/>
                <w:color w:val="000000"/>
                <w:sz w:val="17"/>
                <w:szCs w:val="17"/>
              </w:rPr>
            </w:pPr>
            <w:r w:rsidRPr="00366D4B">
              <w:rPr>
                <w:rFonts w:ascii="Arial" w:hAnsi="Arial" w:cs="Arial"/>
                <w:b/>
                <w:bCs/>
                <w:color w:val="000000"/>
                <w:sz w:val="17"/>
                <w:szCs w:val="17"/>
              </w:rPr>
              <w:t>otras cuentas a pagar</w:t>
            </w:r>
          </w:p>
        </w:tc>
        <w:tc>
          <w:tcPr>
            <w:tcW w:w="691" w:type="pct"/>
            <w:shd w:val="clear" w:color="auto" w:fill="auto"/>
            <w:noWrap/>
            <w:vAlign w:val="center"/>
          </w:tcPr>
          <w:p w14:paraId="09ED8439" w14:textId="77777777" w:rsidR="00825252" w:rsidRPr="00366D4B" w:rsidRDefault="00825252" w:rsidP="00736390">
            <w:pPr>
              <w:jc w:val="right"/>
              <w:rPr>
                <w:rFonts w:ascii="Arial" w:hAnsi="Arial" w:cs="Arial"/>
                <w:b/>
                <w:bCs/>
                <w:color w:val="000000"/>
                <w:sz w:val="17"/>
                <w:szCs w:val="17"/>
              </w:rPr>
            </w:pPr>
            <w:r w:rsidRPr="00366D4B">
              <w:rPr>
                <w:rFonts w:ascii="Arial" w:hAnsi="Arial" w:cs="Arial"/>
                <w:b/>
                <w:bCs/>
                <w:color w:val="000000"/>
                <w:sz w:val="17"/>
                <w:szCs w:val="17"/>
              </w:rPr>
              <w:t>11.582,72</w:t>
            </w:r>
          </w:p>
        </w:tc>
        <w:tc>
          <w:tcPr>
            <w:tcW w:w="283" w:type="pct"/>
            <w:shd w:val="clear" w:color="auto" w:fill="auto"/>
            <w:noWrap/>
            <w:vAlign w:val="center"/>
          </w:tcPr>
          <w:p w14:paraId="77F635DA"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285" w:type="pct"/>
            <w:shd w:val="clear" w:color="auto" w:fill="auto"/>
            <w:noWrap/>
            <w:vAlign w:val="center"/>
          </w:tcPr>
          <w:p w14:paraId="3B7CE069"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285" w:type="pct"/>
            <w:shd w:val="clear" w:color="auto" w:fill="auto"/>
            <w:noWrap/>
            <w:vAlign w:val="center"/>
          </w:tcPr>
          <w:p w14:paraId="40B9EB7E"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286" w:type="pct"/>
            <w:shd w:val="clear" w:color="auto" w:fill="auto"/>
            <w:noWrap/>
            <w:vAlign w:val="center"/>
          </w:tcPr>
          <w:p w14:paraId="378C2853"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724" w:type="pct"/>
            <w:shd w:val="clear" w:color="auto" w:fill="auto"/>
            <w:noWrap/>
            <w:vAlign w:val="center"/>
          </w:tcPr>
          <w:p w14:paraId="16F3D30B"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724" w:type="pct"/>
            <w:shd w:val="clear" w:color="auto" w:fill="auto"/>
            <w:noWrap/>
            <w:vAlign w:val="center"/>
          </w:tcPr>
          <w:p w14:paraId="22F40D23" w14:textId="77777777" w:rsidR="00825252" w:rsidRPr="00366D4B" w:rsidRDefault="00825252" w:rsidP="00736390">
            <w:pPr>
              <w:jc w:val="right"/>
              <w:rPr>
                <w:rFonts w:ascii="Arial" w:hAnsi="Arial" w:cs="Arial"/>
                <w:b/>
                <w:bCs/>
                <w:color w:val="000000"/>
                <w:sz w:val="17"/>
                <w:szCs w:val="17"/>
              </w:rPr>
            </w:pPr>
            <w:r w:rsidRPr="00366D4B">
              <w:rPr>
                <w:rFonts w:ascii="Arial" w:hAnsi="Arial" w:cs="Arial"/>
                <w:b/>
                <w:bCs/>
                <w:color w:val="000000"/>
                <w:sz w:val="17"/>
                <w:szCs w:val="17"/>
              </w:rPr>
              <w:t>11.582,72</w:t>
            </w:r>
          </w:p>
        </w:tc>
      </w:tr>
      <w:tr w:rsidR="00825252" w:rsidRPr="00366D4B" w14:paraId="71FCD9A8" w14:textId="77777777" w:rsidTr="00736390">
        <w:trPr>
          <w:trHeight w:val="283"/>
        </w:trPr>
        <w:tc>
          <w:tcPr>
            <w:tcW w:w="1723" w:type="pct"/>
            <w:tcBorders>
              <w:bottom w:val="single" w:sz="4" w:space="0" w:color="auto"/>
            </w:tcBorders>
            <w:shd w:val="clear" w:color="auto" w:fill="auto"/>
            <w:noWrap/>
            <w:vAlign w:val="center"/>
          </w:tcPr>
          <w:p w14:paraId="6F852866" w14:textId="77777777" w:rsidR="00825252" w:rsidRPr="00366D4B" w:rsidRDefault="00825252" w:rsidP="00736390">
            <w:pPr>
              <w:keepNext/>
              <w:keepLines/>
              <w:widowControl w:val="0"/>
              <w:rPr>
                <w:rFonts w:ascii="Arial" w:hAnsi="Arial" w:cs="Arial"/>
                <w:color w:val="000000"/>
                <w:sz w:val="17"/>
                <w:szCs w:val="17"/>
              </w:rPr>
            </w:pPr>
            <w:r w:rsidRPr="00366D4B">
              <w:rPr>
                <w:rFonts w:ascii="Arial" w:hAnsi="Arial" w:cs="Arial"/>
                <w:color w:val="000000"/>
                <w:sz w:val="17"/>
                <w:szCs w:val="17"/>
              </w:rPr>
              <w:t xml:space="preserve">    Acreedores varios</w:t>
            </w:r>
          </w:p>
        </w:tc>
        <w:tc>
          <w:tcPr>
            <w:tcW w:w="691" w:type="pct"/>
            <w:tcBorders>
              <w:bottom w:val="single" w:sz="4" w:space="0" w:color="auto"/>
            </w:tcBorders>
            <w:shd w:val="clear" w:color="auto" w:fill="auto"/>
            <w:noWrap/>
            <w:vAlign w:val="center"/>
          </w:tcPr>
          <w:p w14:paraId="626BB83B" w14:textId="77777777" w:rsidR="00825252" w:rsidRPr="00366D4B" w:rsidRDefault="00825252" w:rsidP="00736390">
            <w:pPr>
              <w:jc w:val="right"/>
              <w:rPr>
                <w:rFonts w:ascii="Arial" w:hAnsi="Arial" w:cs="Arial"/>
                <w:color w:val="000000"/>
                <w:sz w:val="17"/>
                <w:szCs w:val="17"/>
              </w:rPr>
            </w:pPr>
            <w:r w:rsidRPr="00366D4B">
              <w:rPr>
                <w:rFonts w:ascii="Arial" w:hAnsi="Arial" w:cs="Arial"/>
                <w:color w:val="000000"/>
                <w:sz w:val="17"/>
                <w:szCs w:val="17"/>
              </w:rPr>
              <w:t>11.582,72</w:t>
            </w:r>
          </w:p>
        </w:tc>
        <w:tc>
          <w:tcPr>
            <w:tcW w:w="283" w:type="pct"/>
            <w:tcBorders>
              <w:bottom w:val="single" w:sz="4" w:space="0" w:color="auto"/>
            </w:tcBorders>
            <w:shd w:val="clear" w:color="auto" w:fill="auto"/>
            <w:noWrap/>
            <w:vAlign w:val="center"/>
          </w:tcPr>
          <w:p w14:paraId="59878DEB"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color w:val="000000"/>
                <w:sz w:val="17"/>
                <w:szCs w:val="17"/>
              </w:rPr>
              <w:t xml:space="preserve"> -</w:t>
            </w:r>
          </w:p>
        </w:tc>
        <w:tc>
          <w:tcPr>
            <w:tcW w:w="285" w:type="pct"/>
            <w:tcBorders>
              <w:bottom w:val="single" w:sz="4" w:space="0" w:color="auto"/>
            </w:tcBorders>
            <w:shd w:val="clear" w:color="auto" w:fill="auto"/>
            <w:noWrap/>
            <w:vAlign w:val="center"/>
          </w:tcPr>
          <w:p w14:paraId="405C4C15"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color w:val="000000"/>
                <w:sz w:val="17"/>
                <w:szCs w:val="17"/>
              </w:rPr>
              <w:t xml:space="preserve"> -</w:t>
            </w:r>
          </w:p>
        </w:tc>
        <w:tc>
          <w:tcPr>
            <w:tcW w:w="285" w:type="pct"/>
            <w:tcBorders>
              <w:bottom w:val="single" w:sz="4" w:space="0" w:color="auto"/>
            </w:tcBorders>
            <w:shd w:val="clear" w:color="auto" w:fill="auto"/>
            <w:noWrap/>
            <w:vAlign w:val="center"/>
          </w:tcPr>
          <w:p w14:paraId="2FDFA80F"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color w:val="000000"/>
                <w:sz w:val="17"/>
                <w:szCs w:val="17"/>
              </w:rPr>
              <w:t xml:space="preserve"> -</w:t>
            </w:r>
          </w:p>
        </w:tc>
        <w:tc>
          <w:tcPr>
            <w:tcW w:w="286" w:type="pct"/>
            <w:tcBorders>
              <w:bottom w:val="single" w:sz="4" w:space="0" w:color="auto"/>
            </w:tcBorders>
            <w:shd w:val="clear" w:color="auto" w:fill="auto"/>
            <w:noWrap/>
            <w:vAlign w:val="center"/>
          </w:tcPr>
          <w:p w14:paraId="323F068A"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color w:val="000000"/>
                <w:sz w:val="17"/>
                <w:szCs w:val="17"/>
              </w:rPr>
              <w:t xml:space="preserve"> -</w:t>
            </w:r>
          </w:p>
        </w:tc>
        <w:tc>
          <w:tcPr>
            <w:tcW w:w="724" w:type="pct"/>
            <w:tcBorders>
              <w:bottom w:val="single" w:sz="4" w:space="0" w:color="auto"/>
            </w:tcBorders>
            <w:shd w:val="clear" w:color="auto" w:fill="auto"/>
            <w:noWrap/>
            <w:vAlign w:val="center"/>
          </w:tcPr>
          <w:p w14:paraId="36EAB3BA"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color w:val="000000"/>
                <w:sz w:val="17"/>
                <w:szCs w:val="17"/>
              </w:rPr>
              <w:t xml:space="preserve"> -</w:t>
            </w:r>
          </w:p>
        </w:tc>
        <w:tc>
          <w:tcPr>
            <w:tcW w:w="724" w:type="pct"/>
            <w:tcBorders>
              <w:bottom w:val="single" w:sz="4" w:space="0" w:color="auto"/>
            </w:tcBorders>
            <w:shd w:val="clear" w:color="auto" w:fill="auto"/>
            <w:noWrap/>
            <w:vAlign w:val="center"/>
          </w:tcPr>
          <w:p w14:paraId="64FDA702" w14:textId="77777777" w:rsidR="00825252" w:rsidRPr="00366D4B" w:rsidRDefault="00825252" w:rsidP="00736390">
            <w:pPr>
              <w:jc w:val="right"/>
              <w:rPr>
                <w:rFonts w:ascii="Arial" w:hAnsi="Arial" w:cs="Arial"/>
                <w:color w:val="000000"/>
                <w:sz w:val="17"/>
                <w:szCs w:val="17"/>
              </w:rPr>
            </w:pPr>
            <w:r w:rsidRPr="00366D4B">
              <w:rPr>
                <w:rFonts w:ascii="Arial" w:hAnsi="Arial" w:cs="Arial"/>
                <w:color w:val="000000"/>
                <w:sz w:val="17"/>
                <w:szCs w:val="17"/>
              </w:rPr>
              <w:t>11.582,72</w:t>
            </w:r>
          </w:p>
        </w:tc>
      </w:tr>
      <w:tr w:rsidR="00825252" w:rsidRPr="00366D4B" w14:paraId="2774350A" w14:textId="77777777" w:rsidTr="00736390">
        <w:trPr>
          <w:trHeight w:val="283"/>
        </w:trPr>
        <w:tc>
          <w:tcPr>
            <w:tcW w:w="1723" w:type="pct"/>
            <w:tcBorders>
              <w:top w:val="single" w:sz="4" w:space="0" w:color="auto"/>
              <w:bottom w:val="single" w:sz="4" w:space="0" w:color="auto"/>
            </w:tcBorders>
            <w:shd w:val="clear" w:color="auto" w:fill="F2F2F2"/>
            <w:noWrap/>
            <w:vAlign w:val="center"/>
          </w:tcPr>
          <w:p w14:paraId="0C36EB62" w14:textId="77777777" w:rsidR="00825252" w:rsidRPr="00366D4B" w:rsidRDefault="00825252" w:rsidP="00736390">
            <w:pPr>
              <w:keepNext/>
              <w:keepLines/>
              <w:widowControl w:val="0"/>
              <w:rPr>
                <w:rFonts w:ascii="Arial" w:hAnsi="Arial" w:cs="Arial"/>
                <w:b/>
                <w:bCs/>
                <w:color w:val="000000"/>
                <w:sz w:val="17"/>
                <w:szCs w:val="17"/>
              </w:rPr>
            </w:pPr>
            <w:r w:rsidRPr="00366D4B">
              <w:rPr>
                <w:rFonts w:ascii="Arial" w:hAnsi="Arial" w:cs="Arial"/>
                <w:b/>
                <w:bCs/>
                <w:color w:val="000000"/>
                <w:sz w:val="17"/>
                <w:szCs w:val="17"/>
              </w:rPr>
              <w:t>TOTAL</w:t>
            </w:r>
          </w:p>
        </w:tc>
        <w:tc>
          <w:tcPr>
            <w:tcW w:w="691" w:type="pct"/>
            <w:tcBorders>
              <w:top w:val="single" w:sz="4" w:space="0" w:color="auto"/>
              <w:bottom w:val="single" w:sz="4" w:space="0" w:color="auto"/>
            </w:tcBorders>
            <w:shd w:val="clear" w:color="auto" w:fill="F2F2F2"/>
            <w:noWrap/>
            <w:vAlign w:val="center"/>
          </w:tcPr>
          <w:p w14:paraId="31F0D110" w14:textId="77777777" w:rsidR="00825252" w:rsidRPr="00366D4B" w:rsidRDefault="00825252" w:rsidP="00736390">
            <w:pPr>
              <w:jc w:val="right"/>
              <w:rPr>
                <w:rFonts w:ascii="Arial" w:hAnsi="Arial" w:cs="Arial"/>
                <w:b/>
                <w:bCs/>
                <w:color w:val="000000"/>
                <w:sz w:val="17"/>
                <w:szCs w:val="17"/>
              </w:rPr>
            </w:pPr>
            <w:r w:rsidRPr="00366D4B">
              <w:rPr>
                <w:rFonts w:ascii="Arial" w:hAnsi="Arial" w:cs="Arial"/>
                <w:b/>
                <w:bCs/>
                <w:color w:val="000000"/>
                <w:sz w:val="17"/>
                <w:szCs w:val="17"/>
              </w:rPr>
              <w:t>1.710.277,90</w:t>
            </w:r>
          </w:p>
        </w:tc>
        <w:tc>
          <w:tcPr>
            <w:tcW w:w="283" w:type="pct"/>
            <w:tcBorders>
              <w:top w:val="single" w:sz="4" w:space="0" w:color="auto"/>
              <w:bottom w:val="single" w:sz="4" w:space="0" w:color="auto"/>
            </w:tcBorders>
            <w:shd w:val="clear" w:color="auto" w:fill="F2F2F2"/>
            <w:noWrap/>
            <w:vAlign w:val="center"/>
          </w:tcPr>
          <w:p w14:paraId="7E913112" w14:textId="77777777" w:rsidR="00825252" w:rsidRPr="00366D4B" w:rsidRDefault="00825252" w:rsidP="00736390">
            <w:pPr>
              <w:jc w:val="right"/>
              <w:rPr>
                <w:rFonts w:ascii="Arial" w:hAnsi="Arial" w:cs="Arial"/>
                <w:b/>
                <w:bCs/>
                <w:color w:val="000000"/>
                <w:sz w:val="17"/>
                <w:szCs w:val="17"/>
              </w:rPr>
            </w:pPr>
            <w:r w:rsidRPr="00366D4B">
              <w:rPr>
                <w:rFonts w:ascii="Arial" w:hAnsi="Arial" w:cs="Arial"/>
                <w:b/>
                <w:bCs/>
                <w:color w:val="000000"/>
                <w:sz w:val="17"/>
                <w:szCs w:val="17"/>
              </w:rPr>
              <w:t xml:space="preserve"> -</w:t>
            </w:r>
          </w:p>
        </w:tc>
        <w:tc>
          <w:tcPr>
            <w:tcW w:w="285" w:type="pct"/>
            <w:tcBorders>
              <w:top w:val="single" w:sz="4" w:space="0" w:color="auto"/>
              <w:bottom w:val="single" w:sz="4" w:space="0" w:color="auto"/>
            </w:tcBorders>
            <w:shd w:val="clear" w:color="auto" w:fill="F2F2F2"/>
            <w:noWrap/>
            <w:vAlign w:val="center"/>
          </w:tcPr>
          <w:p w14:paraId="23146CB6"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285" w:type="pct"/>
            <w:tcBorders>
              <w:top w:val="single" w:sz="4" w:space="0" w:color="auto"/>
              <w:bottom w:val="single" w:sz="4" w:space="0" w:color="auto"/>
            </w:tcBorders>
            <w:shd w:val="clear" w:color="auto" w:fill="F2F2F2"/>
            <w:noWrap/>
            <w:vAlign w:val="center"/>
          </w:tcPr>
          <w:p w14:paraId="619B4E9E"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286" w:type="pct"/>
            <w:tcBorders>
              <w:top w:val="single" w:sz="4" w:space="0" w:color="auto"/>
              <w:bottom w:val="single" w:sz="4" w:space="0" w:color="auto"/>
            </w:tcBorders>
            <w:shd w:val="clear" w:color="auto" w:fill="F2F2F2"/>
            <w:noWrap/>
            <w:vAlign w:val="center"/>
          </w:tcPr>
          <w:p w14:paraId="1E23EEB3"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724" w:type="pct"/>
            <w:tcBorders>
              <w:top w:val="single" w:sz="4" w:space="0" w:color="auto"/>
              <w:bottom w:val="single" w:sz="4" w:space="0" w:color="auto"/>
            </w:tcBorders>
            <w:shd w:val="clear" w:color="auto" w:fill="F2F2F2"/>
            <w:noWrap/>
            <w:vAlign w:val="center"/>
          </w:tcPr>
          <w:p w14:paraId="638900B2" w14:textId="77777777" w:rsidR="00825252" w:rsidRPr="00366D4B" w:rsidRDefault="00825252" w:rsidP="00736390">
            <w:pPr>
              <w:jc w:val="right"/>
              <w:rPr>
                <w:rFonts w:ascii="Arial" w:hAnsi="Arial" w:cs="Arial"/>
                <w:b/>
                <w:bCs/>
                <w:color w:val="000000"/>
                <w:sz w:val="17"/>
                <w:szCs w:val="17"/>
              </w:rPr>
            </w:pPr>
            <w:r w:rsidRPr="00366D4B">
              <w:rPr>
                <w:rFonts w:ascii="Arial" w:hAnsi="Arial" w:cs="Arial"/>
                <w:b/>
                <w:bCs/>
                <w:color w:val="000000"/>
                <w:sz w:val="17"/>
                <w:szCs w:val="17"/>
              </w:rPr>
              <w:t>7.500.000,00</w:t>
            </w:r>
          </w:p>
        </w:tc>
        <w:tc>
          <w:tcPr>
            <w:tcW w:w="724" w:type="pct"/>
            <w:tcBorders>
              <w:top w:val="single" w:sz="4" w:space="0" w:color="auto"/>
              <w:bottom w:val="single" w:sz="4" w:space="0" w:color="auto"/>
            </w:tcBorders>
            <w:shd w:val="clear" w:color="auto" w:fill="F2F2F2"/>
            <w:noWrap/>
            <w:vAlign w:val="center"/>
          </w:tcPr>
          <w:p w14:paraId="19ECAB4C" w14:textId="77777777" w:rsidR="00825252" w:rsidRPr="00366D4B" w:rsidRDefault="00825252" w:rsidP="00736390">
            <w:pPr>
              <w:jc w:val="right"/>
              <w:rPr>
                <w:rFonts w:ascii="Arial" w:hAnsi="Arial" w:cs="Arial"/>
                <w:b/>
                <w:bCs/>
                <w:color w:val="000000"/>
                <w:sz w:val="17"/>
                <w:szCs w:val="17"/>
              </w:rPr>
            </w:pPr>
            <w:r w:rsidRPr="00366D4B">
              <w:rPr>
                <w:rFonts w:ascii="Arial" w:hAnsi="Arial" w:cs="Arial"/>
                <w:b/>
                <w:bCs/>
                <w:color w:val="000000"/>
                <w:sz w:val="17"/>
                <w:szCs w:val="17"/>
              </w:rPr>
              <w:t>9.210.277,90</w:t>
            </w:r>
          </w:p>
        </w:tc>
      </w:tr>
      <w:tr w:rsidR="00825252" w:rsidRPr="00366D4B" w14:paraId="45669EC3" w14:textId="77777777" w:rsidTr="00736390">
        <w:trPr>
          <w:trHeight w:val="283"/>
        </w:trPr>
        <w:tc>
          <w:tcPr>
            <w:tcW w:w="1723" w:type="pct"/>
            <w:tcBorders>
              <w:top w:val="single" w:sz="4" w:space="0" w:color="auto"/>
              <w:bottom w:val="single" w:sz="4" w:space="0" w:color="auto"/>
            </w:tcBorders>
            <w:shd w:val="clear" w:color="auto" w:fill="FFFFFF" w:themeFill="background1"/>
            <w:noWrap/>
            <w:vAlign w:val="center"/>
          </w:tcPr>
          <w:p w14:paraId="30237D7A" w14:textId="77777777" w:rsidR="00825252" w:rsidRPr="00366D4B" w:rsidRDefault="00825252" w:rsidP="00736390">
            <w:pPr>
              <w:keepNext/>
              <w:keepLines/>
              <w:widowControl w:val="0"/>
              <w:rPr>
                <w:rFonts w:ascii="Arial" w:hAnsi="Arial" w:cs="Arial"/>
                <w:b/>
                <w:bCs/>
                <w:color w:val="000000"/>
                <w:sz w:val="17"/>
                <w:szCs w:val="17"/>
              </w:rPr>
            </w:pPr>
          </w:p>
        </w:tc>
        <w:tc>
          <w:tcPr>
            <w:tcW w:w="691" w:type="pct"/>
            <w:tcBorders>
              <w:top w:val="single" w:sz="4" w:space="0" w:color="auto"/>
              <w:bottom w:val="single" w:sz="4" w:space="0" w:color="auto"/>
            </w:tcBorders>
            <w:shd w:val="clear" w:color="auto" w:fill="FFFFFF" w:themeFill="background1"/>
            <w:noWrap/>
            <w:vAlign w:val="center"/>
          </w:tcPr>
          <w:p w14:paraId="5C9177AD" w14:textId="77777777" w:rsidR="00825252" w:rsidRPr="00366D4B" w:rsidRDefault="00825252" w:rsidP="00736390">
            <w:pPr>
              <w:jc w:val="right"/>
              <w:rPr>
                <w:rFonts w:ascii="Arial" w:hAnsi="Arial" w:cs="Arial"/>
                <w:b/>
                <w:bCs/>
                <w:color w:val="000000"/>
                <w:sz w:val="17"/>
                <w:szCs w:val="17"/>
              </w:rPr>
            </w:pPr>
          </w:p>
        </w:tc>
        <w:tc>
          <w:tcPr>
            <w:tcW w:w="283" w:type="pct"/>
            <w:tcBorders>
              <w:top w:val="single" w:sz="4" w:space="0" w:color="auto"/>
              <w:bottom w:val="single" w:sz="4" w:space="0" w:color="auto"/>
            </w:tcBorders>
            <w:shd w:val="clear" w:color="auto" w:fill="FFFFFF" w:themeFill="background1"/>
            <w:noWrap/>
            <w:vAlign w:val="center"/>
          </w:tcPr>
          <w:p w14:paraId="53A91731" w14:textId="77777777" w:rsidR="00825252" w:rsidRPr="00366D4B" w:rsidRDefault="00825252" w:rsidP="00736390">
            <w:pPr>
              <w:jc w:val="right"/>
              <w:rPr>
                <w:rFonts w:ascii="Arial" w:hAnsi="Arial" w:cs="Arial"/>
                <w:b/>
                <w:bCs/>
                <w:color w:val="000000"/>
                <w:sz w:val="18"/>
                <w:szCs w:val="18"/>
              </w:rPr>
            </w:pPr>
          </w:p>
        </w:tc>
        <w:tc>
          <w:tcPr>
            <w:tcW w:w="285" w:type="pct"/>
            <w:tcBorders>
              <w:top w:val="single" w:sz="4" w:space="0" w:color="auto"/>
              <w:bottom w:val="single" w:sz="4" w:space="0" w:color="auto"/>
            </w:tcBorders>
            <w:shd w:val="clear" w:color="auto" w:fill="FFFFFF" w:themeFill="background1"/>
            <w:noWrap/>
            <w:vAlign w:val="center"/>
          </w:tcPr>
          <w:p w14:paraId="18EB897F" w14:textId="77777777" w:rsidR="00825252" w:rsidRPr="00366D4B" w:rsidRDefault="00825252" w:rsidP="00736390">
            <w:pPr>
              <w:keepNext/>
              <w:keepLines/>
              <w:widowControl w:val="0"/>
              <w:jc w:val="right"/>
              <w:rPr>
                <w:rFonts w:ascii="Arial" w:hAnsi="Arial" w:cs="Arial"/>
                <w:b/>
                <w:bCs/>
                <w:color w:val="000000"/>
                <w:sz w:val="18"/>
                <w:szCs w:val="18"/>
              </w:rPr>
            </w:pPr>
          </w:p>
        </w:tc>
        <w:tc>
          <w:tcPr>
            <w:tcW w:w="285" w:type="pct"/>
            <w:tcBorders>
              <w:top w:val="single" w:sz="4" w:space="0" w:color="auto"/>
              <w:bottom w:val="single" w:sz="4" w:space="0" w:color="auto"/>
            </w:tcBorders>
            <w:shd w:val="clear" w:color="auto" w:fill="FFFFFF" w:themeFill="background1"/>
            <w:noWrap/>
            <w:vAlign w:val="center"/>
          </w:tcPr>
          <w:p w14:paraId="1F0686AF" w14:textId="77777777" w:rsidR="00825252" w:rsidRPr="00366D4B" w:rsidRDefault="00825252" w:rsidP="00736390">
            <w:pPr>
              <w:keepNext/>
              <w:keepLines/>
              <w:widowControl w:val="0"/>
              <w:jc w:val="right"/>
              <w:rPr>
                <w:rFonts w:ascii="Arial" w:hAnsi="Arial" w:cs="Arial"/>
                <w:b/>
                <w:bCs/>
                <w:color w:val="000000"/>
                <w:sz w:val="18"/>
                <w:szCs w:val="18"/>
              </w:rPr>
            </w:pPr>
          </w:p>
        </w:tc>
        <w:tc>
          <w:tcPr>
            <w:tcW w:w="286" w:type="pct"/>
            <w:tcBorders>
              <w:top w:val="single" w:sz="4" w:space="0" w:color="auto"/>
              <w:bottom w:val="single" w:sz="4" w:space="0" w:color="auto"/>
            </w:tcBorders>
            <w:shd w:val="clear" w:color="auto" w:fill="FFFFFF" w:themeFill="background1"/>
            <w:noWrap/>
            <w:vAlign w:val="center"/>
          </w:tcPr>
          <w:p w14:paraId="5869AE3B" w14:textId="77777777" w:rsidR="00825252" w:rsidRPr="00366D4B" w:rsidRDefault="00825252" w:rsidP="00736390">
            <w:pPr>
              <w:keepNext/>
              <w:keepLines/>
              <w:widowControl w:val="0"/>
              <w:jc w:val="right"/>
              <w:rPr>
                <w:rFonts w:ascii="Arial" w:hAnsi="Arial" w:cs="Arial"/>
                <w:b/>
                <w:bCs/>
                <w:color w:val="000000"/>
                <w:sz w:val="18"/>
                <w:szCs w:val="18"/>
              </w:rPr>
            </w:pPr>
          </w:p>
        </w:tc>
        <w:tc>
          <w:tcPr>
            <w:tcW w:w="724" w:type="pct"/>
            <w:tcBorders>
              <w:top w:val="single" w:sz="4" w:space="0" w:color="auto"/>
              <w:bottom w:val="single" w:sz="4" w:space="0" w:color="auto"/>
            </w:tcBorders>
            <w:shd w:val="clear" w:color="auto" w:fill="FFFFFF" w:themeFill="background1"/>
            <w:noWrap/>
            <w:vAlign w:val="center"/>
          </w:tcPr>
          <w:p w14:paraId="694DF249" w14:textId="77777777" w:rsidR="00825252" w:rsidRPr="00366D4B" w:rsidRDefault="00825252" w:rsidP="00736390">
            <w:pPr>
              <w:jc w:val="right"/>
              <w:rPr>
                <w:rFonts w:ascii="Arial" w:hAnsi="Arial" w:cs="Arial"/>
                <w:b/>
                <w:bCs/>
                <w:color w:val="000000"/>
                <w:sz w:val="18"/>
                <w:szCs w:val="18"/>
              </w:rPr>
            </w:pPr>
          </w:p>
        </w:tc>
        <w:tc>
          <w:tcPr>
            <w:tcW w:w="724" w:type="pct"/>
            <w:tcBorders>
              <w:top w:val="single" w:sz="4" w:space="0" w:color="auto"/>
              <w:bottom w:val="single" w:sz="4" w:space="0" w:color="auto"/>
            </w:tcBorders>
            <w:shd w:val="clear" w:color="auto" w:fill="FFFFFF" w:themeFill="background1"/>
            <w:noWrap/>
            <w:vAlign w:val="center"/>
          </w:tcPr>
          <w:p w14:paraId="6E54C717" w14:textId="77777777" w:rsidR="00825252" w:rsidRPr="00366D4B" w:rsidRDefault="00825252" w:rsidP="00736390">
            <w:pPr>
              <w:jc w:val="right"/>
              <w:rPr>
                <w:rFonts w:ascii="Arial" w:hAnsi="Arial" w:cs="Arial"/>
                <w:b/>
                <w:bCs/>
                <w:color w:val="000000"/>
                <w:sz w:val="17"/>
                <w:szCs w:val="17"/>
              </w:rPr>
            </w:pPr>
          </w:p>
        </w:tc>
      </w:tr>
      <w:tr w:rsidR="00825252" w:rsidRPr="00366D4B" w14:paraId="1A9EE40F" w14:textId="77777777" w:rsidTr="00736390">
        <w:trPr>
          <w:trHeight w:val="170"/>
        </w:trPr>
        <w:tc>
          <w:tcPr>
            <w:tcW w:w="1723" w:type="pct"/>
            <w:tcBorders>
              <w:top w:val="single" w:sz="4" w:space="0" w:color="auto"/>
            </w:tcBorders>
            <w:shd w:val="clear" w:color="auto" w:fill="D9D9D9"/>
            <w:noWrap/>
            <w:vAlign w:val="bottom"/>
          </w:tcPr>
          <w:p w14:paraId="0CE57DC7" w14:textId="77777777" w:rsidR="00825252" w:rsidRPr="00366D4B" w:rsidRDefault="00825252" w:rsidP="00736390">
            <w:pPr>
              <w:keepNext/>
              <w:keepLines/>
              <w:widowControl w:val="0"/>
              <w:rPr>
                <w:b/>
                <w:sz w:val="17"/>
                <w:szCs w:val="17"/>
              </w:rPr>
            </w:pPr>
          </w:p>
        </w:tc>
        <w:tc>
          <w:tcPr>
            <w:tcW w:w="3277" w:type="pct"/>
            <w:gridSpan w:val="7"/>
            <w:tcBorders>
              <w:top w:val="single" w:sz="4" w:space="0" w:color="auto"/>
            </w:tcBorders>
            <w:shd w:val="clear" w:color="auto" w:fill="D9D9D9"/>
            <w:noWrap/>
            <w:vAlign w:val="bottom"/>
          </w:tcPr>
          <w:p w14:paraId="5B16F416" w14:textId="77777777" w:rsidR="00825252" w:rsidRPr="00366D4B" w:rsidRDefault="00825252" w:rsidP="00736390">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Vencimiento en años</w:t>
            </w:r>
          </w:p>
        </w:tc>
      </w:tr>
      <w:tr w:rsidR="00825252" w:rsidRPr="00366D4B" w14:paraId="0C4B0E4C" w14:textId="77777777" w:rsidTr="00736390">
        <w:trPr>
          <w:trHeight w:val="170"/>
        </w:trPr>
        <w:tc>
          <w:tcPr>
            <w:tcW w:w="1723" w:type="pct"/>
            <w:tcBorders>
              <w:bottom w:val="single" w:sz="4" w:space="0" w:color="auto"/>
            </w:tcBorders>
            <w:shd w:val="clear" w:color="auto" w:fill="D9D9D9"/>
            <w:noWrap/>
            <w:vAlign w:val="bottom"/>
          </w:tcPr>
          <w:p w14:paraId="5C9FD4C9" w14:textId="77777777" w:rsidR="00825252" w:rsidRPr="00366D4B" w:rsidRDefault="00825252" w:rsidP="00736390">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31/12/2022</w:t>
            </w:r>
          </w:p>
        </w:tc>
        <w:tc>
          <w:tcPr>
            <w:tcW w:w="691" w:type="pct"/>
            <w:tcBorders>
              <w:bottom w:val="single" w:sz="4" w:space="0" w:color="auto"/>
            </w:tcBorders>
            <w:shd w:val="clear" w:color="auto" w:fill="D9D9D9"/>
            <w:noWrap/>
            <w:vAlign w:val="bottom"/>
          </w:tcPr>
          <w:p w14:paraId="7AB30BD7" w14:textId="77777777" w:rsidR="00825252" w:rsidRPr="00366D4B" w:rsidRDefault="00825252" w:rsidP="00736390">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1</w:t>
            </w:r>
          </w:p>
        </w:tc>
        <w:tc>
          <w:tcPr>
            <w:tcW w:w="283" w:type="pct"/>
            <w:tcBorders>
              <w:bottom w:val="single" w:sz="4" w:space="0" w:color="auto"/>
            </w:tcBorders>
            <w:shd w:val="clear" w:color="auto" w:fill="D9D9D9"/>
            <w:noWrap/>
            <w:vAlign w:val="bottom"/>
          </w:tcPr>
          <w:p w14:paraId="41DA3BBB" w14:textId="77777777" w:rsidR="00825252" w:rsidRPr="00366D4B" w:rsidRDefault="00825252" w:rsidP="00736390">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2</w:t>
            </w:r>
          </w:p>
        </w:tc>
        <w:tc>
          <w:tcPr>
            <w:tcW w:w="285" w:type="pct"/>
            <w:tcBorders>
              <w:bottom w:val="single" w:sz="4" w:space="0" w:color="auto"/>
            </w:tcBorders>
            <w:shd w:val="clear" w:color="auto" w:fill="D9D9D9"/>
            <w:noWrap/>
            <w:vAlign w:val="bottom"/>
          </w:tcPr>
          <w:p w14:paraId="6C323BE3" w14:textId="77777777" w:rsidR="00825252" w:rsidRPr="00366D4B" w:rsidRDefault="00825252" w:rsidP="00736390">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3</w:t>
            </w:r>
          </w:p>
        </w:tc>
        <w:tc>
          <w:tcPr>
            <w:tcW w:w="285" w:type="pct"/>
            <w:tcBorders>
              <w:bottom w:val="single" w:sz="4" w:space="0" w:color="auto"/>
            </w:tcBorders>
            <w:shd w:val="clear" w:color="auto" w:fill="D9D9D9"/>
            <w:noWrap/>
            <w:vAlign w:val="bottom"/>
          </w:tcPr>
          <w:p w14:paraId="5E307431" w14:textId="77777777" w:rsidR="00825252" w:rsidRPr="00366D4B" w:rsidRDefault="00825252" w:rsidP="00736390">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4</w:t>
            </w:r>
          </w:p>
        </w:tc>
        <w:tc>
          <w:tcPr>
            <w:tcW w:w="286" w:type="pct"/>
            <w:tcBorders>
              <w:bottom w:val="single" w:sz="4" w:space="0" w:color="auto"/>
            </w:tcBorders>
            <w:shd w:val="clear" w:color="auto" w:fill="D9D9D9"/>
            <w:noWrap/>
            <w:vAlign w:val="bottom"/>
          </w:tcPr>
          <w:p w14:paraId="03E6580B" w14:textId="77777777" w:rsidR="00825252" w:rsidRPr="00366D4B" w:rsidRDefault="00825252" w:rsidP="00736390">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5</w:t>
            </w:r>
          </w:p>
        </w:tc>
        <w:tc>
          <w:tcPr>
            <w:tcW w:w="724" w:type="pct"/>
            <w:tcBorders>
              <w:bottom w:val="single" w:sz="4" w:space="0" w:color="auto"/>
            </w:tcBorders>
            <w:shd w:val="clear" w:color="auto" w:fill="D9D9D9"/>
            <w:noWrap/>
            <w:vAlign w:val="bottom"/>
          </w:tcPr>
          <w:p w14:paraId="36CC421D" w14:textId="77777777" w:rsidR="00825252" w:rsidRPr="00366D4B" w:rsidRDefault="00825252" w:rsidP="00736390">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 de 5</w:t>
            </w:r>
          </w:p>
        </w:tc>
        <w:tc>
          <w:tcPr>
            <w:tcW w:w="724" w:type="pct"/>
            <w:tcBorders>
              <w:bottom w:val="single" w:sz="4" w:space="0" w:color="auto"/>
            </w:tcBorders>
            <w:shd w:val="clear" w:color="auto" w:fill="D9D9D9"/>
            <w:noWrap/>
            <w:vAlign w:val="bottom"/>
          </w:tcPr>
          <w:p w14:paraId="55111B24" w14:textId="77777777" w:rsidR="00825252" w:rsidRPr="00366D4B" w:rsidRDefault="00825252" w:rsidP="00736390">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TOTAL</w:t>
            </w:r>
          </w:p>
        </w:tc>
      </w:tr>
      <w:tr w:rsidR="00825252" w:rsidRPr="00366D4B" w14:paraId="4EABA6CC" w14:textId="77777777" w:rsidTr="00736390">
        <w:trPr>
          <w:trHeight w:val="283"/>
        </w:trPr>
        <w:tc>
          <w:tcPr>
            <w:tcW w:w="1723" w:type="pct"/>
            <w:tcBorders>
              <w:top w:val="single" w:sz="4" w:space="0" w:color="auto"/>
            </w:tcBorders>
            <w:shd w:val="clear" w:color="auto" w:fill="auto"/>
            <w:noWrap/>
            <w:vAlign w:val="center"/>
          </w:tcPr>
          <w:p w14:paraId="36702166" w14:textId="77777777" w:rsidR="00825252" w:rsidRPr="00366D4B" w:rsidRDefault="00825252" w:rsidP="00736390">
            <w:pPr>
              <w:keepNext/>
              <w:keepLines/>
              <w:widowControl w:val="0"/>
              <w:rPr>
                <w:rFonts w:ascii="Arial" w:hAnsi="Arial" w:cs="Arial"/>
                <w:b/>
                <w:bCs/>
                <w:color w:val="000000"/>
                <w:sz w:val="17"/>
                <w:szCs w:val="17"/>
              </w:rPr>
            </w:pPr>
            <w:r w:rsidRPr="00366D4B">
              <w:rPr>
                <w:rFonts w:ascii="Arial" w:hAnsi="Arial" w:cs="Arial"/>
                <w:b/>
                <w:bCs/>
                <w:color w:val="000000"/>
                <w:sz w:val="17"/>
                <w:szCs w:val="17"/>
              </w:rPr>
              <w:t xml:space="preserve">Deudas con </w:t>
            </w:r>
            <w:proofErr w:type="spellStart"/>
            <w:r w:rsidRPr="00366D4B">
              <w:rPr>
                <w:rFonts w:ascii="Arial" w:hAnsi="Arial" w:cs="Arial"/>
                <w:b/>
                <w:bCs/>
                <w:color w:val="000000"/>
                <w:sz w:val="17"/>
                <w:szCs w:val="17"/>
              </w:rPr>
              <w:t>Eª</w:t>
            </w:r>
            <w:proofErr w:type="spellEnd"/>
            <w:r w:rsidRPr="00366D4B">
              <w:rPr>
                <w:rFonts w:ascii="Arial" w:hAnsi="Arial" w:cs="Arial"/>
                <w:b/>
                <w:bCs/>
                <w:color w:val="000000"/>
                <w:sz w:val="17"/>
                <w:szCs w:val="17"/>
              </w:rPr>
              <w:t xml:space="preserve"> grupo y </w:t>
            </w:r>
            <w:proofErr w:type="spellStart"/>
            <w:r w:rsidRPr="00366D4B">
              <w:rPr>
                <w:rFonts w:ascii="Arial" w:hAnsi="Arial" w:cs="Arial"/>
                <w:b/>
                <w:bCs/>
                <w:color w:val="000000"/>
                <w:sz w:val="17"/>
                <w:szCs w:val="17"/>
              </w:rPr>
              <w:t>asoc</w:t>
            </w:r>
            <w:proofErr w:type="spellEnd"/>
          </w:p>
        </w:tc>
        <w:tc>
          <w:tcPr>
            <w:tcW w:w="691" w:type="pct"/>
            <w:tcBorders>
              <w:top w:val="single" w:sz="4" w:space="0" w:color="auto"/>
            </w:tcBorders>
            <w:shd w:val="clear" w:color="auto" w:fill="auto"/>
            <w:noWrap/>
            <w:vAlign w:val="center"/>
          </w:tcPr>
          <w:p w14:paraId="06BE0AD8" w14:textId="77777777" w:rsidR="00825252" w:rsidRPr="00366D4B" w:rsidRDefault="00825252" w:rsidP="00736390">
            <w:pPr>
              <w:jc w:val="right"/>
              <w:rPr>
                <w:rFonts w:ascii="Arial" w:hAnsi="Arial" w:cs="Arial"/>
                <w:b/>
                <w:bCs/>
                <w:color w:val="000000"/>
                <w:sz w:val="17"/>
                <w:szCs w:val="17"/>
              </w:rPr>
            </w:pPr>
            <w:r w:rsidRPr="00366D4B">
              <w:rPr>
                <w:rFonts w:ascii="Arial" w:hAnsi="Arial" w:cs="Arial"/>
                <w:b/>
                <w:bCs/>
                <w:color w:val="000000"/>
                <w:sz w:val="17"/>
                <w:szCs w:val="17"/>
              </w:rPr>
              <w:t>1.594.209,83</w:t>
            </w:r>
          </w:p>
        </w:tc>
        <w:tc>
          <w:tcPr>
            <w:tcW w:w="283" w:type="pct"/>
            <w:tcBorders>
              <w:top w:val="single" w:sz="4" w:space="0" w:color="auto"/>
            </w:tcBorders>
            <w:shd w:val="clear" w:color="auto" w:fill="auto"/>
            <w:noWrap/>
            <w:vAlign w:val="center"/>
          </w:tcPr>
          <w:p w14:paraId="43B2AA34" w14:textId="77777777" w:rsidR="00825252" w:rsidRPr="00366D4B" w:rsidRDefault="00825252" w:rsidP="00736390">
            <w:pPr>
              <w:keepNext/>
              <w:keepLines/>
              <w:widowControl w:val="0"/>
              <w:jc w:val="right"/>
              <w:rPr>
                <w:rFonts w:ascii="Arial" w:hAnsi="Arial" w:cs="Arial"/>
                <w:b/>
                <w:bCs/>
                <w:color w:val="000000"/>
                <w:sz w:val="17"/>
                <w:szCs w:val="17"/>
              </w:rPr>
            </w:pPr>
            <w:r w:rsidRPr="00366D4B">
              <w:rPr>
                <w:rFonts w:ascii="Arial" w:hAnsi="Arial" w:cs="Arial"/>
                <w:b/>
                <w:bCs/>
                <w:color w:val="000000"/>
                <w:sz w:val="17"/>
                <w:szCs w:val="17"/>
              </w:rPr>
              <w:t xml:space="preserve"> -</w:t>
            </w:r>
          </w:p>
        </w:tc>
        <w:tc>
          <w:tcPr>
            <w:tcW w:w="285" w:type="pct"/>
            <w:tcBorders>
              <w:top w:val="single" w:sz="4" w:space="0" w:color="auto"/>
            </w:tcBorders>
            <w:shd w:val="clear" w:color="auto" w:fill="auto"/>
            <w:noWrap/>
            <w:vAlign w:val="center"/>
          </w:tcPr>
          <w:p w14:paraId="38386D66" w14:textId="77777777" w:rsidR="00825252" w:rsidRPr="00366D4B" w:rsidRDefault="00825252" w:rsidP="00736390">
            <w:pPr>
              <w:keepNext/>
              <w:keepLines/>
              <w:widowControl w:val="0"/>
              <w:jc w:val="right"/>
              <w:rPr>
                <w:rFonts w:ascii="Arial" w:hAnsi="Arial" w:cs="Arial"/>
                <w:b/>
                <w:bCs/>
                <w:color w:val="000000"/>
                <w:sz w:val="17"/>
                <w:szCs w:val="17"/>
              </w:rPr>
            </w:pPr>
            <w:r w:rsidRPr="00366D4B">
              <w:rPr>
                <w:rFonts w:ascii="Arial" w:hAnsi="Arial" w:cs="Arial"/>
                <w:b/>
                <w:bCs/>
                <w:color w:val="000000"/>
                <w:sz w:val="17"/>
                <w:szCs w:val="17"/>
              </w:rPr>
              <w:t xml:space="preserve"> -</w:t>
            </w:r>
          </w:p>
        </w:tc>
        <w:tc>
          <w:tcPr>
            <w:tcW w:w="285" w:type="pct"/>
            <w:tcBorders>
              <w:top w:val="single" w:sz="4" w:space="0" w:color="auto"/>
            </w:tcBorders>
            <w:shd w:val="clear" w:color="auto" w:fill="auto"/>
            <w:noWrap/>
            <w:vAlign w:val="center"/>
          </w:tcPr>
          <w:p w14:paraId="67C9BA18" w14:textId="77777777" w:rsidR="00825252" w:rsidRPr="00366D4B" w:rsidRDefault="00825252" w:rsidP="00736390">
            <w:pPr>
              <w:keepNext/>
              <w:keepLines/>
              <w:widowControl w:val="0"/>
              <w:jc w:val="right"/>
              <w:rPr>
                <w:rFonts w:ascii="Arial" w:hAnsi="Arial" w:cs="Arial"/>
                <w:b/>
                <w:bCs/>
                <w:color w:val="000000"/>
                <w:sz w:val="17"/>
                <w:szCs w:val="17"/>
              </w:rPr>
            </w:pPr>
            <w:r w:rsidRPr="00366D4B">
              <w:rPr>
                <w:rFonts w:ascii="Arial" w:hAnsi="Arial" w:cs="Arial"/>
                <w:b/>
                <w:bCs/>
                <w:color w:val="000000"/>
                <w:sz w:val="17"/>
                <w:szCs w:val="17"/>
              </w:rPr>
              <w:t xml:space="preserve"> -</w:t>
            </w:r>
          </w:p>
        </w:tc>
        <w:tc>
          <w:tcPr>
            <w:tcW w:w="286" w:type="pct"/>
            <w:tcBorders>
              <w:top w:val="single" w:sz="4" w:space="0" w:color="auto"/>
            </w:tcBorders>
            <w:shd w:val="clear" w:color="auto" w:fill="auto"/>
            <w:noWrap/>
            <w:vAlign w:val="center"/>
          </w:tcPr>
          <w:p w14:paraId="40F514F8" w14:textId="77777777" w:rsidR="00825252" w:rsidRPr="00366D4B" w:rsidRDefault="00825252" w:rsidP="00736390">
            <w:pPr>
              <w:keepNext/>
              <w:keepLines/>
              <w:widowControl w:val="0"/>
              <w:jc w:val="right"/>
              <w:rPr>
                <w:rFonts w:ascii="Arial" w:hAnsi="Arial" w:cs="Arial"/>
                <w:b/>
                <w:bCs/>
                <w:color w:val="000000"/>
                <w:sz w:val="17"/>
                <w:szCs w:val="17"/>
              </w:rPr>
            </w:pPr>
            <w:r w:rsidRPr="00366D4B">
              <w:rPr>
                <w:rFonts w:ascii="Arial" w:hAnsi="Arial" w:cs="Arial"/>
                <w:b/>
                <w:bCs/>
                <w:color w:val="000000"/>
                <w:sz w:val="17"/>
                <w:szCs w:val="17"/>
              </w:rPr>
              <w:t xml:space="preserve"> -</w:t>
            </w:r>
          </w:p>
        </w:tc>
        <w:tc>
          <w:tcPr>
            <w:tcW w:w="724" w:type="pct"/>
            <w:tcBorders>
              <w:top w:val="single" w:sz="4" w:space="0" w:color="auto"/>
            </w:tcBorders>
            <w:shd w:val="clear" w:color="auto" w:fill="auto"/>
            <w:noWrap/>
            <w:vAlign w:val="center"/>
          </w:tcPr>
          <w:p w14:paraId="1532374D" w14:textId="77777777" w:rsidR="00825252" w:rsidRPr="00366D4B" w:rsidRDefault="00825252" w:rsidP="00736390">
            <w:pPr>
              <w:jc w:val="right"/>
              <w:rPr>
                <w:rFonts w:ascii="Arial" w:hAnsi="Arial" w:cs="Arial"/>
                <w:b/>
                <w:bCs/>
                <w:color w:val="000000"/>
                <w:sz w:val="17"/>
                <w:szCs w:val="17"/>
              </w:rPr>
            </w:pPr>
            <w:r w:rsidRPr="00366D4B">
              <w:rPr>
                <w:rFonts w:ascii="Arial" w:hAnsi="Arial" w:cs="Arial"/>
                <w:b/>
                <w:bCs/>
                <w:color w:val="000000"/>
                <w:sz w:val="17"/>
                <w:szCs w:val="17"/>
              </w:rPr>
              <w:t>10.500.000,00</w:t>
            </w:r>
          </w:p>
        </w:tc>
        <w:tc>
          <w:tcPr>
            <w:tcW w:w="724" w:type="pct"/>
            <w:tcBorders>
              <w:top w:val="single" w:sz="4" w:space="0" w:color="auto"/>
            </w:tcBorders>
            <w:shd w:val="clear" w:color="auto" w:fill="auto"/>
            <w:noWrap/>
            <w:vAlign w:val="center"/>
          </w:tcPr>
          <w:p w14:paraId="42804A35" w14:textId="77777777" w:rsidR="00825252" w:rsidRPr="00366D4B" w:rsidRDefault="00825252" w:rsidP="00736390">
            <w:pPr>
              <w:jc w:val="right"/>
              <w:rPr>
                <w:rFonts w:ascii="Arial" w:hAnsi="Arial" w:cs="Arial"/>
                <w:b/>
                <w:bCs/>
                <w:color w:val="000000"/>
                <w:sz w:val="17"/>
                <w:szCs w:val="17"/>
              </w:rPr>
            </w:pPr>
            <w:r w:rsidRPr="00366D4B">
              <w:rPr>
                <w:rFonts w:ascii="Arial" w:hAnsi="Arial" w:cs="Arial"/>
                <w:b/>
                <w:bCs/>
                <w:color w:val="000000"/>
                <w:sz w:val="17"/>
                <w:szCs w:val="17"/>
              </w:rPr>
              <w:t>12.094.209,83</w:t>
            </w:r>
          </w:p>
        </w:tc>
      </w:tr>
      <w:tr w:rsidR="00825252" w:rsidRPr="00366D4B" w14:paraId="2B33F973" w14:textId="77777777" w:rsidTr="00736390">
        <w:trPr>
          <w:trHeight w:val="283"/>
        </w:trPr>
        <w:tc>
          <w:tcPr>
            <w:tcW w:w="1723" w:type="pct"/>
            <w:shd w:val="clear" w:color="auto" w:fill="auto"/>
            <w:noWrap/>
            <w:vAlign w:val="center"/>
          </w:tcPr>
          <w:p w14:paraId="2A2ACE41" w14:textId="77777777" w:rsidR="00825252" w:rsidRPr="00366D4B" w:rsidRDefault="00825252" w:rsidP="00736390">
            <w:pPr>
              <w:keepNext/>
              <w:keepLines/>
              <w:widowControl w:val="0"/>
              <w:rPr>
                <w:rFonts w:ascii="Arial" w:hAnsi="Arial" w:cs="Arial"/>
                <w:b/>
                <w:bCs/>
                <w:color w:val="000000"/>
                <w:sz w:val="17"/>
                <w:szCs w:val="17"/>
              </w:rPr>
            </w:pPr>
            <w:r w:rsidRPr="00366D4B">
              <w:rPr>
                <w:rFonts w:ascii="Arial" w:hAnsi="Arial" w:cs="Arial"/>
                <w:b/>
                <w:bCs/>
                <w:color w:val="000000"/>
                <w:sz w:val="17"/>
                <w:szCs w:val="17"/>
              </w:rPr>
              <w:t>Acreedores comerciales y</w:t>
            </w:r>
          </w:p>
          <w:p w14:paraId="47376DE7" w14:textId="77777777" w:rsidR="00825252" w:rsidRPr="00366D4B" w:rsidRDefault="00825252" w:rsidP="00736390">
            <w:pPr>
              <w:keepNext/>
              <w:keepLines/>
              <w:widowControl w:val="0"/>
              <w:rPr>
                <w:rFonts w:ascii="Arial" w:hAnsi="Arial" w:cs="Arial"/>
                <w:b/>
                <w:bCs/>
                <w:color w:val="000000"/>
                <w:sz w:val="17"/>
                <w:szCs w:val="17"/>
              </w:rPr>
            </w:pPr>
            <w:r w:rsidRPr="00366D4B">
              <w:rPr>
                <w:rFonts w:ascii="Arial" w:hAnsi="Arial" w:cs="Arial"/>
                <w:b/>
                <w:bCs/>
                <w:color w:val="000000"/>
                <w:sz w:val="17"/>
                <w:szCs w:val="17"/>
              </w:rPr>
              <w:t>otras cuentas a pagar</w:t>
            </w:r>
          </w:p>
        </w:tc>
        <w:tc>
          <w:tcPr>
            <w:tcW w:w="691" w:type="pct"/>
            <w:shd w:val="clear" w:color="auto" w:fill="auto"/>
            <w:noWrap/>
            <w:vAlign w:val="center"/>
          </w:tcPr>
          <w:p w14:paraId="34800C0A" w14:textId="77777777" w:rsidR="00825252" w:rsidRPr="00366D4B" w:rsidRDefault="00825252" w:rsidP="00736390">
            <w:pPr>
              <w:jc w:val="right"/>
              <w:rPr>
                <w:rFonts w:ascii="Arial" w:hAnsi="Arial" w:cs="Arial"/>
                <w:b/>
                <w:bCs/>
                <w:color w:val="000000"/>
                <w:sz w:val="17"/>
                <w:szCs w:val="17"/>
              </w:rPr>
            </w:pPr>
            <w:r w:rsidRPr="00366D4B">
              <w:rPr>
                <w:rFonts w:ascii="Arial" w:hAnsi="Arial" w:cs="Arial"/>
                <w:b/>
                <w:bCs/>
                <w:color w:val="000000"/>
                <w:sz w:val="17"/>
                <w:szCs w:val="17"/>
              </w:rPr>
              <w:t>11.304,27</w:t>
            </w:r>
          </w:p>
        </w:tc>
        <w:tc>
          <w:tcPr>
            <w:tcW w:w="283" w:type="pct"/>
            <w:shd w:val="clear" w:color="auto" w:fill="auto"/>
            <w:noWrap/>
            <w:vAlign w:val="center"/>
          </w:tcPr>
          <w:p w14:paraId="2F5A9C4C"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285" w:type="pct"/>
            <w:shd w:val="clear" w:color="auto" w:fill="auto"/>
            <w:noWrap/>
            <w:vAlign w:val="center"/>
          </w:tcPr>
          <w:p w14:paraId="422AE015"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285" w:type="pct"/>
            <w:shd w:val="clear" w:color="auto" w:fill="auto"/>
            <w:noWrap/>
            <w:vAlign w:val="center"/>
          </w:tcPr>
          <w:p w14:paraId="01E3629E"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286" w:type="pct"/>
            <w:shd w:val="clear" w:color="auto" w:fill="auto"/>
            <w:noWrap/>
            <w:vAlign w:val="center"/>
          </w:tcPr>
          <w:p w14:paraId="0B4B0AD6"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724" w:type="pct"/>
            <w:shd w:val="clear" w:color="auto" w:fill="auto"/>
            <w:noWrap/>
            <w:vAlign w:val="center"/>
          </w:tcPr>
          <w:p w14:paraId="58EB7980"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724" w:type="pct"/>
            <w:shd w:val="clear" w:color="auto" w:fill="auto"/>
            <w:noWrap/>
            <w:vAlign w:val="center"/>
          </w:tcPr>
          <w:p w14:paraId="5CA11874" w14:textId="77777777" w:rsidR="00825252" w:rsidRPr="00366D4B" w:rsidRDefault="00825252" w:rsidP="00736390">
            <w:pPr>
              <w:jc w:val="right"/>
              <w:rPr>
                <w:rFonts w:ascii="Arial" w:hAnsi="Arial" w:cs="Arial"/>
                <w:b/>
                <w:bCs/>
                <w:color w:val="000000"/>
                <w:sz w:val="17"/>
                <w:szCs w:val="17"/>
              </w:rPr>
            </w:pPr>
            <w:r w:rsidRPr="00366D4B">
              <w:rPr>
                <w:rFonts w:ascii="Arial" w:hAnsi="Arial" w:cs="Arial"/>
                <w:b/>
                <w:bCs/>
                <w:color w:val="000000"/>
                <w:sz w:val="17"/>
                <w:szCs w:val="17"/>
              </w:rPr>
              <w:t>11.304,27</w:t>
            </w:r>
          </w:p>
        </w:tc>
      </w:tr>
      <w:tr w:rsidR="00825252" w:rsidRPr="00366D4B" w14:paraId="7C760FD8" w14:textId="77777777" w:rsidTr="00736390">
        <w:trPr>
          <w:trHeight w:val="283"/>
        </w:trPr>
        <w:tc>
          <w:tcPr>
            <w:tcW w:w="1723" w:type="pct"/>
            <w:tcBorders>
              <w:bottom w:val="single" w:sz="4" w:space="0" w:color="auto"/>
            </w:tcBorders>
            <w:shd w:val="clear" w:color="auto" w:fill="auto"/>
            <w:noWrap/>
            <w:vAlign w:val="center"/>
          </w:tcPr>
          <w:p w14:paraId="03F58C6B" w14:textId="77777777" w:rsidR="00825252" w:rsidRPr="00366D4B" w:rsidRDefault="00825252" w:rsidP="00736390">
            <w:pPr>
              <w:keepNext/>
              <w:keepLines/>
              <w:widowControl w:val="0"/>
              <w:rPr>
                <w:rFonts w:ascii="Arial" w:hAnsi="Arial" w:cs="Arial"/>
                <w:color w:val="000000"/>
                <w:sz w:val="17"/>
                <w:szCs w:val="17"/>
              </w:rPr>
            </w:pPr>
            <w:r w:rsidRPr="00366D4B">
              <w:rPr>
                <w:rFonts w:ascii="Arial" w:hAnsi="Arial" w:cs="Arial"/>
                <w:color w:val="000000"/>
                <w:sz w:val="17"/>
                <w:szCs w:val="17"/>
              </w:rPr>
              <w:t xml:space="preserve">    Acreedores varios</w:t>
            </w:r>
          </w:p>
        </w:tc>
        <w:tc>
          <w:tcPr>
            <w:tcW w:w="691" w:type="pct"/>
            <w:tcBorders>
              <w:bottom w:val="single" w:sz="4" w:space="0" w:color="auto"/>
            </w:tcBorders>
            <w:shd w:val="clear" w:color="auto" w:fill="auto"/>
            <w:noWrap/>
            <w:vAlign w:val="center"/>
          </w:tcPr>
          <w:p w14:paraId="7E189DF7" w14:textId="77777777" w:rsidR="00825252" w:rsidRPr="00366D4B" w:rsidRDefault="00825252" w:rsidP="00736390">
            <w:pPr>
              <w:jc w:val="right"/>
              <w:rPr>
                <w:rFonts w:ascii="Arial" w:hAnsi="Arial" w:cs="Arial"/>
                <w:color w:val="000000"/>
                <w:sz w:val="17"/>
                <w:szCs w:val="17"/>
              </w:rPr>
            </w:pPr>
            <w:r w:rsidRPr="00366D4B">
              <w:rPr>
                <w:rFonts w:ascii="Arial" w:hAnsi="Arial" w:cs="Arial"/>
                <w:color w:val="000000"/>
                <w:sz w:val="17"/>
                <w:szCs w:val="17"/>
              </w:rPr>
              <w:t>11.304,27</w:t>
            </w:r>
          </w:p>
        </w:tc>
        <w:tc>
          <w:tcPr>
            <w:tcW w:w="283" w:type="pct"/>
            <w:tcBorders>
              <w:bottom w:val="single" w:sz="4" w:space="0" w:color="auto"/>
            </w:tcBorders>
            <w:shd w:val="clear" w:color="auto" w:fill="auto"/>
            <w:noWrap/>
            <w:vAlign w:val="center"/>
          </w:tcPr>
          <w:p w14:paraId="1170F64F"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color w:val="000000"/>
                <w:sz w:val="17"/>
                <w:szCs w:val="17"/>
              </w:rPr>
              <w:t xml:space="preserve"> -</w:t>
            </w:r>
          </w:p>
        </w:tc>
        <w:tc>
          <w:tcPr>
            <w:tcW w:w="285" w:type="pct"/>
            <w:tcBorders>
              <w:bottom w:val="single" w:sz="4" w:space="0" w:color="auto"/>
            </w:tcBorders>
            <w:shd w:val="clear" w:color="auto" w:fill="auto"/>
            <w:noWrap/>
            <w:vAlign w:val="center"/>
          </w:tcPr>
          <w:p w14:paraId="35A5E5A1"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color w:val="000000"/>
                <w:sz w:val="17"/>
                <w:szCs w:val="17"/>
              </w:rPr>
              <w:t xml:space="preserve"> -</w:t>
            </w:r>
          </w:p>
        </w:tc>
        <w:tc>
          <w:tcPr>
            <w:tcW w:w="285" w:type="pct"/>
            <w:tcBorders>
              <w:bottom w:val="single" w:sz="4" w:space="0" w:color="auto"/>
            </w:tcBorders>
            <w:shd w:val="clear" w:color="auto" w:fill="auto"/>
            <w:noWrap/>
            <w:vAlign w:val="center"/>
          </w:tcPr>
          <w:p w14:paraId="38671C6B"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color w:val="000000"/>
                <w:sz w:val="17"/>
                <w:szCs w:val="17"/>
              </w:rPr>
              <w:t xml:space="preserve"> -</w:t>
            </w:r>
          </w:p>
        </w:tc>
        <w:tc>
          <w:tcPr>
            <w:tcW w:w="286" w:type="pct"/>
            <w:tcBorders>
              <w:bottom w:val="single" w:sz="4" w:space="0" w:color="auto"/>
            </w:tcBorders>
            <w:shd w:val="clear" w:color="auto" w:fill="auto"/>
            <w:noWrap/>
            <w:vAlign w:val="center"/>
          </w:tcPr>
          <w:p w14:paraId="66BA00EC"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color w:val="000000"/>
                <w:sz w:val="17"/>
                <w:szCs w:val="17"/>
              </w:rPr>
              <w:t xml:space="preserve"> -</w:t>
            </w:r>
          </w:p>
        </w:tc>
        <w:tc>
          <w:tcPr>
            <w:tcW w:w="724" w:type="pct"/>
            <w:tcBorders>
              <w:bottom w:val="single" w:sz="4" w:space="0" w:color="auto"/>
            </w:tcBorders>
            <w:shd w:val="clear" w:color="auto" w:fill="auto"/>
            <w:noWrap/>
            <w:vAlign w:val="center"/>
          </w:tcPr>
          <w:p w14:paraId="08C24597"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color w:val="000000"/>
                <w:sz w:val="17"/>
                <w:szCs w:val="17"/>
              </w:rPr>
              <w:t xml:space="preserve"> -</w:t>
            </w:r>
          </w:p>
        </w:tc>
        <w:tc>
          <w:tcPr>
            <w:tcW w:w="724" w:type="pct"/>
            <w:tcBorders>
              <w:bottom w:val="single" w:sz="4" w:space="0" w:color="auto"/>
            </w:tcBorders>
            <w:shd w:val="clear" w:color="auto" w:fill="auto"/>
            <w:noWrap/>
            <w:vAlign w:val="center"/>
          </w:tcPr>
          <w:p w14:paraId="1FF45BE4" w14:textId="77777777" w:rsidR="00825252" w:rsidRPr="00366D4B" w:rsidRDefault="00825252" w:rsidP="00736390">
            <w:pPr>
              <w:jc w:val="right"/>
              <w:rPr>
                <w:rFonts w:ascii="Arial" w:hAnsi="Arial" w:cs="Arial"/>
                <w:color w:val="000000"/>
                <w:sz w:val="17"/>
                <w:szCs w:val="17"/>
              </w:rPr>
            </w:pPr>
            <w:r w:rsidRPr="00366D4B">
              <w:rPr>
                <w:rFonts w:ascii="Arial" w:hAnsi="Arial" w:cs="Arial"/>
                <w:color w:val="000000"/>
                <w:sz w:val="17"/>
                <w:szCs w:val="17"/>
              </w:rPr>
              <w:t>11.304,27</w:t>
            </w:r>
          </w:p>
        </w:tc>
      </w:tr>
      <w:tr w:rsidR="00825252" w:rsidRPr="00366D4B" w14:paraId="615267D9" w14:textId="77777777" w:rsidTr="00736390">
        <w:trPr>
          <w:trHeight w:val="283"/>
        </w:trPr>
        <w:tc>
          <w:tcPr>
            <w:tcW w:w="1723" w:type="pct"/>
            <w:tcBorders>
              <w:top w:val="single" w:sz="4" w:space="0" w:color="auto"/>
              <w:bottom w:val="single" w:sz="4" w:space="0" w:color="auto"/>
            </w:tcBorders>
            <w:shd w:val="clear" w:color="auto" w:fill="F2F2F2"/>
            <w:noWrap/>
            <w:vAlign w:val="center"/>
          </w:tcPr>
          <w:p w14:paraId="584ABF63" w14:textId="77777777" w:rsidR="00825252" w:rsidRPr="00366D4B" w:rsidRDefault="00825252" w:rsidP="00736390">
            <w:pPr>
              <w:keepNext/>
              <w:keepLines/>
              <w:widowControl w:val="0"/>
              <w:rPr>
                <w:rFonts w:ascii="Arial" w:hAnsi="Arial" w:cs="Arial"/>
                <w:b/>
                <w:bCs/>
                <w:color w:val="000000"/>
                <w:sz w:val="17"/>
                <w:szCs w:val="17"/>
              </w:rPr>
            </w:pPr>
            <w:r w:rsidRPr="00366D4B">
              <w:rPr>
                <w:rFonts w:ascii="Arial" w:hAnsi="Arial" w:cs="Arial"/>
                <w:b/>
                <w:bCs/>
                <w:color w:val="000000"/>
                <w:sz w:val="17"/>
                <w:szCs w:val="17"/>
              </w:rPr>
              <w:t>TOTAL</w:t>
            </w:r>
          </w:p>
        </w:tc>
        <w:tc>
          <w:tcPr>
            <w:tcW w:w="691" w:type="pct"/>
            <w:tcBorders>
              <w:top w:val="single" w:sz="4" w:space="0" w:color="auto"/>
              <w:bottom w:val="single" w:sz="4" w:space="0" w:color="auto"/>
            </w:tcBorders>
            <w:shd w:val="clear" w:color="auto" w:fill="F2F2F2"/>
            <w:noWrap/>
            <w:vAlign w:val="center"/>
          </w:tcPr>
          <w:p w14:paraId="469D24C9" w14:textId="77777777" w:rsidR="00825252" w:rsidRPr="00366D4B" w:rsidRDefault="00825252" w:rsidP="00736390">
            <w:pPr>
              <w:jc w:val="right"/>
              <w:rPr>
                <w:rFonts w:ascii="Arial" w:hAnsi="Arial" w:cs="Arial"/>
                <w:b/>
                <w:bCs/>
                <w:color w:val="000000"/>
                <w:sz w:val="17"/>
                <w:szCs w:val="17"/>
              </w:rPr>
            </w:pPr>
            <w:r w:rsidRPr="00366D4B">
              <w:rPr>
                <w:rFonts w:ascii="Arial" w:hAnsi="Arial" w:cs="Arial"/>
                <w:b/>
                <w:bCs/>
                <w:color w:val="000000"/>
                <w:sz w:val="17"/>
                <w:szCs w:val="17"/>
              </w:rPr>
              <w:t>1.605.514,10</w:t>
            </w:r>
          </w:p>
        </w:tc>
        <w:tc>
          <w:tcPr>
            <w:tcW w:w="283" w:type="pct"/>
            <w:tcBorders>
              <w:top w:val="single" w:sz="4" w:space="0" w:color="auto"/>
              <w:bottom w:val="single" w:sz="4" w:space="0" w:color="auto"/>
            </w:tcBorders>
            <w:shd w:val="clear" w:color="auto" w:fill="F2F2F2"/>
            <w:noWrap/>
            <w:vAlign w:val="center"/>
          </w:tcPr>
          <w:p w14:paraId="15991B79" w14:textId="77777777" w:rsidR="00825252" w:rsidRPr="00366D4B" w:rsidRDefault="00825252" w:rsidP="00736390">
            <w:pPr>
              <w:jc w:val="right"/>
              <w:rPr>
                <w:rFonts w:ascii="Arial" w:hAnsi="Arial" w:cs="Arial"/>
                <w:b/>
                <w:bCs/>
                <w:color w:val="000000"/>
                <w:sz w:val="17"/>
                <w:szCs w:val="17"/>
              </w:rPr>
            </w:pPr>
            <w:r w:rsidRPr="00366D4B">
              <w:rPr>
                <w:rFonts w:ascii="Arial" w:hAnsi="Arial" w:cs="Arial"/>
                <w:b/>
                <w:bCs/>
                <w:color w:val="000000"/>
                <w:sz w:val="17"/>
                <w:szCs w:val="17"/>
              </w:rPr>
              <w:t xml:space="preserve"> -</w:t>
            </w:r>
          </w:p>
        </w:tc>
        <w:tc>
          <w:tcPr>
            <w:tcW w:w="285" w:type="pct"/>
            <w:tcBorders>
              <w:top w:val="single" w:sz="4" w:space="0" w:color="auto"/>
              <w:bottom w:val="single" w:sz="4" w:space="0" w:color="auto"/>
            </w:tcBorders>
            <w:shd w:val="clear" w:color="auto" w:fill="F2F2F2"/>
            <w:noWrap/>
            <w:vAlign w:val="center"/>
          </w:tcPr>
          <w:p w14:paraId="2DBFAC60"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285" w:type="pct"/>
            <w:tcBorders>
              <w:top w:val="single" w:sz="4" w:space="0" w:color="auto"/>
              <w:bottom w:val="single" w:sz="4" w:space="0" w:color="auto"/>
            </w:tcBorders>
            <w:shd w:val="clear" w:color="auto" w:fill="F2F2F2"/>
            <w:noWrap/>
            <w:vAlign w:val="center"/>
          </w:tcPr>
          <w:p w14:paraId="2D44BA4A"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286" w:type="pct"/>
            <w:tcBorders>
              <w:top w:val="single" w:sz="4" w:space="0" w:color="auto"/>
              <w:bottom w:val="single" w:sz="4" w:space="0" w:color="auto"/>
            </w:tcBorders>
            <w:shd w:val="clear" w:color="auto" w:fill="F2F2F2"/>
            <w:noWrap/>
            <w:vAlign w:val="center"/>
          </w:tcPr>
          <w:p w14:paraId="40AB7370" w14:textId="77777777" w:rsidR="00825252" w:rsidRPr="00366D4B" w:rsidRDefault="00825252" w:rsidP="0073639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724" w:type="pct"/>
            <w:tcBorders>
              <w:top w:val="single" w:sz="4" w:space="0" w:color="auto"/>
              <w:bottom w:val="single" w:sz="4" w:space="0" w:color="auto"/>
            </w:tcBorders>
            <w:shd w:val="clear" w:color="auto" w:fill="F2F2F2"/>
            <w:noWrap/>
            <w:vAlign w:val="center"/>
          </w:tcPr>
          <w:p w14:paraId="0C785F44" w14:textId="77777777" w:rsidR="00825252" w:rsidRPr="00366D4B" w:rsidRDefault="00825252" w:rsidP="00736390">
            <w:pPr>
              <w:jc w:val="right"/>
              <w:rPr>
                <w:rFonts w:ascii="Arial" w:hAnsi="Arial" w:cs="Arial"/>
                <w:b/>
                <w:bCs/>
                <w:color w:val="000000"/>
                <w:sz w:val="17"/>
                <w:szCs w:val="17"/>
              </w:rPr>
            </w:pPr>
            <w:r w:rsidRPr="00366D4B">
              <w:rPr>
                <w:rFonts w:ascii="Arial" w:hAnsi="Arial" w:cs="Arial"/>
                <w:b/>
                <w:bCs/>
                <w:color w:val="000000"/>
                <w:sz w:val="17"/>
                <w:szCs w:val="17"/>
              </w:rPr>
              <w:t>10.500.000,00</w:t>
            </w:r>
          </w:p>
        </w:tc>
        <w:tc>
          <w:tcPr>
            <w:tcW w:w="724" w:type="pct"/>
            <w:tcBorders>
              <w:top w:val="single" w:sz="4" w:space="0" w:color="auto"/>
              <w:bottom w:val="single" w:sz="4" w:space="0" w:color="auto"/>
            </w:tcBorders>
            <w:shd w:val="clear" w:color="auto" w:fill="F2F2F2"/>
            <w:noWrap/>
            <w:vAlign w:val="center"/>
          </w:tcPr>
          <w:p w14:paraId="00EB6370" w14:textId="77777777" w:rsidR="00825252" w:rsidRPr="00366D4B" w:rsidRDefault="00825252" w:rsidP="00736390">
            <w:pPr>
              <w:jc w:val="right"/>
              <w:rPr>
                <w:rFonts w:ascii="Arial" w:hAnsi="Arial" w:cs="Arial"/>
                <w:b/>
                <w:bCs/>
                <w:color w:val="000000"/>
                <w:sz w:val="17"/>
                <w:szCs w:val="17"/>
              </w:rPr>
            </w:pPr>
            <w:r w:rsidRPr="00366D4B">
              <w:rPr>
                <w:rFonts w:ascii="Arial" w:hAnsi="Arial" w:cs="Arial"/>
                <w:b/>
                <w:bCs/>
                <w:color w:val="000000"/>
                <w:sz w:val="17"/>
                <w:szCs w:val="17"/>
              </w:rPr>
              <w:t>12.105.514,10</w:t>
            </w:r>
          </w:p>
        </w:tc>
      </w:tr>
    </w:tbl>
    <w:p w14:paraId="3166D776" w14:textId="77777777" w:rsidR="00825252" w:rsidRPr="00366D4B" w:rsidRDefault="00825252" w:rsidP="00825252">
      <w:pPr>
        <w:widowControl w:val="0"/>
        <w:autoSpaceDE w:val="0"/>
        <w:autoSpaceDN w:val="0"/>
        <w:adjustRightInd w:val="0"/>
        <w:spacing w:line="260" w:lineRule="exact"/>
        <w:jc w:val="both"/>
        <w:rPr>
          <w:rFonts w:ascii="Arial" w:hAnsi="Arial" w:cs="Arial"/>
          <w:sz w:val="20"/>
          <w:szCs w:val="20"/>
        </w:rPr>
      </w:pPr>
    </w:p>
    <w:p w14:paraId="516490D3" w14:textId="77777777" w:rsidR="00825252" w:rsidRPr="00366D4B" w:rsidRDefault="00825252" w:rsidP="00825252">
      <w:pPr>
        <w:pStyle w:val="Textoindependiente"/>
        <w:widowControl w:val="0"/>
        <w:spacing w:before="120" w:line="280" w:lineRule="exact"/>
        <w:ind w:right="28"/>
        <w:rPr>
          <w:sz w:val="20"/>
          <w:szCs w:val="20"/>
          <w:lang w:val="es-ES"/>
        </w:rPr>
      </w:pPr>
      <w:r w:rsidRPr="00366D4B">
        <w:rPr>
          <w:sz w:val="20"/>
          <w:szCs w:val="20"/>
          <w:lang w:val="es-ES"/>
        </w:rPr>
        <w:t>No se mantiene ningún tipo de pólizas de crédito con entidades bancarias.</w:t>
      </w:r>
    </w:p>
    <w:p w14:paraId="4AB8EF9A" w14:textId="77777777" w:rsidR="00C579AF" w:rsidRPr="00825252" w:rsidRDefault="00C579AF" w:rsidP="00825252"/>
    <w:sectPr w:rsidR="00C579AF" w:rsidRPr="00825252" w:rsidSect="00AD0AF9">
      <w:headerReference w:type="default" r:id="rId7"/>
      <w:pgSz w:w="11900" w:h="16840"/>
      <w:pgMar w:top="2835" w:right="1701" w:bottom="2268" w:left="170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F3165" w14:textId="77777777" w:rsidR="00C21A1F" w:rsidRDefault="00C21A1F" w:rsidP="003E5CB9">
      <w:pPr>
        <w:spacing w:after="0" w:line="240" w:lineRule="auto"/>
      </w:pPr>
      <w:r>
        <w:separator/>
      </w:r>
    </w:p>
  </w:endnote>
  <w:endnote w:type="continuationSeparator" w:id="0">
    <w:p w14:paraId="38CCFF02" w14:textId="77777777" w:rsidR="00C21A1F" w:rsidRDefault="00C21A1F" w:rsidP="003E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D4CB" w14:textId="77777777" w:rsidR="00C21A1F" w:rsidRDefault="00C21A1F" w:rsidP="003E5CB9">
      <w:pPr>
        <w:spacing w:after="0" w:line="240" w:lineRule="auto"/>
      </w:pPr>
      <w:r>
        <w:separator/>
      </w:r>
    </w:p>
  </w:footnote>
  <w:footnote w:type="continuationSeparator" w:id="0">
    <w:p w14:paraId="7253C07F" w14:textId="77777777" w:rsidR="00C21A1F" w:rsidRDefault="00C21A1F" w:rsidP="003E5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1E3A" w14:textId="77777777" w:rsidR="003E5CB9" w:rsidRDefault="003E5CB9" w:rsidP="00442319">
    <w:pPr>
      <w:pStyle w:val="Encabezado"/>
    </w:pPr>
  </w:p>
  <w:p w14:paraId="5A9754A9" w14:textId="77777777" w:rsidR="00442319" w:rsidRDefault="00442319" w:rsidP="00442319">
    <w:pPr>
      <w:pStyle w:val="Encabezado"/>
    </w:pPr>
  </w:p>
  <w:p w14:paraId="7A97BD12" w14:textId="77777777" w:rsidR="00442319" w:rsidRPr="00442319" w:rsidRDefault="00E30F86" w:rsidP="00AD0AF9">
    <w:pPr>
      <w:pStyle w:val="Encabezado"/>
      <w:tabs>
        <w:tab w:val="clear" w:pos="4252"/>
        <w:tab w:val="clear" w:pos="8504"/>
        <w:tab w:val="left" w:pos="6525"/>
      </w:tabs>
    </w:pPr>
    <w:r>
      <w:rPr>
        <w:noProof/>
        <w:lang w:eastAsia="es-ES"/>
      </w:rPr>
      <w:drawing>
        <wp:anchor distT="0" distB="0" distL="114300" distR="114300" simplePos="0" relativeHeight="251658240" behindDoc="0" locked="0" layoutInCell="1" allowOverlap="1" wp14:anchorId="2B2811D0" wp14:editId="3B4010FC">
          <wp:simplePos x="0" y="0"/>
          <wp:positionH relativeFrom="column">
            <wp:posOffset>4920615</wp:posOffset>
          </wp:positionH>
          <wp:positionV relativeFrom="paragraph">
            <wp:posOffset>259715</wp:posOffset>
          </wp:positionV>
          <wp:extent cx="523875" cy="647065"/>
          <wp:effectExtent l="0" t="0" r="9525" b="63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47065"/>
                  </a:xfrm>
                  <a:prstGeom prst="rect">
                    <a:avLst/>
                  </a:prstGeom>
                  <a:noFill/>
                </pic:spPr>
              </pic:pic>
            </a:graphicData>
          </a:graphic>
        </wp:anchor>
      </w:drawing>
    </w:r>
    <w:r>
      <w:rPr>
        <w:noProof/>
        <w:lang w:eastAsia="es-ES"/>
      </w:rPr>
      <w:drawing>
        <wp:anchor distT="0" distB="0" distL="114300" distR="114300" simplePos="0" relativeHeight="251659264" behindDoc="0" locked="0" layoutInCell="1" allowOverlap="1" wp14:anchorId="23D864C5" wp14:editId="3F9EAF82">
          <wp:simplePos x="0" y="0"/>
          <wp:positionH relativeFrom="column">
            <wp:posOffset>-60960</wp:posOffset>
          </wp:positionH>
          <wp:positionV relativeFrom="paragraph">
            <wp:posOffset>201931</wp:posOffset>
          </wp:positionV>
          <wp:extent cx="428625" cy="705326"/>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608" cy="725045"/>
                  </a:xfrm>
                  <a:prstGeom prst="rect">
                    <a:avLst/>
                  </a:prstGeom>
                  <a:noFill/>
                </pic:spPr>
              </pic:pic>
            </a:graphicData>
          </a:graphic>
          <wp14:sizeRelH relativeFrom="margin">
            <wp14:pctWidth>0</wp14:pctWidth>
          </wp14:sizeRelH>
          <wp14:sizeRelV relativeFrom="margin">
            <wp14:pctHeight>0</wp14:pctHeight>
          </wp14:sizeRelV>
        </wp:anchor>
      </w:drawing>
    </w:r>
    <w:r w:rsidR="00AD0AF9">
      <w:tab/>
    </w:r>
    <w:r w:rsidR="00AD0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F43"/>
    <w:multiLevelType w:val="hybridMultilevel"/>
    <w:tmpl w:val="EC58AB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B36581"/>
    <w:multiLevelType w:val="hybridMultilevel"/>
    <w:tmpl w:val="5436EC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A4A664C"/>
    <w:multiLevelType w:val="hybridMultilevel"/>
    <w:tmpl w:val="7D56E5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4518C5"/>
    <w:multiLevelType w:val="hybridMultilevel"/>
    <w:tmpl w:val="814E2EF2"/>
    <w:lvl w:ilvl="0" w:tplc="478E5EB0">
      <w:start w:val="1"/>
      <w:numFmt w:val="decimal"/>
      <w:lvlText w:val="%1."/>
      <w:lvlJc w:val="left"/>
      <w:pPr>
        <w:tabs>
          <w:tab w:val="num" w:pos="360"/>
        </w:tabs>
        <w:ind w:left="360" w:hanging="360"/>
      </w:pPr>
      <w:rPr>
        <w:rFonts w:cs="Times New Roman"/>
        <w:b/>
      </w:rPr>
    </w:lvl>
    <w:lvl w:ilvl="1" w:tplc="0C0A0019">
      <w:start w:val="1"/>
      <w:numFmt w:val="lowerLetter"/>
      <w:lvlText w:val="%2."/>
      <w:lvlJc w:val="left"/>
      <w:pPr>
        <w:tabs>
          <w:tab w:val="num" w:pos="1648"/>
        </w:tabs>
        <w:ind w:left="1648" w:hanging="360"/>
      </w:pPr>
      <w:rPr>
        <w:rFonts w:cs="Times New Roman"/>
      </w:rPr>
    </w:lvl>
    <w:lvl w:ilvl="2" w:tplc="0C0A001B">
      <w:start w:val="1"/>
      <w:numFmt w:val="lowerRoman"/>
      <w:lvlText w:val="%3."/>
      <w:lvlJc w:val="right"/>
      <w:pPr>
        <w:tabs>
          <w:tab w:val="num" w:pos="2368"/>
        </w:tabs>
        <w:ind w:left="2368" w:hanging="180"/>
      </w:pPr>
      <w:rPr>
        <w:rFonts w:cs="Times New Roman"/>
      </w:rPr>
    </w:lvl>
    <w:lvl w:ilvl="3" w:tplc="0C0A000F">
      <w:start w:val="1"/>
      <w:numFmt w:val="decimal"/>
      <w:lvlText w:val="%4."/>
      <w:lvlJc w:val="left"/>
      <w:pPr>
        <w:tabs>
          <w:tab w:val="num" w:pos="3088"/>
        </w:tabs>
        <w:ind w:left="3088" w:hanging="360"/>
      </w:pPr>
      <w:rPr>
        <w:rFonts w:cs="Times New Roman"/>
      </w:rPr>
    </w:lvl>
    <w:lvl w:ilvl="4" w:tplc="0C0A0019">
      <w:start w:val="1"/>
      <w:numFmt w:val="lowerLetter"/>
      <w:lvlText w:val="%5."/>
      <w:lvlJc w:val="left"/>
      <w:pPr>
        <w:tabs>
          <w:tab w:val="num" w:pos="3808"/>
        </w:tabs>
        <w:ind w:left="3808" w:hanging="360"/>
      </w:pPr>
      <w:rPr>
        <w:rFonts w:cs="Times New Roman"/>
      </w:rPr>
    </w:lvl>
    <w:lvl w:ilvl="5" w:tplc="0C0A001B">
      <w:start w:val="1"/>
      <w:numFmt w:val="lowerRoman"/>
      <w:lvlText w:val="%6."/>
      <w:lvlJc w:val="right"/>
      <w:pPr>
        <w:tabs>
          <w:tab w:val="num" w:pos="4528"/>
        </w:tabs>
        <w:ind w:left="4528" w:hanging="180"/>
      </w:pPr>
      <w:rPr>
        <w:rFonts w:cs="Times New Roman"/>
      </w:rPr>
    </w:lvl>
    <w:lvl w:ilvl="6" w:tplc="0C0A000F">
      <w:start w:val="1"/>
      <w:numFmt w:val="decimal"/>
      <w:lvlText w:val="%7."/>
      <w:lvlJc w:val="left"/>
      <w:pPr>
        <w:tabs>
          <w:tab w:val="num" w:pos="5248"/>
        </w:tabs>
        <w:ind w:left="5248" w:hanging="360"/>
      </w:pPr>
      <w:rPr>
        <w:rFonts w:cs="Times New Roman"/>
      </w:rPr>
    </w:lvl>
    <w:lvl w:ilvl="7" w:tplc="0C0A0019">
      <w:start w:val="1"/>
      <w:numFmt w:val="lowerLetter"/>
      <w:lvlText w:val="%8."/>
      <w:lvlJc w:val="left"/>
      <w:pPr>
        <w:tabs>
          <w:tab w:val="num" w:pos="5968"/>
        </w:tabs>
        <w:ind w:left="5968" w:hanging="360"/>
      </w:pPr>
      <w:rPr>
        <w:rFonts w:cs="Times New Roman"/>
      </w:rPr>
    </w:lvl>
    <w:lvl w:ilvl="8" w:tplc="0C0A001B">
      <w:start w:val="1"/>
      <w:numFmt w:val="lowerRoman"/>
      <w:lvlText w:val="%9."/>
      <w:lvlJc w:val="right"/>
      <w:pPr>
        <w:tabs>
          <w:tab w:val="num" w:pos="6688"/>
        </w:tabs>
        <w:ind w:left="6688" w:hanging="180"/>
      </w:pPr>
      <w:rPr>
        <w:rFonts w:cs="Times New Roman"/>
      </w:rPr>
    </w:lvl>
  </w:abstractNum>
  <w:abstractNum w:abstractNumId="4" w15:restartNumberingAfterBreak="0">
    <w:nsid w:val="489C4B05"/>
    <w:multiLevelType w:val="hybridMultilevel"/>
    <w:tmpl w:val="A99078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D4C17A0"/>
    <w:multiLevelType w:val="multilevel"/>
    <w:tmpl w:val="2FFA0C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BD18CC"/>
    <w:multiLevelType w:val="hybridMultilevel"/>
    <w:tmpl w:val="FBE4E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ABB7E41"/>
    <w:multiLevelType w:val="hybridMultilevel"/>
    <w:tmpl w:val="8C3A05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5"/>
  </w:num>
  <w:num w:numId="6">
    <w:abstractNumId w:val="1"/>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A0"/>
    <w:rsid w:val="00054756"/>
    <w:rsid w:val="000C42FC"/>
    <w:rsid w:val="000F56C9"/>
    <w:rsid w:val="0010454F"/>
    <w:rsid w:val="001922A8"/>
    <w:rsid w:val="0019366C"/>
    <w:rsid w:val="00194AD0"/>
    <w:rsid w:val="001A3624"/>
    <w:rsid w:val="001A7DEF"/>
    <w:rsid w:val="00230D99"/>
    <w:rsid w:val="00241115"/>
    <w:rsid w:val="00265F3F"/>
    <w:rsid w:val="002C3558"/>
    <w:rsid w:val="002F6541"/>
    <w:rsid w:val="003063C8"/>
    <w:rsid w:val="0034359A"/>
    <w:rsid w:val="00397C4D"/>
    <w:rsid w:val="003E1B87"/>
    <w:rsid w:val="003E5CB9"/>
    <w:rsid w:val="004311A8"/>
    <w:rsid w:val="00442319"/>
    <w:rsid w:val="00495247"/>
    <w:rsid w:val="004C4384"/>
    <w:rsid w:val="005558C3"/>
    <w:rsid w:val="005601A2"/>
    <w:rsid w:val="00575B97"/>
    <w:rsid w:val="005A7055"/>
    <w:rsid w:val="005C4BA5"/>
    <w:rsid w:val="005D3754"/>
    <w:rsid w:val="005E1695"/>
    <w:rsid w:val="005F1B6C"/>
    <w:rsid w:val="0064460C"/>
    <w:rsid w:val="006474CD"/>
    <w:rsid w:val="006D50D5"/>
    <w:rsid w:val="00701963"/>
    <w:rsid w:val="00732D28"/>
    <w:rsid w:val="00747268"/>
    <w:rsid w:val="00764756"/>
    <w:rsid w:val="007A4C65"/>
    <w:rsid w:val="007B51AC"/>
    <w:rsid w:val="007D39EB"/>
    <w:rsid w:val="008129C9"/>
    <w:rsid w:val="00825252"/>
    <w:rsid w:val="00835EFA"/>
    <w:rsid w:val="00865B6B"/>
    <w:rsid w:val="0089488C"/>
    <w:rsid w:val="008E263A"/>
    <w:rsid w:val="008E3568"/>
    <w:rsid w:val="00943A8B"/>
    <w:rsid w:val="00946028"/>
    <w:rsid w:val="009764CA"/>
    <w:rsid w:val="0098193D"/>
    <w:rsid w:val="009E3B2D"/>
    <w:rsid w:val="00A04CE7"/>
    <w:rsid w:val="00A35D3E"/>
    <w:rsid w:val="00A460A3"/>
    <w:rsid w:val="00A6066B"/>
    <w:rsid w:val="00A75DBD"/>
    <w:rsid w:val="00AA46C7"/>
    <w:rsid w:val="00AD0AF9"/>
    <w:rsid w:val="00B707B5"/>
    <w:rsid w:val="00BB5666"/>
    <w:rsid w:val="00BE2D53"/>
    <w:rsid w:val="00C06D60"/>
    <w:rsid w:val="00C21A1F"/>
    <w:rsid w:val="00C224B6"/>
    <w:rsid w:val="00C579AF"/>
    <w:rsid w:val="00C65DF8"/>
    <w:rsid w:val="00CA3EB1"/>
    <w:rsid w:val="00CE4CFC"/>
    <w:rsid w:val="00CE51EB"/>
    <w:rsid w:val="00D6698D"/>
    <w:rsid w:val="00D833BB"/>
    <w:rsid w:val="00DA3D80"/>
    <w:rsid w:val="00DC0C4C"/>
    <w:rsid w:val="00DF1A7A"/>
    <w:rsid w:val="00E02CAA"/>
    <w:rsid w:val="00E30F86"/>
    <w:rsid w:val="00E652A0"/>
    <w:rsid w:val="00E97031"/>
    <w:rsid w:val="00F04E82"/>
    <w:rsid w:val="00F2470A"/>
    <w:rsid w:val="00F34BC2"/>
    <w:rsid w:val="00F51EC1"/>
    <w:rsid w:val="00F77A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702DAF37"/>
  <w15:docId w15:val="{4C85E5FE-000B-4D7C-95D9-9F631FCF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384"/>
    <w:rPr>
      <w:kern w:val="2"/>
      <w14:ligatures w14:val="standardContextual"/>
    </w:rPr>
  </w:style>
  <w:style w:type="paragraph" w:styleId="Ttulo5">
    <w:name w:val="heading 5"/>
    <w:basedOn w:val="Normal"/>
    <w:link w:val="Ttulo5Car"/>
    <w:uiPriority w:val="9"/>
    <w:qFormat/>
    <w:rsid w:val="00732D28"/>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5C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5CB9"/>
  </w:style>
  <w:style w:type="paragraph" w:styleId="Piedepgina">
    <w:name w:val="footer"/>
    <w:basedOn w:val="Normal"/>
    <w:link w:val="PiedepginaCar"/>
    <w:uiPriority w:val="99"/>
    <w:unhideWhenUsed/>
    <w:rsid w:val="003E5C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5CB9"/>
  </w:style>
  <w:style w:type="paragraph" w:styleId="Prrafodelista">
    <w:name w:val="List Paragraph"/>
    <w:basedOn w:val="Normal"/>
    <w:link w:val="PrrafodelistaCar"/>
    <w:uiPriority w:val="34"/>
    <w:qFormat/>
    <w:rsid w:val="00BE2D53"/>
    <w:pPr>
      <w:ind w:left="720"/>
      <w:contextualSpacing/>
    </w:pPr>
    <w:rPr>
      <w:rFonts w:eastAsia="SimSun"/>
    </w:rPr>
  </w:style>
  <w:style w:type="character" w:customStyle="1" w:styleId="Ttulo5Car">
    <w:name w:val="Título 5 Car"/>
    <w:basedOn w:val="Fuentedeprrafopredeter"/>
    <w:link w:val="Ttulo5"/>
    <w:uiPriority w:val="9"/>
    <w:rsid w:val="00732D28"/>
    <w:rPr>
      <w:rFonts w:ascii="Times New Roman" w:eastAsia="Times New Roman" w:hAnsi="Times New Roman" w:cs="Times New Roman"/>
      <w:b/>
      <w:bCs/>
      <w:sz w:val="20"/>
      <w:szCs w:val="20"/>
      <w:lang w:eastAsia="es-ES"/>
    </w:rPr>
  </w:style>
  <w:style w:type="paragraph" w:styleId="NormalWeb">
    <w:name w:val="Normal (Web)"/>
    <w:basedOn w:val="Normal"/>
    <w:uiPriority w:val="99"/>
    <w:semiHidden/>
    <w:unhideWhenUsed/>
    <w:rsid w:val="00732D2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rrafodelista1">
    <w:name w:val="Párrafo de lista1"/>
    <w:basedOn w:val="Normal"/>
    <w:uiPriority w:val="34"/>
    <w:qFormat/>
    <w:rsid w:val="004C4384"/>
    <w:pPr>
      <w:spacing w:after="0" w:line="240" w:lineRule="auto"/>
      <w:ind w:left="720"/>
      <w:contextualSpacing/>
    </w:pPr>
    <w:rPr>
      <w:rFonts w:ascii="Times New Roman" w:eastAsia="Times New Roman" w:hAnsi="Times New Roman" w:cs="Times New Roman"/>
      <w:kern w:val="0"/>
      <w:sz w:val="24"/>
      <w:szCs w:val="24"/>
      <w:lang w:eastAsia="es-ES"/>
      <w14:ligatures w14:val="none"/>
    </w:rPr>
  </w:style>
  <w:style w:type="paragraph" w:styleId="Textoindependiente">
    <w:name w:val="Body Text"/>
    <w:basedOn w:val="Normal"/>
    <w:link w:val="TextoindependienteCar"/>
    <w:uiPriority w:val="99"/>
    <w:rsid w:val="00825252"/>
    <w:pPr>
      <w:autoSpaceDE w:val="0"/>
      <w:autoSpaceDN w:val="0"/>
      <w:adjustRightInd w:val="0"/>
      <w:spacing w:after="120" w:line="240" w:lineRule="auto"/>
      <w:jc w:val="both"/>
    </w:pPr>
    <w:rPr>
      <w:rFonts w:ascii="Arial" w:eastAsia="Times New Roman" w:hAnsi="Arial" w:cs="Arial"/>
      <w:noProof/>
      <w:color w:val="000000"/>
      <w:kern w:val="0"/>
      <w:sz w:val="24"/>
      <w:szCs w:val="24"/>
      <w:lang w:val="en-US" w:eastAsia="es-ES"/>
      <w14:ligatures w14:val="none"/>
    </w:rPr>
  </w:style>
  <w:style w:type="character" w:customStyle="1" w:styleId="TextoindependienteCar">
    <w:name w:val="Texto independiente Car"/>
    <w:basedOn w:val="Fuentedeprrafopredeter"/>
    <w:link w:val="Textoindependiente"/>
    <w:uiPriority w:val="99"/>
    <w:rsid w:val="00825252"/>
    <w:rPr>
      <w:rFonts w:ascii="Arial" w:eastAsia="Times New Roman" w:hAnsi="Arial" w:cs="Arial"/>
      <w:noProof/>
      <w:color w:val="000000"/>
      <w:sz w:val="24"/>
      <w:szCs w:val="24"/>
      <w:lang w:val="en-US" w:eastAsia="es-ES"/>
    </w:rPr>
  </w:style>
  <w:style w:type="character" w:customStyle="1" w:styleId="PrrafodelistaCar">
    <w:name w:val="Párrafo de lista Car"/>
    <w:basedOn w:val="Fuentedeprrafopredeter"/>
    <w:link w:val="Prrafodelista"/>
    <w:uiPriority w:val="34"/>
    <w:locked/>
    <w:rsid w:val="00825252"/>
    <w:rPr>
      <w:rFonts w:eastAsia="SimSun"/>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217183">
      <w:bodyDiv w:val="1"/>
      <w:marLeft w:val="0"/>
      <w:marRight w:val="0"/>
      <w:marTop w:val="0"/>
      <w:marBottom w:val="0"/>
      <w:divBdr>
        <w:top w:val="none" w:sz="0" w:space="0" w:color="auto"/>
        <w:left w:val="none" w:sz="0" w:space="0" w:color="auto"/>
        <w:bottom w:val="none" w:sz="0" w:space="0" w:color="auto"/>
        <w:right w:val="none" w:sz="0" w:space="0" w:color="auto"/>
      </w:divBdr>
      <w:divsChild>
        <w:div w:id="1913419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E936A655C7054CBB00F2481A451185" ma:contentTypeVersion="4" ma:contentTypeDescription="Crear nuevo documento." ma:contentTypeScope="" ma:versionID="5d72aade44a413fa2718a0058f081809">
  <xsd:schema xmlns:xsd="http://www.w3.org/2001/XMLSchema" xmlns:xs="http://www.w3.org/2001/XMLSchema" xmlns:p="http://schemas.microsoft.com/office/2006/metadata/properties" xmlns:ns2="4b54c06c-8b30-47db-83e9-5a2e32140715" targetNamespace="http://schemas.microsoft.com/office/2006/metadata/properties" ma:root="true" ma:fieldsID="51943c9302153aba909cd053826c1e65" ns2:_="">
    <xsd:import namespace="4b54c06c-8b30-47db-83e9-5a2e321407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c06c-8b30-47db-83e9-5a2e32140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EEF6FC-209C-4E31-A37D-761C7E43C9A2}"/>
</file>

<file path=customXml/itemProps2.xml><?xml version="1.0" encoding="utf-8"?>
<ds:datastoreItem xmlns:ds="http://schemas.openxmlformats.org/officeDocument/2006/customXml" ds:itemID="{3A0FAC7C-77D7-4B94-AED0-3D143E6C16DB}"/>
</file>

<file path=customXml/itemProps3.xml><?xml version="1.0" encoding="utf-8"?>
<ds:datastoreItem xmlns:ds="http://schemas.openxmlformats.org/officeDocument/2006/customXml" ds:itemID="{DF9CB955-AE7E-40C2-B84D-47B0D09CA0FA}"/>
</file>

<file path=docProps/app.xml><?xml version="1.0" encoding="utf-8"?>
<Properties xmlns="http://schemas.openxmlformats.org/officeDocument/2006/extended-properties" xmlns:vt="http://schemas.openxmlformats.org/officeDocument/2006/docPropsVTypes">
  <Template>Normal.dotm</Template>
  <TotalTime>1</TotalTime>
  <Pages>5</Pages>
  <Words>1112</Words>
  <Characters>6121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Ballesteros</dc:creator>
  <cp:lastModifiedBy>Maite Delamo del Castillo</cp:lastModifiedBy>
  <cp:revision>2</cp:revision>
  <cp:lastPrinted>2018-06-11T08:51:00Z</cp:lastPrinted>
  <dcterms:created xsi:type="dcterms:W3CDTF">2024-09-24T09:56:00Z</dcterms:created>
  <dcterms:modified xsi:type="dcterms:W3CDTF">2024-09-24T09:56:00Z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0x01010072E936A655C7054CBB00F2481A451185</vt:lpwstr>
  </property>
</Properties>
</file>