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324D" w14:textId="129FC9C8" w:rsidR="00BE6BA6" w:rsidRDefault="00BE6BA6" w:rsidP="00086348">
      <w:pPr>
        <w:spacing w:line="500" w:lineRule="exact"/>
        <w:jc w:val="center"/>
        <w:rPr>
          <w:rFonts w:ascii="Arial" w:hAnsi="Arial" w:cs="Arial"/>
          <w:b/>
          <w:sz w:val="44"/>
          <w:szCs w:val="44"/>
          <w:lang w:val="es-ES_tradnl"/>
        </w:rPr>
      </w:pPr>
      <w:r>
        <w:rPr>
          <w:rFonts w:ascii="Arial" w:hAnsi="Arial" w:cs="Arial"/>
          <w:b/>
          <w:noProof/>
          <w:sz w:val="44"/>
          <w:szCs w:val="44"/>
          <w:lang w:val="es-ES_tradnl"/>
        </w:rPr>
        <w:drawing>
          <wp:anchor distT="0" distB="0" distL="114300" distR="114300" simplePos="0" relativeHeight="251658240" behindDoc="1" locked="0" layoutInCell="1" allowOverlap="1" wp14:anchorId="4922DC7A" wp14:editId="51D2FD05">
            <wp:simplePos x="0" y="0"/>
            <wp:positionH relativeFrom="margin">
              <wp:align>center</wp:align>
            </wp:positionH>
            <wp:positionV relativeFrom="paragraph">
              <wp:posOffset>-727075</wp:posOffset>
            </wp:positionV>
            <wp:extent cx="2895600" cy="1100666"/>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6803" cy="1101123"/>
                    </a:xfrm>
                    <a:prstGeom prst="rect">
                      <a:avLst/>
                    </a:prstGeom>
                  </pic:spPr>
                </pic:pic>
              </a:graphicData>
            </a:graphic>
            <wp14:sizeRelH relativeFrom="margin">
              <wp14:pctWidth>0</wp14:pctWidth>
            </wp14:sizeRelH>
            <wp14:sizeRelV relativeFrom="margin">
              <wp14:pctHeight>0</wp14:pctHeight>
            </wp14:sizeRelV>
          </wp:anchor>
        </w:drawing>
      </w:r>
    </w:p>
    <w:p w14:paraId="6D8343AF" w14:textId="042ECDF4" w:rsidR="00BE6BA6" w:rsidRDefault="00BE6BA6" w:rsidP="00086348">
      <w:pPr>
        <w:spacing w:line="500" w:lineRule="exact"/>
        <w:jc w:val="center"/>
        <w:rPr>
          <w:rFonts w:ascii="Arial" w:hAnsi="Arial" w:cs="Arial"/>
          <w:b/>
          <w:sz w:val="44"/>
          <w:szCs w:val="44"/>
          <w:lang w:val="es-ES_tradnl"/>
        </w:rPr>
      </w:pPr>
    </w:p>
    <w:p w14:paraId="0491537E" w14:textId="6FD58604" w:rsidR="008231DD" w:rsidRPr="00086348" w:rsidRDefault="004C3FDB" w:rsidP="00086348">
      <w:pPr>
        <w:spacing w:line="500" w:lineRule="exact"/>
        <w:jc w:val="center"/>
        <w:rPr>
          <w:rFonts w:ascii="Arial" w:hAnsi="Arial" w:cs="Arial"/>
          <w:sz w:val="44"/>
          <w:szCs w:val="44"/>
        </w:rPr>
      </w:pPr>
      <w:r w:rsidRPr="00086348">
        <w:rPr>
          <w:rFonts w:ascii="Arial" w:hAnsi="Arial" w:cs="Arial"/>
          <w:b/>
          <w:sz w:val="44"/>
          <w:szCs w:val="44"/>
          <w:lang w:val="es-ES_tradnl"/>
        </w:rPr>
        <w:t>Instituto Tecnológico y de Telecomunicaciones de Tenerife, S.L.U.</w:t>
      </w:r>
    </w:p>
    <w:p w14:paraId="563CC730" w14:textId="77777777" w:rsidR="008A3493" w:rsidRPr="00086348" w:rsidRDefault="008A3493" w:rsidP="000B4F48">
      <w:pPr>
        <w:widowControl w:val="0"/>
        <w:autoSpaceDE w:val="0"/>
        <w:autoSpaceDN w:val="0"/>
        <w:adjustRightInd w:val="0"/>
        <w:jc w:val="center"/>
        <w:rPr>
          <w:rFonts w:ascii="Arial" w:hAnsi="Arial" w:cs="Arial"/>
          <w:b/>
          <w:bCs/>
          <w:sz w:val="32"/>
          <w:szCs w:val="32"/>
        </w:rPr>
      </w:pPr>
    </w:p>
    <w:p w14:paraId="74B2620A" w14:textId="2862D595" w:rsidR="004C3FDB" w:rsidRPr="00CC3B94" w:rsidRDefault="004C3FDB" w:rsidP="00086348">
      <w:pPr>
        <w:spacing w:line="400" w:lineRule="exact"/>
        <w:jc w:val="center"/>
        <w:rPr>
          <w:rFonts w:ascii="Arial" w:hAnsi="Arial" w:cs="Arial"/>
        </w:rPr>
      </w:pPr>
      <w:r w:rsidRPr="00CC3B94">
        <w:rPr>
          <w:rFonts w:ascii="Arial" w:hAnsi="Arial" w:cs="Arial"/>
        </w:rPr>
        <w:t xml:space="preserve">Cuentas Anuales Abreviadas correspondientes al ejercicio </w:t>
      </w:r>
      <w:r w:rsidR="000559BB">
        <w:rPr>
          <w:rFonts w:ascii="Arial" w:hAnsi="Arial" w:cs="Arial"/>
        </w:rPr>
        <w:t>202</w:t>
      </w:r>
      <w:r w:rsidR="007A0764">
        <w:rPr>
          <w:rFonts w:ascii="Arial" w:hAnsi="Arial" w:cs="Arial"/>
        </w:rPr>
        <w:t>4</w:t>
      </w:r>
      <w:r w:rsidR="009A2FC3">
        <w:rPr>
          <w:rFonts w:ascii="Arial" w:hAnsi="Arial" w:cs="Arial"/>
        </w:rPr>
        <w:t xml:space="preserve"> j</w:t>
      </w:r>
      <w:r w:rsidRPr="00CC3B94">
        <w:rPr>
          <w:rFonts w:ascii="Arial" w:hAnsi="Arial" w:cs="Arial"/>
        </w:rPr>
        <w:t>unto al informe de Auditoría de Cuentas Anuales Abreviadas emitido por un Auditor Independiente</w:t>
      </w:r>
    </w:p>
    <w:p w14:paraId="7A67FF28" w14:textId="77777777" w:rsidR="004233CF" w:rsidRPr="00086348" w:rsidRDefault="004233CF" w:rsidP="000B4F48">
      <w:pPr>
        <w:widowControl w:val="0"/>
        <w:autoSpaceDE w:val="0"/>
        <w:autoSpaceDN w:val="0"/>
        <w:adjustRightInd w:val="0"/>
        <w:jc w:val="center"/>
        <w:rPr>
          <w:rFonts w:ascii="Arial" w:hAnsi="Arial" w:cs="Arial"/>
          <w:b/>
          <w:bCs/>
          <w:sz w:val="32"/>
          <w:szCs w:val="32"/>
        </w:rPr>
      </w:pPr>
    </w:p>
    <w:p w14:paraId="02B4A688" w14:textId="77777777" w:rsidR="004233CF" w:rsidRPr="008231DD" w:rsidRDefault="004233CF" w:rsidP="000B4F48">
      <w:pPr>
        <w:widowControl w:val="0"/>
        <w:autoSpaceDE w:val="0"/>
        <w:autoSpaceDN w:val="0"/>
        <w:adjustRightInd w:val="0"/>
        <w:jc w:val="center"/>
        <w:rPr>
          <w:rFonts w:ascii="Arial" w:hAnsi="Arial" w:cs="Arial"/>
          <w:b/>
          <w:bCs/>
          <w:sz w:val="32"/>
          <w:szCs w:val="32"/>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265"/>
        <w:gridCol w:w="8220"/>
      </w:tblGrid>
      <w:tr w:rsidR="00755768" w:rsidRPr="00E61BDE" w14:paraId="7C8CB757" w14:textId="77777777" w:rsidTr="00F566E0">
        <w:tc>
          <w:tcPr>
            <w:tcW w:w="156" w:type="pct"/>
            <w:tcBorders>
              <w:top w:val="single" w:sz="8" w:space="0" w:color="000000"/>
              <w:bottom w:val="single" w:sz="8" w:space="0" w:color="000000"/>
              <w:right w:val="nil"/>
            </w:tcBorders>
            <w:shd w:val="clear" w:color="auto" w:fill="E0E0E0"/>
          </w:tcPr>
          <w:p w14:paraId="676572C4" w14:textId="77777777" w:rsidR="00755768" w:rsidRPr="00CC3B94" w:rsidRDefault="00755768" w:rsidP="00CC3B94">
            <w:pPr>
              <w:spacing w:line="360" w:lineRule="exact"/>
              <w:jc w:val="both"/>
              <w:rPr>
                <w:rFonts w:ascii="Arial" w:hAnsi="Arial" w:cs="Arial"/>
                <w:sz w:val="22"/>
                <w:szCs w:val="22"/>
              </w:rPr>
            </w:pPr>
          </w:p>
        </w:tc>
        <w:tc>
          <w:tcPr>
            <w:tcW w:w="4844" w:type="pct"/>
            <w:tcBorders>
              <w:top w:val="single" w:sz="8" w:space="0" w:color="000000"/>
              <w:left w:val="nil"/>
              <w:bottom w:val="single" w:sz="8" w:space="0" w:color="000000"/>
            </w:tcBorders>
            <w:shd w:val="clear" w:color="auto" w:fill="E0E0E0"/>
          </w:tcPr>
          <w:p w14:paraId="39F0AE5C" w14:textId="77777777" w:rsidR="00755768" w:rsidRPr="00CC3B94" w:rsidRDefault="00755768" w:rsidP="00CC3B94">
            <w:pPr>
              <w:spacing w:line="360" w:lineRule="exact"/>
              <w:ind w:right="90"/>
              <w:rPr>
                <w:rFonts w:ascii="Arial" w:hAnsi="Arial" w:cs="Arial"/>
                <w:b/>
                <w:bCs/>
                <w:sz w:val="22"/>
                <w:szCs w:val="22"/>
              </w:rPr>
            </w:pPr>
            <w:r w:rsidRPr="00CC3B94">
              <w:rPr>
                <w:rFonts w:ascii="Arial" w:hAnsi="Arial" w:cs="Arial"/>
                <w:b/>
                <w:bCs/>
                <w:sz w:val="22"/>
                <w:szCs w:val="22"/>
              </w:rPr>
              <w:t>INFORME DE AUDITORÍA DE CUENTAS ANUALES ABREVIADAS EMITIDO POR UN AUDITOR INDEPENDIENTE</w:t>
            </w:r>
          </w:p>
          <w:p w14:paraId="615DD224" w14:textId="24D96146" w:rsidR="00755768" w:rsidRPr="00CC3B94" w:rsidRDefault="00755768" w:rsidP="00CC3B94">
            <w:pPr>
              <w:spacing w:line="360" w:lineRule="exact"/>
              <w:ind w:right="90"/>
              <w:rPr>
                <w:rFonts w:ascii="Arial" w:hAnsi="Arial" w:cs="Arial"/>
                <w:b/>
                <w:bCs/>
                <w:sz w:val="22"/>
                <w:szCs w:val="22"/>
              </w:rPr>
            </w:pPr>
            <w:r w:rsidRPr="00CC3B94">
              <w:rPr>
                <w:rFonts w:ascii="Arial" w:hAnsi="Arial" w:cs="Arial"/>
                <w:b/>
                <w:bCs/>
                <w:sz w:val="22"/>
                <w:szCs w:val="22"/>
              </w:rPr>
              <w:t xml:space="preserve">CUENTAS ANUALES ABREVIADAS CORRESPONDIENTES AL EJERCICIO </w:t>
            </w:r>
            <w:r w:rsidR="000559BB">
              <w:rPr>
                <w:rFonts w:ascii="Arial" w:hAnsi="Arial" w:cs="Arial"/>
                <w:b/>
                <w:bCs/>
                <w:sz w:val="22"/>
                <w:szCs w:val="22"/>
              </w:rPr>
              <w:t>202</w:t>
            </w:r>
            <w:r w:rsidR="007A0764">
              <w:rPr>
                <w:rFonts w:ascii="Arial" w:hAnsi="Arial" w:cs="Arial"/>
                <w:b/>
                <w:bCs/>
                <w:sz w:val="22"/>
                <w:szCs w:val="22"/>
              </w:rPr>
              <w:t>4</w:t>
            </w:r>
            <w:r w:rsidRPr="00CC3B94">
              <w:rPr>
                <w:rFonts w:ascii="Arial" w:hAnsi="Arial" w:cs="Arial"/>
                <w:b/>
                <w:bCs/>
                <w:sz w:val="22"/>
                <w:szCs w:val="22"/>
              </w:rPr>
              <w:t>:</w:t>
            </w:r>
          </w:p>
          <w:p w14:paraId="67539D4C" w14:textId="09A2984C" w:rsidR="00755768" w:rsidRPr="00CC3B94" w:rsidRDefault="00755768" w:rsidP="00CC3B94">
            <w:pPr>
              <w:spacing w:line="360" w:lineRule="exact"/>
              <w:ind w:left="244" w:right="91" w:hanging="142"/>
              <w:rPr>
                <w:rFonts w:ascii="Arial" w:hAnsi="Arial" w:cs="Arial"/>
                <w:sz w:val="22"/>
                <w:szCs w:val="22"/>
              </w:rPr>
            </w:pPr>
            <w:r w:rsidRPr="00CC3B94">
              <w:rPr>
                <w:rFonts w:ascii="Arial" w:hAnsi="Arial" w:cs="Arial"/>
                <w:sz w:val="22"/>
                <w:szCs w:val="22"/>
              </w:rPr>
              <w:tab/>
              <w:t xml:space="preserve">Balance Abreviado al 31 de diciembre de </w:t>
            </w:r>
            <w:r w:rsidR="000559BB">
              <w:rPr>
                <w:rFonts w:ascii="Arial" w:hAnsi="Arial" w:cs="Arial"/>
                <w:sz w:val="22"/>
                <w:szCs w:val="22"/>
              </w:rPr>
              <w:t>202</w:t>
            </w:r>
            <w:r w:rsidR="007A0764">
              <w:rPr>
                <w:rFonts w:ascii="Arial" w:hAnsi="Arial" w:cs="Arial"/>
                <w:sz w:val="22"/>
                <w:szCs w:val="22"/>
              </w:rPr>
              <w:t>4</w:t>
            </w:r>
            <w:r w:rsidRPr="00CC3B94">
              <w:rPr>
                <w:rFonts w:ascii="Arial" w:hAnsi="Arial" w:cs="Arial"/>
                <w:sz w:val="22"/>
                <w:szCs w:val="22"/>
              </w:rPr>
              <w:t xml:space="preserve"> </w:t>
            </w:r>
          </w:p>
          <w:p w14:paraId="0DC64DDF" w14:textId="5CE769A7" w:rsidR="00755768" w:rsidRPr="00CC3B94" w:rsidRDefault="00755768" w:rsidP="00CC3B94">
            <w:pPr>
              <w:spacing w:line="360" w:lineRule="exact"/>
              <w:ind w:left="244" w:right="91" w:hanging="142"/>
              <w:rPr>
                <w:rFonts w:ascii="Arial" w:hAnsi="Arial" w:cs="Arial"/>
                <w:sz w:val="22"/>
                <w:szCs w:val="22"/>
              </w:rPr>
            </w:pPr>
            <w:r w:rsidRPr="00CC3B94">
              <w:rPr>
                <w:rFonts w:ascii="Arial" w:hAnsi="Arial" w:cs="Arial"/>
                <w:sz w:val="22"/>
                <w:szCs w:val="22"/>
              </w:rPr>
              <w:tab/>
              <w:t xml:space="preserve">Cuenta de Pérdidas y Ganancias Abreviadas correspondientes al ejercicio </w:t>
            </w:r>
            <w:r w:rsidR="000559BB">
              <w:rPr>
                <w:rFonts w:ascii="Arial" w:hAnsi="Arial" w:cs="Arial"/>
                <w:sz w:val="22"/>
                <w:szCs w:val="22"/>
              </w:rPr>
              <w:t>202</w:t>
            </w:r>
            <w:r w:rsidR="007A0764">
              <w:rPr>
                <w:rFonts w:ascii="Arial" w:hAnsi="Arial" w:cs="Arial"/>
                <w:sz w:val="22"/>
                <w:szCs w:val="22"/>
              </w:rPr>
              <w:t>4</w:t>
            </w:r>
          </w:p>
          <w:p w14:paraId="0BA60EA6" w14:textId="08AC2C46" w:rsidR="00755768" w:rsidRPr="00CC3B94" w:rsidRDefault="00755768" w:rsidP="00CC3B94">
            <w:pPr>
              <w:spacing w:line="360" w:lineRule="exact"/>
              <w:ind w:left="244" w:right="91" w:hanging="142"/>
              <w:rPr>
                <w:rFonts w:ascii="Arial" w:hAnsi="Arial" w:cs="Arial"/>
                <w:sz w:val="22"/>
                <w:szCs w:val="22"/>
              </w:rPr>
            </w:pPr>
            <w:r w:rsidRPr="00CC3B94">
              <w:rPr>
                <w:rFonts w:ascii="Arial" w:hAnsi="Arial" w:cs="Arial"/>
                <w:sz w:val="22"/>
                <w:szCs w:val="22"/>
              </w:rPr>
              <w:tab/>
              <w:t xml:space="preserve">Memoria Abreviada del ejercicio </w:t>
            </w:r>
            <w:r w:rsidR="000559BB">
              <w:rPr>
                <w:rFonts w:ascii="Arial" w:hAnsi="Arial" w:cs="Arial"/>
                <w:sz w:val="22"/>
                <w:szCs w:val="22"/>
              </w:rPr>
              <w:t>202</w:t>
            </w:r>
            <w:r w:rsidR="007A0764">
              <w:rPr>
                <w:rFonts w:ascii="Arial" w:hAnsi="Arial" w:cs="Arial"/>
                <w:sz w:val="22"/>
                <w:szCs w:val="22"/>
              </w:rPr>
              <w:t>4</w:t>
            </w:r>
          </w:p>
        </w:tc>
      </w:tr>
    </w:tbl>
    <w:p w14:paraId="3D6277EC" w14:textId="77777777" w:rsidR="008A3493" w:rsidRPr="00DC63BC" w:rsidRDefault="008A3493" w:rsidP="001F0414">
      <w:pPr>
        <w:widowControl w:val="0"/>
        <w:autoSpaceDE w:val="0"/>
        <w:autoSpaceDN w:val="0"/>
        <w:adjustRightInd w:val="0"/>
        <w:ind w:left="708" w:hanging="708"/>
        <w:jc w:val="center"/>
        <w:rPr>
          <w:rFonts w:ascii="Arial" w:hAnsi="Arial" w:cs="Arial"/>
          <w:b/>
          <w:bCs/>
          <w:sz w:val="32"/>
          <w:szCs w:val="32"/>
        </w:rPr>
      </w:pPr>
    </w:p>
    <w:p w14:paraId="059F6132" w14:textId="77777777" w:rsidR="008231DD" w:rsidRDefault="008231DD" w:rsidP="000B4F48">
      <w:pPr>
        <w:widowControl w:val="0"/>
        <w:autoSpaceDE w:val="0"/>
        <w:autoSpaceDN w:val="0"/>
        <w:adjustRightInd w:val="0"/>
        <w:rPr>
          <w:rFonts w:ascii="Arial" w:hAnsi="Arial" w:cs="Arial"/>
          <w:b/>
          <w:bCs/>
          <w:sz w:val="18"/>
          <w:szCs w:val="18"/>
        </w:rPr>
        <w:sectPr w:rsidR="008231DD" w:rsidSect="00124383">
          <w:pgSz w:w="11907" w:h="16840"/>
          <w:pgMar w:top="1701" w:right="1701" w:bottom="1701" w:left="1701" w:header="720" w:footer="720" w:gutter="0"/>
          <w:cols w:space="720"/>
          <w:noEndnote/>
          <w:docGrid w:linePitch="360"/>
        </w:sectPr>
      </w:pPr>
    </w:p>
    <w:p w14:paraId="4E606114" w14:textId="77777777" w:rsidR="00755768" w:rsidRPr="00847951" w:rsidRDefault="00755768" w:rsidP="00CC3B94">
      <w:pPr>
        <w:spacing w:line="260" w:lineRule="exact"/>
        <w:jc w:val="center"/>
        <w:rPr>
          <w:rFonts w:ascii="Calibri" w:hAnsi="Calibri" w:cs="Calibri"/>
          <w:sz w:val="20"/>
          <w:szCs w:val="20"/>
        </w:rPr>
      </w:pPr>
    </w:p>
    <w:p w14:paraId="627912A8" w14:textId="77777777" w:rsidR="004233CF" w:rsidRPr="00847951" w:rsidRDefault="004233CF" w:rsidP="00CC3B94">
      <w:pPr>
        <w:spacing w:line="260" w:lineRule="exact"/>
        <w:jc w:val="center"/>
        <w:rPr>
          <w:rFonts w:ascii="Calibri" w:hAnsi="Calibri" w:cs="Calibri"/>
          <w:sz w:val="20"/>
          <w:szCs w:val="20"/>
        </w:rPr>
      </w:pPr>
    </w:p>
    <w:p w14:paraId="59CDA16E" w14:textId="77777777" w:rsidR="004233CF" w:rsidRPr="00847951" w:rsidRDefault="004233CF" w:rsidP="00CC3B94">
      <w:pPr>
        <w:spacing w:line="260" w:lineRule="exact"/>
        <w:jc w:val="center"/>
        <w:rPr>
          <w:rFonts w:ascii="Calibri" w:hAnsi="Calibri" w:cs="Calibri"/>
          <w:sz w:val="20"/>
          <w:szCs w:val="20"/>
        </w:rPr>
      </w:pPr>
    </w:p>
    <w:p w14:paraId="40B6D01A" w14:textId="77777777" w:rsidR="004233CF" w:rsidRPr="00847951" w:rsidRDefault="004233CF" w:rsidP="00CC3B94">
      <w:pPr>
        <w:spacing w:line="260" w:lineRule="exact"/>
        <w:jc w:val="center"/>
        <w:rPr>
          <w:rFonts w:ascii="Calibri" w:hAnsi="Calibri" w:cs="Calibri"/>
          <w:sz w:val="20"/>
          <w:szCs w:val="20"/>
        </w:rPr>
      </w:pPr>
    </w:p>
    <w:p w14:paraId="405A58CD" w14:textId="77777777" w:rsidR="004233CF" w:rsidRPr="00847951" w:rsidRDefault="004233CF" w:rsidP="00CC3B94">
      <w:pPr>
        <w:spacing w:line="260" w:lineRule="exact"/>
        <w:jc w:val="center"/>
        <w:rPr>
          <w:rFonts w:ascii="Calibri" w:hAnsi="Calibri" w:cs="Calibri"/>
          <w:sz w:val="20"/>
          <w:szCs w:val="20"/>
        </w:rPr>
      </w:pPr>
    </w:p>
    <w:p w14:paraId="650D84C4" w14:textId="77777777" w:rsidR="004233CF" w:rsidRPr="00847951" w:rsidRDefault="004233CF" w:rsidP="00CC3B94">
      <w:pPr>
        <w:spacing w:line="260" w:lineRule="exact"/>
        <w:jc w:val="center"/>
        <w:rPr>
          <w:rFonts w:ascii="Calibri" w:hAnsi="Calibri" w:cs="Calibri"/>
          <w:sz w:val="20"/>
          <w:szCs w:val="20"/>
        </w:rPr>
      </w:pPr>
    </w:p>
    <w:p w14:paraId="52AB3A4E" w14:textId="77777777" w:rsidR="004233CF" w:rsidRPr="00847951" w:rsidRDefault="004233CF" w:rsidP="00CC3B94">
      <w:pPr>
        <w:spacing w:line="260" w:lineRule="exact"/>
        <w:jc w:val="center"/>
        <w:rPr>
          <w:rFonts w:ascii="Calibri" w:hAnsi="Calibri" w:cs="Calibri"/>
          <w:sz w:val="20"/>
          <w:szCs w:val="20"/>
        </w:rPr>
      </w:pPr>
    </w:p>
    <w:p w14:paraId="0DE899C8" w14:textId="77777777" w:rsidR="004233CF" w:rsidRPr="00847951" w:rsidRDefault="004233CF" w:rsidP="00CC3B94">
      <w:pPr>
        <w:spacing w:line="260" w:lineRule="exact"/>
        <w:jc w:val="center"/>
        <w:rPr>
          <w:rFonts w:ascii="Calibri" w:hAnsi="Calibri" w:cs="Calibri"/>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485"/>
      </w:tblGrid>
      <w:tr w:rsidR="00755768" w:rsidRPr="00E61BDE" w14:paraId="1216FEA2" w14:textId="77777777" w:rsidTr="001E5915">
        <w:tc>
          <w:tcPr>
            <w:tcW w:w="5000" w:type="pct"/>
            <w:tcBorders>
              <w:top w:val="single" w:sz="8" w:space="0" w:color="000000"/>
              <w:bottom w:val="single" w:sz="8" w:space="0" w:color="000000"/>
            </w:tcBorders>
            <w:shd w:val="clear" w:color="auto" w:fill="E0E0E0"/>
          </w:tcPr>
          <w:p w14:paraId="2F604029" w14:textId="77777777" w:rsidR="001E5915" w:rsidRPr="001E5915" w:rsidRDefault="00755768" w:rsidP="00086348">
            <w:pPr>
              <w:spacing w:before="120" w:after="120" w:line="400" w:lineRule="exact"/>
              <w:jc w:val="center"/>
              <w:rPr>
                <w:rFonts w:ascii="Arial" w:hAnsi="Arial" w:cs="Arial"/>
                <w:b/>
                <w:sz w:val="36"/>
                <w:szCs w:val="36"/>
                <w:lang w:val="es-ES_tradnl"/>
              </w:rPr>
            </w:pPr>
            <w:r w:rsidRPr="001E5915">
              <w:rPr>
                <w:rFonts w:ascii="Arial" w:hAnsi="Arial" w:cs="Arial"/>
                <w:b/>
                <w:sz w:val="36"/>
                <w:szCs w:val="36"/>
                <w:lang w:val="es-ES_tradnl"/>
              </w:rPr>
              <w:t xml:space="preserve">Instituto Tecnológico y de </w:t>
            </w:r>
          </w:p>
          <w:p w14:paraId="1A8A28B5" w14:textId="77777777" w:rsidR="00755768" w:rsidRPr="001E5915" w:rsidRDefault="00755768" w:rsidP="00086348">
            <w:pPr>
              <w:spacing w:before="120" w:after="120" w:line="400" w:lineRule="exact"/>
              <w:jc w:val="center"/>
              <w:rPr>
                <w:rFonts w:ascii="Arial" w:hAnsi="Arial" w:cs="Arial"/>
                <w:sz w:val="36"/>
                <w:szCs w:val="36"/>
              </w:rPr>
            </w:pPr>
            <w:r w:rsidRPr="001E5915">
              <w:rPr>
                <w:rFonts w:ascii="Arial" w:hAnsi="Arial" w:cs="Arial"/>
                <w:b/>
                <w:sz w:val="36"/>
                <w:szCs w:val="36"/>
                <w:lang w:val="es-ES_tradnl"/>
              </w:rPr>
              <w:t>Telecomunicaciones de Tenerife, S.L.U.</w:t>
            </w:r>
          </w:p>
          <w:p w14:paraId="414869FE" w14:textId="77777777" w:rsidR="004233CF" w:rsidRPr="00847951" w:rsidRDefault="00755768" w:rsidP="00086348">
            <w:pPr>
              <w:spacing w:before="120" w:after="120" w:line="400" w:lineRule="exact"/>
              <w:jc w:val="center"/>
              <w:rPr>
                <w:rFonts w:ascii="Calibri" w:hAnsi="Calibri" w:cs="Calibri"/>
                <w:b/>
                <w:bCs/>
              </w:rPr>
            </w:pPr>
            <w:r w:rsidRPr="00086348">
              <w:rPr>
                <w:rFonts w:ascii="Arial" w:hAnsi="Arial" w:cs="Arial"/>
                <w:b/>
                <w:bCs/>
                <w:sz w:val="28"/>
                <w:szCs w:val="28"/>
              </w:rPr>
              <w:t>INFORME DE AUDITORÍA DE CUENTAS ANUALES ABREVIADAS EMITIDO POR UN AUDITOR INDEPENDIENTE</w:t>
            </w:r>
          </w:p>
        </w:tc>
      </w:tr>
    </w:tbl>
    <w:p w14:paraId="173339A9" w14:textId="77777777" w:rsidR="00755768" w:rsidRDefault="00755768" w:rsidP="00C04D19">
      <w:pPr>
        <w:widowControl w:val="0"/>
        <w:autoSpaceDE w:val="0"/>
        <w:autoSpaceDN w:val="0"/>
        <w:adjustRightInd w:val="0"/>
        <w:jc w:val="center"/>
        <w:rPr>
          <w:rFonts w:ascii="Arial" w:hAnsi="Arial" w:cs="Arial"/>
          <w:b/>
          <w:bCs/>
        </w:rPr>
      </w:pPr>
    </w:p>
    <w:p w14:paraId="2337D3B3" w14:textId="77777777" w:rsidR="00755768" w:rsidRDefault="00755768">
      <w:pPr>
        <w:rPr>
          <w:rFonts w:ascii="Arial" w:hAnsi="Arial" w:cs="Arial"/>
          <w:b/>
          <w:bCs/>
        </w:rPr>
        <w:sectPr w:rsidR="00755768" w:rsidSect="00124383">
          <w:footerReference w:type="default" r:id="rId9"/>
          <w:pgSz w:w="11907" w:h="16840"/>
          <w:pgMar w:top="1701" w:right="1701" w:bottom="1701" w:left="1701" w:header="720" w:footer="624" w:gutter="0"/>
          <w:pgNumType w:start="1"/>
          <w:cols w:space="720"/>
          <w:noEndnote/>
          <w:docGrid w:linePitch="360"/>
        </w:sectPr>
      </w:pPr>
    </w:p>
    <w:p w14:paraId="2FC1428F" w14:textId="77777777" w:rsidR="00086348" w:rsidRPr="00847951" w:rsidRDefault="00086348" w:rsidP="00CC3B94">
      <w:pPr>
        <w:spacing w:line="260" w:lineRule="exact"/>
        <w:jc w:val="center"/>
        <w:rPr>
          <w:rFonts w:ascii="Calibri" w:hAnsi="Calibri" w:cs="Calibri"/>
          <w:sz w:val="20"/>
          <w:szCs w:val="20"/>
        </w:rPr>
      </w:pPr>
    </w:p>
    <w:p w14:paraId="24233B32" w14:textId="77777777" w:rsidR="00086348" w:rsidRPr="00847951" w:rsidRDefault="00086348" w:rsidP="00CC3B94">
      <w:pPr>
        <w:spacing w:line="260" w:lineRule="exact"/>
        <w:jc w:val="center"/>
        <w:rPr>
          <w:rFonts w:ascii="Calibri" w:hAnsi="Calibri" w:cs="Calibri"/>
          <w:sz w:val="20"/>
          <w:szCs w:val="20"/>
        </w:rPr>
      </w:pPr>
    </w:p>
    <w:p w14:paraId="76A2BF6F" w14:textId="77777777" w:rsidR="00086348" w:rsidRPr="00847951" w:rsidRDefault="00086348" w:rsidP="00CC3B94">
      <w:pPr>
        <w:spacing w:line="260" w:lineRule="exact"/>
        <w:jc w:val="center"/>
        <w:rPr>
          <w:rFonts w:ascii="Calibri" w:hAnsi="Calibri" w:cs="Calibri"/>
          <w:sz w:val="20"/>
          <w:szCs w:val="20"/>
        </w:rPr>
      </w:pPr>
    </w:p>
    <w:p w14:paraId="5C96F018" w14:textId="77777777" w:rsidR="00086348" w:rsidRPr="00847951" w:rsidRDefault="00086348" w:rsidP="00CC3B94">
      <w:pPr>
        <w:spacing w:line="260" w:lineRule="exact"/>
        <w:jc w:val="center"/>
        <w:rPr>
          <w:rFonts w:ascii="Calibri" w:hAnsi="Calibri" w:cs="Calibri"/>
          <w:sz w:val="20"/>
          <w:szCs w:val="20"/>
        </w:rPr>
      </w:pPr>
    </w:p>
    <w:p w14:paraId="2585C2C7" w14:textId="77777777" w:rsidR="00086348" w:rsidRPr="00847951" w:rsidRDefault="00086348" w:rsidP="00CC3B94">
      <w:pPr>
        <w:spacing w:line="260" w:lineRule="exact"/>
        <w:jc w:val="center"/>
        <w:rPr>
          <w:rFonts w:ascii="Calibri" w:hAnsi="Calibri" w:cs="Calibri"/>
          <w:sz w:val="20"/>
          <w:szCs w:val="20"/>
        </w:rPr>
      </w:pPr>
    </w:p>
    <w:p w14:paraId="178E2204" w14:textId="77777777" w:rsidR="00086348" w:rsidRPr="00847951" w:rsidRDefault="00086348" w:rsidP="00CC3B94">
      <w:pPr>
        <w:spacing w:line="260" w:lineRule="exact"/>
        <w:jc w:val="center"/>
        <w:rPr>
          <w:rFonts w:ascii="Calibri" w:hAnsi="Calibri" w:cs="Calibri"/>
          <w:sz w:val="20"/>
          <w:szCs w:val="20"/>
        </w:rPr>
      </w:pPr>
    </w:p>
    <w:p w14:paraId="42BB9F23" w14:textId="77777777" w:rsidR="00086348" w:rsidRPr="00847951" w:rsidRDefault="00086348" w:rsidP="00CC3B94">
      <w:pPr>
        <w:spacing w:line="260" w:lineRule="exact"/>
        <w:jc w:val="center"/>
        <w:rPr>
          <w:rFonts w:ascii="Calibri" w:hAnsi="Calibri" w:cs="Calibri"/>
          <w:sz w:val="20"/>
          <w:szCs w:val="20"/>
        </w:rPr>
      </w:pPr>
    </w:p>
    <w:p w14:paraId="32D4D795" w14:textId="77777777" w:rsidR="00086348" w:rsidRPr="00847951" w:rsidRDefault="00086348" w:rsidP="00CC3B94">
      <w:pPr>
        <w:spacing w:line="260" w:lineRule="exact"/>
        <w:jc w:val="center"/>
        <w:rPr>
          <w:rFonts w:ascii="Calibri" w:hAnsi="Calibri" w:cs="Calibri"/>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768"/>
      </w:tblGrid>
      <w:tr w:rsidR="00755768" w:rsidRPr="00086348" w14:paraId="08FFA56E" w14:textId="77777777">
        <w:tc>
          <w:tcPr>
            <w:tcW w:w="5000" w:type="pct"/>
            <w:tcBorders>
              <w:top w:val="single" w:sz="8" w:space="0" w:color="000000"/>
              <w:bottom w:val="single" w:sz="8" w:space="0" w:color="000000"/>
            </w:tcBorders>
            <w:shd w:val="clear" w:color="auto" w:fill="E0E0E0"/>
          </w:tcPr>
          <w:p w14:paraId="2A5F4F1D" w14:textId="77777777" w:rsidR="001E5915" w:rsidRPr="001E5915" w:rsidRDefault="00755768" w:rsidP="00086348">
            <w:pPr>
              <w:spacing w:before="120" w:after="120" w:line="400" w:lineRule="exact"/>
              <w:jc w:val="center"/>
              <w:rPr>
                <w:rFonts w:ascii="Arial" w:hAnsi="Arial" w:cs="Arial"/>
                <w:b/>
                <w:sz w:val="36"/>
                <w:szCs w:val="36"/>
                <w:lang w:val="es-ES_tradnl"/>
              </w:rPr>
            </w:pPr>
            <w:r w:rsidRPr="001E5915">
              <w:rPr>
                <w:rFonts w:ascii="Arial" w:hAnsi="Arial" w:cs="Arial"/>
                <w:b/>
                <w:sz w:val="36"/>
                <w:szCs w:val="36"/>
                <w:lang w:val="es-ES_tradnl"/>
              </w:rPr>
              <w:t xml:space="preserve">Instituto Tecnológico y de </w:t>
            </w:r>
          </w:p>
          <w:p w14:paraId="256AD92A" w14:textId="77777777" w:rsidR="00755768" w:rsidRPr="001E5915" w:rsidRDefault="00755768" w:rsidP="00086348">
            <w:pPr>
              <w:spacing w:before="120" w:after="120" w:line="400" w:lineRule="exact"/>
              <w:jc w:val="center"/>
              <w:rPr>
                <w:rFonts w:ascii="Arial" w:hAnsi="Arial" w:cs="Arial"/>
                <w:sz w:val="36"/>
                <w:szCs w:val="36"/>
              </w:rPr>
            </w:pPr>
            <w:r w:rsidRPr="001E5915">
              <w:rPr>
                <w:rFonts w:ascii="Arial" w:hAnsi="Arial" w:cs="Arial"/>
                <w:b/>
                <w:sz w:val="36"/>
                <w:szCs w:val="36"/>
                <w:lang w:val="es-ES_tradnl"/>
              </w:rPr>
              <w:t>Telecomunicaciones de Tenerife, S.L.U.</w:t>
            </w:r>
          </w:p>
          <w:p w14:paraId="0F19DAA1" w14:textId="77777777" w:rsidR="00F566E0" w:rsidRDefault="00755768" w:rsidP="00086348">
            <w:pPr>
              <w:spacing w:before="120" w:after="120" w:line="400" w:lineRule="exact"/>
              <w:jc w:val="center"/>
              <w:rPr>
                <w:rFonts w:ascii="Arial" w:hAnsi="Arial" w:cs="Arial"/>
                <w:b/>
                <w:bCs/>
                <w:sz w:val="28"/>
                <w:szCs w:val="28"/>
              </w:rPr>
            </w:pPr>
            <w:r w:rsidRPr="00086348">
              <w:rPr>
                <w:rFonts w:ascii="Arial" w:hAnsi="Arial" w:cs="Arial"/>
                <w:b/>
                <w:bCs/>
                <w:sz w:val="28"/>
                <w:szCs w:val="28"/>
              </w:rPr>
              <w:t xml:space="preserve">CUENTAS ANUALES ABREVIADAS CORRESPONDIENTES </w:t>
            </w:r>
          </w:p>
          <w:p w14:paraId="6DE51911" w14:textId="2EC6C64A" w:rsidR="00755768" w:rsidRPr="00086348" w:rsidRDefault="00755768" w:rsidP="00086348">
            <w:pPr>
              <w:spacing w:before="120" w:after="120" w:line="400" w:lineRule="exact"/>
              <w:jc w:val="center"/>
              <w:rPr>
                <w:rFonts w:ascii="Arial" w:hAnsi="Arial" w:cs="Arial"/>
                <w:sz w:val="32"/>
                <w:szCs w:val="32"/>
              </w:rPr>
            </w:pPr>
            <w:r w:rsidRPr="00086348">
              <w:rPr>
                <w:rFonts w:ascii="Arial" w:hAnsi="Arial" w:cs="Arial"/>
                <w:b/>
                <w:bCs/>
                <w:sz w:val="28"/>
                <w:szCs w:val="28"/>
              </w:rPr>
              <w:t xml:space="preserve">AL EJERCICIO </w:t>
            </w:r>
            <w:r w:rsidR="000559BB">
              <w:rPr>
                <w:rFonts w:ascii="Arial" w:hAnsi="Arial" w:cs="Arial"/>
                <w:b/>
                <w:bCs/>
                <w:sz w:val="28"/>
                <w:szCs w:val="28"/>
              </w:rPr>
              <w:t>202</w:t>
            </w:r>
            <w:r w:rsidR="007A0764">
              <w:rPr>
                <w:rFonts w:ascii="Arial" w:hAnsi="Arial" w:cs="Arial"/>
                <w:b/>
                <w:bCs/>
                <w:sz w:val="28"/>
                <w:szCs w:val="28"/>
              </w:rPr>
              <w:t>4</w:t>
            </w:r>
          </w:p>
        </w:tc>
      </w:tr>
    </w:tbl>
    <w:p w14:paraId="527A1100" w14:textId="77777777" w:rsidR="00755768" w:rsidRPr="00847951" w:rsidRDefault="00755768" w:rsidP="00755768">
      <w:pPr>
        <w:jc w:val="both"/>
        <w:rPr>
          <w:rFonts w:ascii="Calibri" w:hAnsi="Calibri" w:cs="Calibri"/>
          <w:sz w:val="20"/>
          <w:szCs w:val="20"/>
        </w:rPr>
      </w:pPr>
    </w:p>
    <w:p w14:paraId="2FEB1500" w14:textId="77777777" w:rsidR="00755768" w:rsidRDefault="00755768" w:rsidP="00C04D19">
      <w:pPr>
        <w:widowControl w:val="0"/>
        <w:autoSpaceDE w:val="0"/>
        <w:autoSpaceDN w:val="0"/>
        <w:adjustRightInd w:val="0"/>
        <w:jc w:val="center"/>
        <w:rPr>
          <w:rFonts w:ascii="Arial" w:hAnsi="Arial" w:cs="Arial"/>
          <w:b/>
          <w:bCs/>
        </w:rPr>
        <w:sectPr w:rsidR="00755768" w:rsidSect="00124383">
          <w:pgSz w:w="11907" w:h="16840"/>
          <w:pgMar w:top="1701" w:right="1418" w:bottom="1701" w:left="1701" w:header="720" w:footer="624" w:gutter="0"/>
          <w:pgNumType w:start="1"/>
          <w:cols w:space="720"/>
          <w:noEndnote/>
          <w:docGrid w:linePitch="360"/>
        </w:sectPr>
      </w:pPr>
    </w:p>
    <w:p w14:paraId="68917F55" w14:textId="77777777" w:rsidR="00C2755E" w:rsidRPr="00C1605D" w:rsidRDefault="00C2755E" w:rsidP="00CC3B94">
      <w:pPr>
        <w:widowControl w:val="0"/>
        <w:autoSpaceDE w:val="0"/>
        <w:autoSpaceDN w:val="0"/>
        <w:adjustRightInd w:val="0"/>
        <w:spacing w:after="120" w:line="260" w:lineRule="exact"/>
        <w:jc w:val="center"/>
        <w:rPr>
          <w:rFonts w:ascii="Arial" w:hAnsi="Arial" w:cs="Arial"/>
          <w:b/>
          <w:bCs/>
          <w:sz w:val="20"/>
          <w:szCs w:val="20"/>
        </w:rPr>
      </w:pPr>
      <w:r w:rsidRPr="00C1605D">
        <w:rPr>
          <w:rFonts w:ascii="Arial" w:hAnsi="Arial" w:cs="Arial"/>
          <w:b/>
          <w:bCs/>
          <w:sz w:val="20"/>
          <w:szCs w:val="20"/>
        </w:rPr>
        <w:lastRenderedPageBreak/>
        <w:t>Instituto Tecnológico y de Telecomunicaciones de Tenerife, S.L.</w:t>
      </w:r>
      <w:r w:rsidR="008A1591" w:rsidRPr="00C1605D">
        <w:rPr>
          <w:rFonts w:ascii="Arial" w:hAnsi="Arial" w:cs="Arial"/>
          <w:b/>
          <w:bCs/>
          <w:sz w:val="20"/>
          <w:szCs w:val="20"/>
        </w:rPr>
        <w:t>U.</w:t>
      </w:r>
    </w:p>
    <w:p w14:paraId="30CED405" w14:textId="0C3542D0" w:rsidR="00410623" w:rsidRPr="00C1605D" w:rsidRDefault="00410623" w:rsidP="00C1605D">
      <w:pPr>
        <w:widowControl w:val="0"/>
        <w:autoSpaceDE w:val="0"/>
        <w:autoSpaceDN w:val="0"/>
        <w:adjustRightInd w:val="0"/>
        <w:spacing w:line="260" w:lineRule="exact"/>
        <w:jc w:val="center"/>
        <w:rPr>
          <w:rFonts w:ascii="Arial" w:hAnsi="Arial" w:cs="Arial"/>
          <w:b/>
          <w:bCs/>
          <w:sz w:val="20"/>
          <w:szCs w:val="20"/>
        </w:rPr>
      </w:pPr>
      <w:r w:rsidRPr="00C1605D">
        <w:rPr>
          <w:rFonts w:ascii="Arial" w:hAnsi="Arial" w:cs="Arial"/>
          <w:b/>
          <w:bCs/>
          <w:sz w:val="20"/>
          <w:szCs w:val="20"/>
        </w:rPr>
        <w:t>Balance de Situación</w:t>
      </w:r>
      <w:r w:rsidR="00CC610B" w:rsidRPr="00C1605D">
        <w:rPr>
          <w:rFonts w:ascii="Arial" w:hAnsi="Arial" w:cs="Arial"/>
          <w:b/>
          <w:bCs/>
          <w:sz w:val="20"/>
          <w:szCs w:val="20"/>
        </w:rPr>
        <w:t xml:space="preserve"> </w:t>
      </w:r>
      <w:r w:rsidR="00C04D19" w:rsidRPr="00C1605D">
        <w:rPr>
          <w:rFonts w:ascii="Arial" w:hAnsi="Arial" w:cs="Arial"/>
          <w:b/>
          <w:bCs/>
          <w:sz w:val="20"/>
          <w:szCs w:val="20"/>
        </w:rPr>
        <w:t>Abreviado a</w:t>
      </w:r>
      <w:r w:rsidR="00C1605D" w:rsidRPr="00C1605D">
        <w:rPr>
          <w:rFonts w:ascii="Arial" w:hAnsi="Arial" w:cs="Arial"/>
          <w:b/>
          <w:bCs/>
          <w:sz w:val="20"/>
          <w:szCs w:val="20"/>
        </w:rPr>
        <w:t>l</w:t>
      </w:r>
      <w:r w:rsidR="00C04D19" w:rsidRPr="00C1605D">
        <w:rPr>
          <w:rFonts w:ascii="Arial" w:hAnsi="Arial" w:cs="Arial"/>
          <w:b/>
          <w:bCs/>
          <w:sz w:val="20"/>
          <w:szCs w:val="20"/>
        </w:rPr>
        <w:t xml:space="preserve"> 31 de diciembre de </w:t>
      </w:r>
      <w:r w:rsidR="000559BB" w:rsidRPr="00C1605D">
        <w:rPr>
          <w:rFonts w:ascii="Arial" w:hAnsi="Arial" w:cs="Arial"/>
          <w:b/>
          <w:bCs/>
          <w:sz w:val="20"/>
          <w:szCs w:val="20"/>
        </w:rPr>
        <w:t>202</w:t>
      </w:r>
      <w:r w:rsidR="007A0764">
        <w:rPr>
          <w:rFonts w:ascii="Arial" w:hAnsi="Arial" w:cs="Arial"/>
          <w:b/>
          <w:bCs/>
          <w:sz w:val="20"/>
          <w:szCs w:val="20"/>
        </w:rPr>
        <w:t>4</w:t>
      </w:r>
      <w:r w:rsidR="00C04D19" w:rsidRPr="00C1605D">
        <w:rPr>
          <w:rFonts w:ascii="Arial" w:hAnsi="Arial" w:cs="Arial"/>
          <w:b/>
          <w:bCs/>
          <w:sz w:val="20"/>
          <w:szCs w:val="20"/>
        </w:rPr>
        <w:t xml:space="preserve"> y </w:t>
      </w:r>
      <w:r w:rsidR="000559BB" w:rsidRPr="00C1605D">
        <w:rPr>
          <w:rFonts w:ascii="Arial" w:hAnsi="Arial" w:cs="Arial"/>
          <w:b/>
          <w:bCs/>
          <w:sz w:val="20"/>
          <w:szCs w:val="20"/>
        </w:rPr>
        <w:t>202</w:t>
      </w:r>
      <w:r w:rsidR="007A0764">
        <w:rPr>
          <w:rFonts w:ascii="Arial" w:hAnsi="Arial" w:cs="Arial"/>
          <w:b/>
          <w:bCs/>
          <w:sz w:val="20"/>
          <w:szCs w:val="20"/>
        </w:rPr>
        <w:t>3</w:t>
      </w:r>
    </w:p>
    <w:p w14:paraId="09A88C20" w14:textId="0B28A9D4" w:rsidR="007657A0" w:rsidRDefault="007657A0" w:rsidP="001E5915">
      <w:pPr>
        <w:widowControl w:val="0"/>
        <w:autoSpaceDE w:val="0"/>
        <w:autoSpaceDN w:val="0"/>
        <w:adjustRightInd w:val="0"/>
        <w:spacing w:after="60" w:line="260" w:lineRule="exact"/>
        <w:jc w:val="center"/>
        <w:rPr>
          <w:rFonts w:ascii="Arial" w:hAnsi="Arial" w:cs="Arial"/>
          <w:bCs/>
          <w:sz w:val="20"/>
          <w:szCs w:val="20"/>
        </w:rPr>
      </w:pPr>
      <w:r w:rsidRPr="00C1605D">
        <w:rPr>
          <w:rFonts w:ascii="Arial" w:hAnsi="Arial" w:cs="Arial"/>
          <w:bCs/>
          <w:sz w:val="20"/>
          <w:szCs w:val="20"/>
        </w:rPr>
        <w:t>(Expresado en euros)</w:t>
      </w:r>
    </w:p>
    <w:p w14:paraId="709425DB" w14:textId="77777777" w:rsidR="00345B3B" w:rsidRPr="00C1605D" w:rsidRDefault="00345B3B" w:rsidP="001E5915">
      <w:pPr>
        <w:widowControl w:val="0"/>
        <w:autoSpaceDE w:val="0"/>
        <w:autoSpaceDN w:val="0"/>
        <w:adjustRightInd w:val="0"/>
        <w:spacing w:after="60" w:line="260" w:lineRule="exact"/>
        <w:jc w:val="center"/>
        <w:rPr>
          <w:rFonts w:ascii="Arial" w:hAnsi="Arial" w:cs="Arial"/>
          <w:bCs/>
          <w:sz w:val="20"/>
          <w:szCs w:val="20"/>
        </w:rPr>
      </w:pPr>
    </w:p>
    <w:tbl>
      <w:tblPr>
        <w:tblW w:w="5001" w:type="pct"/>
        <w:jc w:val="center"/>
        <w:tblCellMar>
          <w:left w:w="70" w:type="dxa"/>
          <w:right w:w="70" w:type="dxa"/>
        </w:tblCellMar>
        <w:tblLook w:val="04A0" w:firstRow="1" w:lastRow="0" w:firstColumn="1" w:lastColumn="0" w:noHBand="0" w:noVBand="1"/>
      </w:tblPr>
      <w:tblGrid>
        <w:gridCol w:w="5105"/>
        <w:gridCol w:w="883"/>
        <w:gridCol w:w="1292"/>
        <w:gridCol w:w="1510"/>
      </w:tblGrid>
      <w:tr w:rsidR="00D519C4" w:rsidRPr="00C04D19" w14:paraId="44F4216E" w14:textId="77777777" w:rsidTr="007A1E3D">
        <w:trPr>
          <w:trHeight w:val="340"/>
          <w:jc w:val="center"/>
        </w:trPr>
        <w:tc>
          <w:tcPr>
            <w:tcW w:w="2904" w:type="pct"/>
            <w:tcBorders>
              <w:top w:val="single" w:sz="4" w:space="0" w:color="auto"/>
              <w:left w:val="nil"/>
              <w:bottom w:val="single" w:sz="4" w:space="0" w:color="auto"/>
              <w:right w:val="nil"/>
            </w:tcBorders>
            <w:shd w:val="clear" w:color="000000" w:fill="D9D9D9"/>
            <w:vAlign w:val="bottom"/>
          </w:tcPr>
          <w:p w14:paraId="221465F8" w14:textId="77777777" w:rsidR="00D519C4" w:rsidRPr="00C04D19" w:rsidRDefault="00D519C4" w:rsidP="00D519C4">
            <w:pPr>
              <w:rPr>
                <w:rFonts w:ascii="Arial" w:hAnsi="Arial" w:cs="Arial"/>
                <w:b/>
                <w:bCs/>
                <w:color w:val="000000"/>
                <w:sz w:val="18"/>
                <w:szCs w:val="18"/>
              </w:rPr>
            </w:pPr>
            <w:bookmarkStart w:id="0" w:name="RANGE!B7"/>
            <w:bookmarkStart w:id="1" w:name="RANGE!B5"/>
            <w:bookmarkEnd w:id="0"/>
            <w:bookmarkEnd w:id="1"/>
            <w:r w:rsidRPr="00C04D19">
              <w:rPr>
                <w:rFonts w:ascii="Arial" w:hAnsi="Arial" w:cs="Arial"/>
                <w:b/>
                <w:bCs/>
                <w:color w:val="000000"/>
                <w:sz w:val="18"/>
                <w:szCs w:val="18"/>
                <w:lang w:val="es-ES_tradnl"/>
              </w:rPr>
              <w:t>ACTIVO</w:t>
            </w:r>
          </w:p>
        </w:tc>
        <w:tc>
          <w:tcPr>
            <w:tcW w:w="502" w:type="pct"/>
            <w:tcBorders>
              <w:top w:val="single" w:sz="4" w:space="0" w:color="auto"/>
              <w:left w:val="nil"/>
              <w:bottom w:val="single" w:sz="4" w:space="0" w:color="auto"/>
              <w:right w:val="nil"/>
            </w:tcBorders>
            <w:shd w:val="clear" w:color="000000" w:fill="D9D9D9"/>
            <w:vAlign w:val="bottom"/>
          </w:tcPr>
          <w:p w14:paraId="0398935E" w14:textId="77777777" w:rsidR="00D519C4" w:rsidRPr="00C04D19" w:rsidRDefault="00D519C4" w:rsidP="00D519C4">
            <w:pPr>
              <w:jc w:val="center"/>
              <w:rPr>
                <w:rFonts w:ascii="Arial" w:hAnsi="Arial" w:cs="Arial"/>
                <w:b/>
                <w:bCs/>
                <w:color w:val="000000"/>
                <w:sz w:val="18"/>
                <w:szCs w:val="18"/>
              </w:rPr>
            </w:pPr>
            <w:r w:rsidRPr="00C04D19">
              <w:rPr>
                <w:rFonts w:ascii="Arial" w:hAnsi="Arial" w:cs="Arial"/>
                <w:b/>
                <w:bCs/>
                <w:color w:val="000000"/>
                <w:sz w:val="18"/>
                <w:szCs w:val="18"/>
                <w:lang w:val="es-ES_tradnl"/>
              </w:rPr>
              <w:t>Notas Memoria</w:t>
            </w:r>
          </w:p>
        </w:tc>
        <w:tc>
          <w:tcPr>
            <w:tcW w:w="735" w:type="pct"/>
            <w:tcBorders>
              <w:top w:val="single" w:sz="4" w:space="0" w:color="auto"/>
              <w:left w:val="nil"/>
              <w:bottom w:val="single" w:sz="4" w:space="0" w:color="auto"/>
              <w:right w:val="nil"/>
            </w:tcBorders>
            <w:shd w:val="clear" w:color="000000" w:fill="D9D9D9"/>
            <w:vAlign w:val="bottom"/>
          </w:tcPr>
          <w:p w14:paraId="0F5A4070" w14:textId="36A2A154" w:rsidR="00D519C4" w:rsidRPr="00C04D19" w:rsidRDefault="00D519C4" w:rsidP="00D519C4">
            <w:pPr>
              <w:jc w:val="center"/>
              <w:rPr>
                <w:rFonts w:ascii="Arial" w:hAnsi="Arial" w:cs="Arial"/>
                <w:b/>
                <w:bCs/>
                <w:color w:val="000000"/>
                <w:sz w:val="18"/>
                <w:szCs w:val="18"/>
              </w:rPr>
            </w:pPr>
            <w:r w:rsidRPr="00C04D19">
              <w:rPr>
                <w:rFonts w:ascii="Arial" w:hAnsi="Arial" w:cs="Arial"/>
                <w:b/>
                <w:bCs/>
                <w:color w:val="000000"/>
                <w:sz w:val="18"/>
                <w:szCs w:val="18"/>
                <w:lang w:val="es-ES_tradnl"/>
              </w:rPr>
              <w:t>31/12/</w:t>
            </w:r>
            <w:r>
              <w:rPr>
                <w:rFonts w:ascii="Arial" w:hAnsi="Arial" w:cs="Arial"/>
                <w:b/>
                <w:bCs/>
                <w:color w:val="000000"/>
                <w:sz w:val="18"/>
                <w:szCs w:val="18"/>
                <w:lang w:val="es-ES_tradnl"/>
              </w:rPr>
              <w:t>202</w:t>
            </w:r>
            <w:r w:rsidR="007A0764">
              <w:rPr>
                <w:rFonts w:ascii="Arial" w:hAnsi="Arial" w:cs="Arial"/>
                <w:b/>
                <w:bCs/>
                <w:color w:val="000000"/>
                <w:sz w:val="18"/>
                <w:szCs w:val="18"/>
                <w:lang w:val="es-ES_tradnl"/>
              </w:rPr>
              <w:t>4</w:t>
            </w:r>
          </w:p>
        </w:tc>
        <w:tc>
          <w:tcPr>
            <w:tcW w:w="859" w:type="pct"/>
            <w:tcBorders>
              <w:top w:val="single" w:sz="4" w:space="0" w:color="auto"/>
              <w:left w:val="nil"/>
              <w:bottom w:val="single" w:sz="4" w:space="0" w:color="auto"/>
              <w:right w:val="nil"/>
            </w:tcBorders>
            <w:shd w:val="clear" w:color="000000" w:fill="D9D9D9"/>
            <w:vAlign w:val="bottom"/>
          </w:tcPr>
          <w:p w14:paraId="1466C083" w14:textId="69286C02" w:rsidR="00D519C4" w:rsidRPr="00C04D19" w:rsidRDefault="00D519C4" w:rsidP="00D519C4">
            <w:pPr>
              <w:jc w:val="center"/>
              <w:rPr>
                <w:rFonts w:ascii="Arial" w:hAnsi="Arial" w:cs="Arial"/>
                <w:b/>
                <w:bCs/>
                <w:color w:val="000000"/>
                <w:sz w:val="18"/>
                <w:szCs w:val="18"/>
                <w:lang w:val="es-ES_tradnl"/>
              </w:rPr>
            </w:pPr>
            <w:r w:rsidRPr="00C04D19">
              <w:rPr>
                <w:rFonts w:ascii="Arial" w:hAnsi="Arial" w:cs="Arial"/>
                <w:b/>
                <w:bCs/>
                <w:color w:val="000000"/>
                <w:sz w:val="18"/>
                <w:szCs w:val="18"/>
                <w:lang w:val="es-ES_tradnl"/>
              </w:rPr>
              <w:t>31/12/</w:t>
            </w:r>
            <w:r>
              <w:rPr>
                <w:rFonts w:ascii="Arial" w:hAnsi="Arial" w:cs="Arial"/>
                <w:b/>
                <w:bCs/>
                <w:color w:val="000000"/>
                <w:sz w:val="18"/>
                <w:szCs w:val="18"/>
                <w:lang w:val="es-ES_tradnl"/>
              </w:rPr>
              <w:t>202</w:t>
            </w:r>
            <w:r w:rsidR="007A0764">
              <w:rPr>
                <w:rFonts w:ascii="Arial" w:hAnsi="Arial" w:cs="Arial"/>
                <w:b/>
                <w:bCs/>
                <w:color w:val="000000"/>
                <w:sz w:val="18"/>
                <w:szCs w:val="18"/>
                <w:lang w:val="es-ES_tradnl"/>
              </w:rPr>
              <w:t>3</w:t>
            </w:r>
          </w:p>
        </w:tc>
      </w:tr>
      <w:tr w:rsidR="00D519C4" w:rsidRPr="001E5915" w14:paraId="3F43114E" w14:textId="77777777" w:rsidTr="007A1E3D">
        <w:trPr>
          <w:trHeight w:val="113"/>
          <w:jc w:val="center"/>
        </w:trPr>
        <w:tc>
          <w:tcPr>
            <w:tcW w:w="2904" w:type="pct"/>
            <w:tcBorders>
              <w:top w:val="single" w:sz="4" w:space="0" w:color="auto"/>
              <w:left w:val="nil"/>
              <w:bottom w:val="single" w:sz="4" w:space="0" w:color="auto"/>
              <w:right w:val="nil"/>
            </w:tcBorders>
            <w:shd w:val="clear" w:color="auto" w:fill="auto"/>
            <w:vAlign w:val="bottom"/>
          </w:tcPr>
          <w:p w14:paraId="64B34982" w14:textId="77777777" w:rsidR="00D519C4" w:rsidRPr="001E5915" w:rsidRDefault="00D519C4" w:rsidP="00D519C4">
            <w:pPr>
              <w:jc w:val="center"/>
              <w:rPr>
                <w:rFonts w:ascii="Arial" w:hAnsi="Arial" w:cs="Arial"/>
                <w:b/>
                <w:bCs/>
                <w:color w:val="000000"/>
                <w:sz w:val="10"/>
                <w:szCs w:val="10"/>
                <w:lang w:val="es-ES_tradnl"/>
              </w:rPr>
            </w:pPr>
          </w:p>
        </w:tc>
        <w:tc>
          <w:tcPr>
            <w:tcW w:w="502" w:type="pct"/>
            <w:tcBorders>
              <w:top w:val="single" w:sz="4" w:space="0" w:color="auto"/>
              <w:left w:val="nil"/>
              <w:bottom w:val="single" w:sz="4" w:space="0" w:color="auto"/>
              <w:right w:val="nil"/>
            </w:tcBorders>
            <w:shd w:val="clear" w:color="auto" w:fill="auto"/>
            <w:vAlign w:val="bottom"/>
          </w:tcPr>
          <w:p w14:paraId="4D17E42E" w14:textId="77777777" w:rsidR="00D519C4" w:rsidRPr="001E5915" w:rsidRDefault="00D519C4" w:rsidP="00D519C4">
            <w:pPr>
              <w:jc w:val="center"/>
              <w:rPr>
                <w:rFonts w:ascii="Arial" w:hAnsi="Arial" w:cs="Arial"/>
                <w:b/>
                <w:bCs/>
                <w:color w:val="000000"/>
                <w:sz w:val="10"/>
                <w:szCs w:val="10"/>
                <w:lang w:val="es-ES_tradnl"/>
              </w:rPr>
            </w:pPr>
          </w:p>
        </w:tc>
        <w:tc>
          <w:tcPr>
            <w:tcW w:w="735" w:type="pct"/>
            <w:tcBorders>
              <w:top w:val="single" w:sz="4" w:space="0" w:color="auto"/>
              <w:left w:val="nil"/>
              <w:bottom w:val="single" w:sz="4" w:space="0" w:color="auto"/>
              <w:right w:val="nil"/>
            </w:tcBorders>
            <w:shd w:val="clear" w:color="auto" w:fill="auto"/>
            <w:vAlign w:val="bottom"/>
          </w:tcPr>
          <w:p w14:paraId="28999E64" w14:textId="77777777" w:rsidR="00D519C4" w:rsidRPr="001E5915" w:rsidRDefault="00D519C4" w:rsidP="00D519C4">
            <w:pPr>
              <w:jc w:val="center"/>
              <w:rPr>
                <w:rFonts w:ascii="Arial" w:hAnsi="Arial" w:cs="Arial"/>
                <w:b/>
                <w:bCs/>
                <w:color w:val="000000"/>
                <w:sz w:val="10"/>
                <w:szCs w:val="10"/>
                <w:lang w:val="es-ES_tradnl"/>
              </w:rPr>
            </w:pPr>
          </w:p>
        </w:tc>
        <w:tc>
          <w:tcPr>
            <w:tcW w:w="859" w:type="pct"/>
            <w:tcBorders>
              <w:top w:val="single" w:sz="4" w:space="0" w:color="auto"/>
              <w:left w:val="nil"/>
              <w:bottom w:val="single" w:sz="4" w:space="0" w:color="auto"/>
              <w:right w:val="nil"/>
            </w:tcBorders>
            <w:vAlign w:val="bottom"/>
          </w:tcPr>
          <w:p w14:paraId="285E2876" w14:textId="77777777" w:rsidR="00D519C4" w:rsidRPr="001E5915" w:rsidRDefault="00D519C4" w:rsidP="00D519C4">
            <w:pPr>
              <w:jc w:val="center"/>
              <w:rPr>
                <w:rFonts w:ascii="Arial" w:hAnsi="Arial" w:cs="Arial"/>
                <w:b/>
                <w:bCs/>
                <w:color w:val="000000"/>
                <w:sz w:val="10"/>
                <w:szCs w:val="10"/>
                <w:lang w:val="es-ES_tradnl"/>
              </w:rPr>
            </w:pPr>
          </w:p>
        </w:tc>
      </w:tr>
      <w:tr w:rsidR="007A0764" w:rsidRPr="00C04D19" w14:paraId="41EF6FD3" w14:textId="77777777" w:rsidTr="007A1E3D">
        <w:trPr>
          <w:trHeight w:val="283"/>
          <w:jc w:val="center"/>
        </w:trPr>
        <w:tc>
          <w:tcPr>
            <w:tcW w:w="2904" w:type="pct"/>
            <w:tcBorders>
              <w:top w:val="single" w:sz="4" w:space="0" w:color="auto"/>
              <w:left w:val="nil"/>
              <w:bottom w:val="single" w:sz="4" w:space="0" w:color="auto"/>
              <w:right w:val="nil"/>
            </w:tcBorders>
            <w:shd w:val="clear" w:color="auto" w:fill="F2F2F2"/>
            <w:vAlign w:val="center"/>
          </w:tcPr>
          <w:p w14:paraId="0AFBC065" w14:textId="77777777" w:rsidR="007A0764" w:rsidRPr="00C04D19" w:rsidRDefault="007A0764" w:rsidP="007A0764">
            <w:pPr>
              <w:rPr>
                <w:rFonts w:ascii="Arial" w:hAnsi="Arial" w:cs="Arial"/>
                <w:b/>
                <w:bCs/>
                <w:color w:val="000000"/>
                <w:sz w:val="18"/>
                <w:szCs w:val="18"/>
              </w:rPr>
            </w:pPr>
            <w:r w:rsidRPr="00C04D19">
              <w:rPr>
                <w:rFonts w:ascii="Arial" w:hAnsi="Arial" w:cs="Arial"/>
                <w:b/>
                <w:bCs/>
                <w:color w:val="000000"/>
                <w:sz w:val="18"/>
                <w:szCs w:val="18"/>
                <w:lang w:val="es-ES_tradnl"/>
              </w:rPr>
              <w:t xml:space="preserve">A) ACTIVO NO CORRIENTE </w:t>
            </w:r>
          </w:p>
        </w:tc>
        <w:tc>
          <w:tcPr>
            <w:tcW w:w="502" w:type="pct"/>
            <w:tcBorders>
              <w:top w:val="single" w:sz="4" w:space="0" w:color="auto"/>
              <w:left w:val="nil"/>
              <w:bottom w:val="single" w:sz="4" w:space="0" w:color="auto"/>
              <w:right w:val="nil"/>
            </w:tcBorders>
            <w:shd w:val="clear" w:color="auto" w:fill="F2F2F2"/>
            <w:vAlign w:val="center"/>
          </w:tcPr>
          <w:p w14:paraId="77109B1C" w14:textId="77777777" w:rsidR="007A0764" w:rsidRPr="00C04D19" w:rsidRDefault="007A0764" w:rsidP="007A0764">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themeFill="background1" w:themeFillShade="F2"/>
            <w:vAlign w:val="center"/>
          </w:tcPr>
          <w:p w14:paraId="531B78C2" w14:textId="1D53BCF1" w:rsidR="007A0764" w:rsidRPr="000F7A8D" w:rsidRDefault="000F7A8D" w:rsidP="007A0764">
            <w:pPr>
              <w:jc w:val="right"/>
              <w:rPr>
                <w:rFonts w:ascii="Arial" w:hAnsi="Arial" w:cs="Arial"/>
                <w:b/>
                <w:bCs/>
                <w:color w:val="0070C0"/>
                <w:sz w:val="18"/>
                <w:szCs w:val="18"/>
              </w:rPr>
            </w:pPr>
            <w:r w:rsidRPr="00856B4E">
              <w:rPr>
                <w:rFonts w:ascii="Arial" w:hAnsi="Arial" w:cs="Arial"/>
                <w:b/>
                <w:bCs/>
                <w:sz w:val="18"/>
                <w:szCs w:val="18"/>
              </w:rPr>
              <w:t>33.586.684,12</w:t>
            </w:r>
          </w:p>
        </w:tc>
        <w:tc>
          <w:tcPr>
            <w:tcW w:w="859" w:type="pct"/>
            <w:tcBorders>
              <w:top w:val="single" w:sz="4" w:space="0" w:color="auto"/>
              <w:left w:val="nil"/>
              <w:bottom w:val="single" w:sz="4" w:space="0" w:color="auto"/>
              <w:right w:val="nil"/>
            </w:tcBorders>
            <w:shd w:val="clear" w:color="auto" w:fill="F2F2F2"/>
            <w:vAlign w:val="center"/>
          </w:tcPr>
          <w:p w14:paraId="5FF4806B" w14:textId="327A736D" w:rsidR="007A0764" w:rsidRDefault="007A0764" w:rsidP="007A0764">
            <w:pPr>
              <w:jc w:val="right"/>
              <w:rPr>
                <w:rFonts w:ascii="Arial" w:hAnsi="Arial" w:cs="Arial"/>
                <w:b/>
                <w:bCs/>
                <w:color w:val="000000"/>
                <w:sz w:val="18"/>
                <w:szCs w:val="18"/>
              </w:rPr>
            </w:pPr>
            <w:r>
              <w:rPr>
                <w:rFonts w:ascii="Arial" w:hAnsi="Arial" w:cs="Arial"/>
                <w:b/>
                <w:bCs/>
                <w:color w:val="000000"/>
                <w:sz w:val="18"/>
                <w:szCs w:val="18"/>
              </w:rPr>
              <w:t>34.043.720,02</w:t>
            </w:r>
          </w:p>
        </w:tc>
      </w:tr>
      <w:tr w:rsidR="007A0764" w:rsidRPr="007A1E3D" w14:paraId="00169C00" w14:textId="77777777" w:rsidTr="007A1E3D">
        <w:trPr>
          <w:trHeight w:val="283"/>
          <w:jc w:val="center"/>
        </w:trPr>
        <w:tc>
          <w:tcPr>
            <w:tcW w:w="2904" w:type="pct"/>
            <w:tcBorders>
              <w:top w:val="single" w:sz="4" w:space="0" w:color="auto"/>
              <w:left w:val="nil"/>
              <w:bottom w:val="nil"/>
              <w:right w:val="nil"/>
            </w:tcBorders>
            <w:shd w:val="clear" w:color="auto" w:fill="auto"/>
            <w:vAlign w:val="center"/>
          </w:tcPr>
          <w:p w14:paraId="19A1BB29" w14:textId="77777777" w:rsidR="007A0764" w:rsidRPr="007A1E3D" w:rsidRDefault="007A0764" w:rsidP="007A0764">
            <w:pPr>
              <w:rPr>
                <w:rFonts w:ascii="Arial" w:hAnsi="Arial" w:cs="Arial"/>
                <w:b/>
                <w:bCs/>
                <w:color w:val="000000"/>
                <w:sz w:val="18"/>
                <w:szCs w:val="18"/>
              </w:rPr>
            </w:pPr>
            <w:r w:rsidRPr="007A1E3D">
              <w:rPr>
                <w:rFonts w:ascii="Arial" w:hAnsi="Arial" w:cs="Arial"/>
                <w:b/>
                <w:bCs/>
                <w:color w:val="000000"/>
                <w:sz w:val="18"/>
                <w:szCs w:val="18"/>
                <w:lang w:val="es-ES_tradnl"/>
              </w:rPr>
              <w:t xml:space="preserve">I. Inmovilizado intangible </w:t>
            </w:r>
          </w:p>
        </w:tc>
        <w:tc>
          <w:tcPr>
            <w:tcW w:w="502" w:type="pct"/>
            <w:tcBorders>
              <w:top w:val="single" w:sz="4" w:space="0" w:color="auto"/>
              <w:left w:val="nil"/>
              <w:bottom w:val="nil"/>
              <w:right w:val="nil"/>
            </w:tcBorders>
            <w:shd w:val="clear" w:color="auto" w:fill="auto"/>
            <w:vAlign w:val="center"/>
          </w:tcPr>
          <w:p w14:paraId="6C95CEA3" w14:textId="77777777" w:rsidR="007A0764" w:rsidRPr="007A1E3D" w:rsidRDefault="007A0764" w:rsidP="007A0764">
            <w:pPr>
              <w:jc w:val="center"/>
              <w:rPr>
                <w:rFonts w:ascii="Arial" w:hAnsi="Arial" w:cs="Arial"/>
                <w:b/>
                <w:bCs/>
                <w:color w:val="000000"/>
                <w:sz w:val="18"/>
                <w:szCs w:val="18"/>
              </w:rPr>
            </w:pPr>
            <w:r w:rsidRPr="007A1E3D">
              <w:rPr>
                <w:rFonts w:ascii="Arial" w:hAnsi="Arial" w:cs="Arial"/>
                <w:b/>
                <w:bCs/>
                <w:color w:val="000000"/>
                <w:sz w:val="18"/>
                <w:szCs w:val="18"/>
                <w:lang w:val="es-ES_tradnl"/>
              </w:rPr>
              <w:t>4.1</w:t>
            </w:r>
          </w:p>
        </w:tc>
        <w:tc>
          <w:tcPr>
            <w:tcW w:w="735" w:type="pct"/>
            <w:tcBorders>
              <w:top w:val="single" w:sz="4" w:space="0" w:color="auto"/>
              <w:left w:val="nil"/>
              <w:bottom w:val="nil"/>
              <w:right w:val="nil"/>
            </w:tcBorders>
            <w:shd w:val="clear" w:color="auto" w:fill="auto"/>
            <w:vAlign w:val="center"/>
          </w:tcPr>
          <w:p w14:paraId="4A252CA3" w14:textId="39AA8BBF" w:rsidR="007A0764" w:rsidRPr="007A1E3D" w:rsidRDefault="00925217" w:rsidP="007A0764">
            <w:pPr>
              <w:jc w:val="center"/>
              <w:rPr>
                <w:rFonts w:ascii="Arial" w:hAnsi="Arial" w:cs="Arial"/>
                <w:b/>
                <w:bCs/>
                <w:color w:val="000000"/>
                <w:sz w:val="18"/>
                <w:szCs w:val="18"/>
              </w:rPr>
            </w:pPr>
            <w:r w:rsidRPr="00925217">
              <w:rPr>
                <w:rFonts w:ascii="Arial" w:hAnsi="Arial" w:cs="Arial"/>
                <w:b/>
                <w:bCs/>
                <w:color w:val="000000"/>
                <w:sz w:val="18"/>
                <w:szCs w:val="18"/>
              </w:rPr>
              <w:t>5</w:t>
            </w:r>
            <w:r>
              <w:rPr>
                <w:rFonts w:ascii="Arial" w:hAnsi="Arial" w:cs="Arial"/>
                <w:b/>
                <w:bCs/>
                <w:color w:val="000000"/>
                <w:sz w:val="18"/>
                <w:szCs w:val="18"/>
              </w:rPr>
              <w:t>.</w:t>
            </w:r>
            <w:r w:rsidRPr="00925217">
              <w:rPr>
                <w:rFonts w:ascii="Arial" w:hAnsi="Arial" w:cs="Arial"/>
                <w:b/>
                <w:bCs/>
                <w:color w:val="000000"/>
                <w:sz w:val="18"/>
                <w:szCs w:val="18"/>
              </w:rPr>
              <w:t>417</w:t>
            </w:r>
            <w:r>
              <w:rPr>
                <w:rFonts w:ascii="Arial" w:hAnsi="Arial" w:cs="Arial"/>
                <w:b/>
                <w:bCs/>
                <w:color w:val="000000"/>
                <w:sz w:val="18"/>
                <w:szCs w:val="18"/>
              </w:rPr>
              <w:t>.</w:t>
            </w:r>
            <w:r w:rsidRPr="00925217">
              <w:rPr>
                <w:rFonts w:ascii="Arial" w:hAnsi="Arial" w:cs="Arial"/>
                <w:b/>
                <w:bCs/>
                <w:color w:val="000000"/>
                <w:sz w:val="18"/>
                <w:szCs w:val="18"/>
              </w:rPr>
              <w:t>484,89</w:t>
            </w:r>
          </w:p>
        </w:tc>
        <w:tc>
          <w:tcPr>
            <w:tcW w:w="859" w:type="pct"/>
            <w:tcBorders>
              <w:top w:val="single" w:sz="4" w:space="0" w:color="auto"/>
              <w:left w:val="nil"/>
              <w:bottom w:val="nil"/>
              <w:right w:val="nil"/>
            </w:tcBorders>
            <w:vAlign w:val="center"/>
          </w:tcPr>
          <w:p w14:paraId="0F2E58F0" w14:textId="1FB7389F" w:rsidR="007A0764" w:rsidRPr="007A1E3D" w:rsidRDefault="007A0764" w:rsidP="007A0764">
            <w:pPr>
              <w:jc w:val="right"/>
              <w:rPr>
                <w:rFonts w:ascii="Arial" w:hAnsi="Arial" w:cs="Arial"/>
                <w:b/>
                <w:bCs/>
                <w:color w:val="000000"/>
                <w:sz w:val="18"/>
                <w:szCs w:val="18"/>
              </w:rPr>
            </w:pPr>
            <w:r w:rsidRPr="007A1E3D">
              <w:rPr>
                <w:rFonts w:ascii="Arial" w:hAnsi="Arial" w:cs="Arial"/>
                <w:b/>
                <w:bCs/>
                <w:color w:val="000000"/>
                <w:sz w:val="18"/>
                <w:szCs w:val="18"/>
              </w:rPr>
              <w:t>5.804.524,89</w:t>
            </w:r>
          </w:p>
        </w:tc>
      </w:tr>
      <w:tr w:rsidR="007A0764" w:rsidRPr="007A1E3D" w14:paraId="62631D77" w14:textId="77777777" w:rsidTr="007A1E3D">
        <w:trPr>
          <w:trHeight w:val="283"/>
          <w:jc w:val="center"/>
        </w:trPr>
        <w:tc>
          <w:tcPr>
            <w:tcW w:w="2904" w:type="pct"/>
            <w:tcBorders>
              <w:top w:val="nil"/>
              <w:left w:val="nil"/>
              <w:bottom w:val="nil"/>
              <w:right w:val="nil"/>
            </w:tcBorders>
            <w:shd w:val="clear" w:color="auto" w:fill="auto"/>
            <w:vAlign w:val="center"/>
          </w:tcPr>
          <w:p w14:paraId="7E6B50F0" w14:textId="77777777" w:rsidR="007A0764" w:rsidRPr="007A1E3D" w:rsidRDefault="007A0764" w:rsidP="007A0764">
            <w:pPr>
              <w:rPr>
                <w:rFonts w:ascii="Arial" w:hAnsi="Arial" w:cs="Arial"/>
                <w:b/>
                <w:bCs/>
                <w:color w:val="000000"/>
                <w:sz w:val="18"/>
                <w:szCs w:val="18"/>
              </w:rPr>
            </w:pPr>
            <w:r w:rsidRPr="007A1E3D">
              <w:rPr>
                <w:rFonts w:ascii="Arial" w:hAnsi="Arial" w:cs="Arial"/>
                <w:b/>
                <w:bCs/>
                <w:color w:val="000000"/>
                <w:sz w:val="18"/>
                <w:szCs w:val="18"/>
                <w:lang w:val="es-ES_tradnl"/>
              </w:rPr>
              <w:t xml:space="preserve">II. Inmovilizado material </w:t>
            </w:r>
          </w:p>
        </w:tc>
        <w:tc>
          <w:tcPr>
            <w:tcW w:w="502" w:type="pct"/>
            <w:tcBorders>
              <w:top w:val="nil"/>
              <w:left w:val="nil"/>
              <w:bottom w:val="nil"/>
              <w:right w:val="nil"/>
            </w:tcBorders>
            <w:shd w:val="clear" w:color="auto" w:fill="auto"/>
            <w:vAlign w:val="center"/>
          </w:tcPr>
          <w:p w14:paraId="760CF614" w14:textId="77777777" w:rsidR="007A0764" w:rsidRPr="007A1E3D" w:rsidRDefault="007A0764" w:rsidP="007A0764">
            <w:pPr>
              <w:jc w:val="center"/>
              <w:rPr>
                <w:rFonts w:ascii="Arial" w:hAnsi="Arial" w:cs="Arial"/>
                <w:b/>
                <w:bCs/>
                <w:color w:val="000000"/>
                <w:sz w:val="18"/>
                <w:szCs w:val="18"/>
              </w:rPr>
            </w:pPr>
            <w:r w:rsidRPr="007A1E3D">
              <w:rPr>
                <w:rFonts w:ascii="Arial" w:hAnsi="Arial" w:cs="Arial"/>
                <w:b/>
                <w:bCs/>
                <w:color w:val="000000"/>
                <w:sz w:val="18"/>
                <w:szCs w:val="18"/>
                <w:lang w:val="es-ES_tradnl"/>
              </w:rPr>
              <w:t>4.2</w:t>
            </w:r>
          </w:p>
        </w:tc>
        <w:tc>
          <w:tcPr>
            <w:tcW w:w="735" w:type="pct"/>
            <w:tcBorders>
              <w:top w:val="nil"/>
              <w:left w:val="nil"/>
              <w:bottom w:val="nil"/>
              <w:right w:val="nil"/>
            </w:tcBorders>
            <w:shd w:val="clear" w:color="auto" w:fill="auto"/>
            <w:vAlign w:val="center"/>
          </w:tcPr>
          <w:p w14:paraId="6A4964A9" w14:textId="581C9895" w:rsidR="007A0764" w:rsidRPr="007A1E3D" w:rsidRDefault="00925217" w:rsidP="007A0764">
            <w:pPr>
              <w:jc w:val="right"/>
              <w:rPr>
                <w:rFonts w:ascii="Arial" w:hAnsi="Arial" w:cs="Arial"/>
                <w:b/>
                <w:bCs/>
                <w:color w:val="000000"/>
                <w:sz w:val="18"/>
                <w:szCs w:val="18"/>
              </w:rPr>
            </w:pPr>
            <w:r w:rsidRPr="00925217">
              <w:rPr>
                <w:rFonts w:ascii="Arial" w:hAnsi="Arial" w:cs="Arial"/>
                <w:b/>
                <w:bCs/>
                <w:color w:val="000000"/>
                <w:sz w:val="18"/>
                <w:szCs w:val="18"/>
              </w:rPr>
              <w:t>687</w:t>
            </w:r>
            <w:r>
              <w:rPr>
                <w:rFonts w:ascii="Arial" w:hAnsi="Arial" w:cs="Arial"/>
                <w:b/>
                <w:bCs/>
                <w:color w:val="000000"/>
                <w:sz w:val="18"/>
                <w:szCs w:val="18"/>
              </w:rPr>
              <w:t>.</w:t>
            </w:r>
            <w:r w:rsidRPr="00925217">
              <w:rPr>
                <w:rFonts w:ascii="Arial" w:hAnsi="Arial" w:cs="Arial"/>
                <w:b/>
                <w:bCs/>
                <w:color w:val="000000"/>
                <w:sz w:val="18"/>
                <w:szCs w:val="18"/>
              </w:rPr>
              <w:t>477,8</w:t>
            </w:r>
            <w:r>
              <w:rPr>
                <w:rFonts w:ascii="Arial" w:hAnsi="Arial" w:cs="Arial"/>
                <w:b/>
                <w:bCs/>
                <w:color w:val="000000"/>
                <w:sz w:val="18"/>
                <w:szCs w:val="18"/>
              </w:rPr>
              <w:t>0</w:t>
            </w:r>
          </w:p>
        </w:tc>
        <w:tc>
          <w:tcPr>
            <w:tcW w:w="859" w:type="pct"/>
            <w:tcBorders>
              <w:top w:val="nil"/>
              <w:left w:val="nil"/>
              <w:bottom w:val="nil"/>
              <w:right w:val="nil"/>
            </w:tcBorders>
            <w:vAlign w:val="center"/>
          </w:tcPr>
          <w:p w14:paraId="1CA789ED" w14:textId="57C2EB62" w:rsidR="007A0764" w:rsidRPr="007A1E3D" w:rsidRDefault="007A0764" w:rsidP="007A0764">
            <w:pPr>
              <w:jc w:val="right"/>
              <w:rPr>
                <w:rFonts w:ascii="Arial" w:hAnsi="Arial" w:cs="Arial"/>
                <w:b/>
                <w:bCs/>
                <w:color w:val="000000"/>
                <w:sz w:val="18"/>
                <w:szCs w:val="18"/>
              </w:rPr>
            </w:pPr>
            <w:r w:rsidRPr="007A1E3D">
              <w:rPr>
                <w:rFonts w:ascii="Arial" w:hAnsi="Arial" w:cs="Arial"/>
                <w:b/>
                <w:bCs/>
                <w:color w:val="000000"/>
                <w:sz w:val="18"/>
                <w:szCs w:val="18"/>
              </w:rPr>
              <w:t>712.193,74</w:t>
            </w:r>
          </w:p>
        </w:tc>
      </w:tr>
      <w:tr w:rsidR="007A0764" w:rsidRPr="007A1E3D" w14:paraId="4AC27906" w14:textId="77777777" w:rsidTr="007A1E3D">
        <w:trPr>
          <w:trHeight w:val="283"/>
          <w:jc w:val="center"/>
        </w:trPr>
        <w:tc>
          <w:tcPr>
            <w:tcW w:w="2904" w:type="pct"/>
            <w:tcBorders>
              <w:top w:val="nil"/>
              <w:left w:val="nil"/>
              <w:bottom w:val="nil"/>
              <w:right w:val="nil"/>
            </w:tcBorders>
            <w:shd w:val="clear" w:color="auto" w:fill="auto"/>
            <w:vAlign w:val="center"/>
          </w:tcPr>
          <w:p w14:paraId="0F6E4C4E" w14:textId="5FAF2B73" w:rsidR="007A0764" w:rsidRPr="007A1E3D" w:rsidRDefault="007A0764" w:rsidP="007A0764">
            <w:pPr>
              <w:rPr>
                <w:rFonts w:ascii="Arial" w:hAnsi="Arial" w:cs="Arial"/>
                <w:b/>
                <w:bCs/>
                <w:color w:val="000000"/>
                <w:sz w:val="18"/>
                <w:szCs w:val="18"/>
              </w:rPr>
            </w:pPr>
            <w:r w:rsidRPr="007A1E3D">
              <w:rPr>
                <w:rFonts w:ascii="Arial" w:hAnsi="Arial" w:cs="Arial"/>
                <w:b/>
                <w:bCs/>
                <w:color w:val="000000"/>
                <w:sz w:val="18"/>
                <w:szCs w:val="18"/>
                <w:lang w:val="es-ES_tradnl"/>
              </w:rPr>
              <w:t xml:space="preserve">IV. Inversiones en </w:t>
            </w:r>
            <w:r w:rsidR="0056335C">
              <w:rPr>
                <w:rFonts w:ascii="Arial" w:hAnsi="Arial" w:cs="Arial"/>
                <w:b/>
                <w:bCs/>
                <w:color w:val="000000"/>
                <w:sz w:val="18"/>
                <w:szCs w:val="18"/>
                <w:lang w:val="es-ES_tradnl"/>
              </w:rPr>
              <w:t>empresas</w:t>
            </w:r>
            <w:r w:rsidRPr="007A1E3D">
              <w:rPr>
                <w:rFonts w:ascii="Arial" w:hAnsi="Arial" w:cs="Arial"/>
                <w:b/>
                <w:bCs/>
                <w:color w:val="000000"/>
                <w:sz w:val="18"/>
                <w:szCs w:val="18"/>
                <w:lang w:val="es-ES_tradnl"/>
              </w:rPr>
              <w:t xml:space="preserve"> del grupo y asociadas a l/p </w:t>
            </w:r>
          </w:p>
        </w:tc>
        <w:tc>
          <w:tcPr>
            <w:tcW w:w="502" w:type="pct"/>
            <w:tcBorders>
              <w:top w:val="nil"/>
              <w:left w:val="nil"/>
              <w:bottom w:val="nil"/>
              <w:right w:val="nil"/>
            </w:tcBorders>
            <w:shd w:val="clear" w:color="auto" w:fill="auto"/>
            <w:vAlign w:val="center"/>
          </w:tcPr>
          <w:p w14:paraId="1571F94C" w14:textId="77777777" w:rsidR="007A0764" w:rsidRPr="007A1E3D" w:rsidRDefault="007A0764" w:rsidP="007A0764">
            <w:pPr>
              <w:jc w:val="center"/>
              <w:rPr>
                <w:rFonts w:ascii="Arial" w:hAnsi="Arial" w:cs="Arial"/>
                <w:b/>
                <w:bCs/>
                <w:color w:val="000000"/>
                <w:sz w:val="18"/>
                <w:szCs w:val="18"/>
              </w:rPr>
            </w:pPr>
            <w:r w:rsidRPr="007A1E3D">
              <w:rPr>
                <w:rFonts w:ascii="Arial" w:hAnsi="Arial" w:cs="Arial"/>
                <w:b/>
                <w:bCs/>
                <w:color w:val="000000"/>
                <w:sz w:val="18"/>
                <w:szCs w:val="18"/>
                <w:lang w:val="es-ES_tradnl"/>
              </w:rPr>
              <w:t xml:space="preserve">5 </w:t>
            </w:r>
          </w:p>
        </w:tc>
        <w:tc>
          <w:tcPr>
            <w:tcW w:w="735" w:type="pct"/>
            <w:tcBorders>
              <w:top w:val="nil"/>
              <w:left w:val="nil"/>
              <w:bottom w:val="nil"/>
              <w:right w:val="nil"/>
            </w:tcBorders>
            <w:shd w:val="clear" w:color="auto" w:fill="auto"/>
            <w:vAlign w:val="center"/>
          </w:tcPr>
          <w:p w14:paraId="50758B7C" w14:textId="55C14164" w:rsidR="007A0764" w:rsidRPr="007A1E3D" w:rsidRDefault="00925217" w:rsidP="007A0764">
            <w:pPr>
              <w:jc w:val="right"/>
              <w:rPr>
                <w:rFonts w:ascii="Arial" w:hAnsi="Arial" w:cs="Arial"/>
                <w:b/>
                <w:bCs/>
                <w:color w:val="000000"/>
                <w:sz w:val="18"/>
                <w:szCs w:val="18"/>
              </w:rPr>
            </w:pPr>
            <w:r>
              <w:rPr>
                <w:rFonts w:ascii="Arial" w:hAnsi="Arial" w:cs="Arial"/>
                <w:b/>
                <w:bCs/>
                <w:color w:val="000000"/>
                <w:sz w:val="18"/>
                <w:szCs w:val="18"/>
              </w:rPr>
              <w:t>27.000.007,61</w:t>
            </w:r>
          </w:p>
        </w:tc>
        <w:tc>
          <w:tcPr>
            <w:tcW w:w="859" w:type="pct"/>
            <w:tcBorders>
              <w:top w:val="nil"/>
              <w:left w:val="nil"/>
              <w:bottom w:val="nil"/>
              <w:right w:val="nil"/>
            </w:tcBorders>
            <w:vAlign w:val="center"/>
          </w:tcPr>
          <w:p w14:paraId="4874FAB3" w14:textId="2DEFD4E1" w:rsidR="007A0764" w:rsidRPr="007A1E3D" w:rsidRDefault="007A0764" w:rsidP="007A0764">
            <w:pPr>
              <w:jc w:val="right"/>
              <w:rPr>
                <w:rFonts w:ascii="Arial" w:hAnsi="Arial" w:cs="Arial"/>
                <w:b/>
                <w:bCs/>
                <w:color w:val="000000"/>
                <w:sz w:val="18"/>
                <w:szCs w:val="18"/>
              </w:rPr>
            </w:pPr>
            <w:r>
              <w:rPr>
                <w:rFonts w:ascii="Arial" w:hAnsi="Arial" w:cs="Arial"/>
                <w:b/>
                <w:bCs/>
                <w:color w:val="000000"/>
                <w:sz w:val="18"/>
                <w:szCs w:val="18"/>
              </w:rPr>
              <w:t>27.000.007,61</w:t>
            </w:r>
          </w:p>
        </w:tc>
      </w:tr>
      <w:tr w:rsidR="007A0764" w:rsidRPr="007A1E3D" w14:paraId="72520DD3" w14:textId="77777777" w:rsidTr="007A1E3D">
        <w:trPr>
          <w:trHeight w:val="283"/>
          <w:jc w:val="center"/>
        </w:trPr>
        <w:tc>
          <w:tcPr>
            <w:tcW w:w="2904" w:type="pct"/>
            <w:tcBorders>
              <w:top w:val="nil"/>
              <w:left w:val="nil"/>
              <w:right w:val="nil"/>
            </w:tcBorders>
            <w:shd w:val="clear" w:color="auto" w:fill="auto"/>
            <w:vAlign w:val="center"/>
          </w:tcPr>
          <w:p w14:paraId="21A9A669" w14:textId="77777777" w:rsidR="007A0764" w:rsidRPr="007A1E3D" w:rsidRDefault="007A0764" w:rsidP="007A0764">
            <w:pPr>
              <w:rPr>
                <w:rFonts w:ascii="Arial" w:hAnsi="Arial" w:cs="Arial"/>
                <w:b/>
                <w:bCs/>
                <w:color w:val="000000"/>
                <w:sz w:val="18"/>
                <w:szCs w:val="18"/>
              </w:rPr>
            </w:pPr>
            <w:r w:rsidRPr="007A1E3D">
              <w:rPr>
                <w:rFonts w:ascii="Arial" w:hAnsi="Arial" w:cs="Arial"/>
                <w:b/>
                <w:bCs/>
                <w:color w:val="000000"/>
                <w:sz w:val="18"/>
                <w:szCs w:val="18"/>
                <w:lang w:val="es-ES_tradnl"/>
              </w:rPr>
              <w:t xml:space="preserve">V. Inversiones financieras a largo plazo </w:t>
            </w:r>
          </w:p>
        </w:tc>
        <w:tc>
          <w:tcPr>
            <w:tcW w:w="502" w:type="pct"/>
            <w:tcBorders>
              <w:top w:val="nil"/>
              <w:left w:val="nil"/>
              <w:right w:val="nil"/>
            </w:tcBorders>
            <w:shd w:val="clear" w:color="auto" w:fill="auto"/>
            <w:vAlign w:val="center"/>
          </w:tcPr>
          <w:p w14:paraId="0461CBB6" w14:textId="77777777" w:rsidR="007A0764" w:rsidRPr="007A1E3D" w:rsidRDefault="007A0764" w:rsidP="007A0764">
            <w:pPr>
              <w:jc w:val="center"/>
              <w:rPr>
                <w:rFonts w:ascii="Arial" w:hAnsi="Arial" w:cs="Arial"/>
                <w:b/>
                <w:bCs/>
                <w:color w:val="000000"/>
                <w:sz w:val="18"/>
                <w:szCs w:val="18"/>
              </w:rPr>
            </w:pPr>
            <w:r w:rsidRPr="007A1E3D">
              <w:rPr>
                <w:rFonts w:ascii="Arial" w:hAnsi="Arial" w:cs="Arial"/>
                <w:b/>
                <w:bCs/>
                <w:color w:val="000000"/>
                <w:sz w:val="18"/>
                <w:szCs w:val="18"/>
                <w:lang w:val="es-ES_tradnl"/>
              </w:rPr>
              <w:t>5</w:t>
            </w:r>
          </w:p>
        </w:tc>
        <w:tc>
          <w:tcPr>
            <w:tcW w:w="735" w:type="pct"/>
            <w:tcBorders>
              <w:top w:val="nil"/>
              <w:left w:val="nil"/>
              <w:bottom w:val="nil"/>
              <w:right w:val="nil"/>
            </w:tcBorders>
            <w:shd w:val="clear" w:color="auto" w:fill="auto"/>
            <w:vAlign w:val="center"/>
          </w:tcPr>
          <w:p w14:paraId="36D0B61F" w14:textId="32FF18DE" w:rsidR="007A0764" w:rsidRPr="007A1E3D" w:rsidRDefault="00925217" w:rsidP="007A0764">
            <w:pPr>
              <w:jc w:val="right"/>
              <w:rPr>
                <w:rFonts w:ascii="Arial" w:hAnsi="Arial" w:cs="Arial"/>
                <w:b/>
                <w:bCs/>
                <w:color w:val="000000"/>
                <w:sz w:val="18"/>
                <w:szCs w:val="18"/>
              </w:rPr>
            </w:pPr>
            <w:r w:rsidRPr="00925217">
              <w:rPr>
                <w:rFonts w:ascii="Arial" w:hAnsi="Arial" w:cs="Arial"/>
                <w:b/>
                <w:bCs/>
                <w:color w:val="000000"/>
                <w:sz w:val="18"/>
                <w:szCs w:val="18"/>
              </w:rPr>
              <w:t>481</w:t>
            </w:r>
            <w:r>
              <w:rPr>
                <w:rFonts w:ascii="Arial" w:hAnsi="Arial" w:cs="Arial"/>
                <w:b/>
                <w:bCs/>
                <w:color w:val="000000"/>
                <w:sz w:val="18"/>
                <w:szCs w:val="18"/>
              </w:rPr>
              <w:t>.</w:t>
            </w:r>
            <w:r w:rsidRPr="00925217">
              <w:rPr>
                <w:rFonts w:ascii="Arial" w:hAnsi="Arial" w:cs="Arial"/>
                <w:b/>
                <w:bCs/>
                <w:color w:val="000000"/>
                <w:sz w:val="18"/>
                <w:szCs w:val="18"/>
              </w:rPr>
              <w:t>713,82</w:t>
            </w:r>
          </w:p>
        </w:tc>
        <w:tc>
          <w:tcPr>
            <w:tcW w:w="859" w:type="pct"/>
            <w:tcBorders>
              <w:top w:val="nil"/>
              <w:left w:val="nil"/>
              <w:right w:val="nil"/>
            </w:tcBorders>
            <w:vAlign w:val="center"/>
          </w:tcPr>
          <w:p w14:paraId="7FE79528" w14:textId="31E39AC0" w:rsidR="007A0764" w:rsidRPr="007A1E3D" w:rsidRDefault="007A0764" w:rsidP="007A0764">
            <w:pPr>
              <w:jc w:val="right"/>
              <w:rPr>
                <w:rFonts w:ascii="Arial" w:hAnsi="Arial" w:cs="Arial"/>
                <w:b/>
                <w:bCs/>
                <w:color w:val="000000"/>
                <w:sz w:val="18"/>
                <w:szCs w:val="18"/>
              </w:rPr>
            </w:pPr>
            <w:r>
              <w:rPr>
                <w:rFonts w:ascii="Arial" w:hAnsi="Arial" w:cs="Arial"/>
                <w:b/>
                <w:bCs/>
                <w:color w:val="000000"/>
                <w:sz w:val="18"/>
                <w:szCs w:val="18"/>
              </w:rPr>
              <w:t>526.993,78</w:t>
            </w:r>
          </w:p>
        </w:tc>
      </w:tr>
      <w:tr w:rsidR="007A0764" w:rsidRPr="001E5915" w14:paraId="3C4D3F9E" w14:textId="77777777" w:rsidTr="007A1E3D">
        <w:trPr>
          <w:trHeight w:val="113"/>
          <w:jc w:val="center"/>
        </w:trPr>
        <w:tc>
          <w:tcPr>
            <w:tcW w:w="2904" w:type="pct"/>
            <w:tcBorders>
              <w:top w:val="nil"/>
              <w:left w:val="nil"/>
              <w:bottom w:val="single" w:sz="4" w:space="0" w:color="auto"/>
              <w:right w:val="nil"/>
            </w:tcBorders>
            <w:shd w:val="clear" w:color="auto" w:fill="auto"/>
            <w:vAlign w:val="center"/>
          </w:tcPr>
          <w:p w14:paraId="50E93FE0" w14:textId="77777777" w:rsidR="007A0764" w:rsidRPr="001E5915" w:rsidRDefault="007A0764" w:rsidP="007A0764">
            <w:pPr>
              <w:rPr>
                <w:rFonts w:ascii="Arial" w:hAnsi="Arial" w:cs="Arial"/>
                <w:color w:val="000000"/>
                <w:sz w:val="10"/>
                <w:szCs w:val="10"/>
                <w:lang w:val="es-ES_tradnl"/>
              </w:rPr>
            </w:pPr>
          </w:p>
        </w:tc>
        <w:tc>
          <w:tcPr>
            <w:tcW w:w="502" w:type="pct"/>
            <w:tcBorders>
              <w:top w:val="nil"/>
              <w:left w:val="nil"/>
              <w:bottom w:val="single" w:sz="4" w:space="0" w:color="auto"/>
              <w:right w:val="nil"/>
            </w:tcBorders>
            <w:shd w:val="clear" w:color="auto" w:fill="auto"/>
            <w:vAlign w:val="center"/>
          </w:tcPr>
          <w:p w14:paraId="1F4467B1" w14:textId="77777777" w:rsidR="007A0764" w:rsidRPr="001E5915" w:rsidRDefault="007A0764" w:rsidP="007A0764">
            <w:pPr>
              <w:jc w:val="center"/>
              <w:rPr>
                <w:rFonts w:ascii="Arial" w:hAnsi="Arial" w:cs="Arial"/>
                <w:color w:val="000000"/>
                <w:sz w:val="10"/>
                <w:szCs w:val="10"/>
                <w:lang w:val="es-ES_tradnl"/>
              </w:rPr>
            </w:pPr>
          </w:p>
        </w:tc>
        <w:tc>
          <w:tcPr>
            <w:tcW w:w="735" w:type="pct"/>
            <w:tcBorders>
              <w:top w:val="nil"/>
              <w:left w:val="nil"/>
              <w:bottom w:val="single" w:sz="4" w:space="0" w:color="auto"/>
              <w:right w:val="nil"/>
            </w:tcBorders>
            <w:shd w:val="clear" w:color="auto" w:fill="auto"/>
            <w:vAlign w:val="center"/>
          </w:tcPr>
          <w:p w14:paraId="1E4AB9AF" w14:textId="77777777" w:rsidR="007A0764" w:rsidRPr="001E5915" w:rsidRDefault="007A0764" w:rsidP="007A0764">
            <w:pPr>
              <w:jc w:val="center"/>
              <w:rPr>
                <w:rFonts w:ascii="Arial" w:hAnsi="Arial" w:cs="Arial"/>
                <w:color w:val="000000"/>
                <w:sz w:val="10"/>
                <w:szCs w:val="10"/>
              </w:rPr>
            </w:pPr>
          </w:p>
        </w:tc>
        <w:tc>
          <w:tcPr>
            <w:tcW w:w="859" w:type="pct"/>
            <w:tcBorders>
              <w:top w:val="nil"/>
              <w:left w:val="nil"/>
              <w:bottom w:val="single" w:sz="4" w:space="0" w:color="auto"/>
              <w:right w:val="nil"/>
            </w:tcBorders>
            <w:vAlign w:val="center"/>
          </w:tcPr>
          <w:p w14:paraId="33C233E2" w14:textId="77777777" w:rsidR="007A0764" w:rsidRPr="001E5915" w:rsidRDefault="007A0764" w:rsidP="007A0764">
            <w:pPr>
              <w:jc w:val="right"/>
              <w:rPr>
                <w:rFonts w:ascii="Arial" w:hAnsi="Arial" w:cs="Arial"/>
                <w:color w:val="000000"/>
                <w:sz w:val="10"/>
                <w:szCs w:val="10"/>
                <w:lang w:val="es-ES_tradnl"/>
              </w:rPr>
            </w:pPr>
          </w:p>
        </w:tc>
      </w:tr>
      <w:tr w:rsidR="007A0764" w:rsidRPr="00F63AC1" w14:paraId="4C0B640F" w14:textId="77777777" w:rsidTr="007A1E3D">
        <w:trPr>
          <w:trHeight w:val="283"/>
          <w:jc w:val="center"/>
        </w:trPr>
        <w:tc>
          <w:tcPr>
            <w:tcW w:w="2904" w:type="pct"/>
            <w:tcBorders>
              <w:top w:val="single" w:sz="4" w:space="0" w:color="auto"/>
              <w:left w:val="nil"/>
              <w:bottom w:val="single" w:sz="4" w:space="0" w:color="auto"/>
              <w:right w:val="nil"/>
            </w:tcBorders>
            <w:shd w:val="clear" w:color="auto" w:fill="F2F2F2"/>
            <w:vAlign w:val="center"/>
          </w:tcPr>
          <w:p w14:paraId="7A8E540E" w14:textId="77777777" w:rsidR="007A0764" w:rsidRPr="00F63AC1" w:rsidRDefault="007A0764" w:rsidP="007A0764">
            <w:pPr>
              <w:rPr>
                <w:rFonts w:ascii="Arial" w:hAnsi="Arial" w:cs="Arial"/>
                <w:b/>
                <w:bCs/>
                <w:color w:val="000000"/>
                <w:sz w:val="18"/>
                <w:szCs w:val="18"/>
              </w:rPr>
            </w:pPr>
            <w:r w:rsidRPr="00F63AC1">
              <w:rPr>
                <w:rFonts w:ascii="Arial" w:hAnsi="Arial" w:cs="Arial"/>
                <w:b/>
                <w:bCs/>
                <w:color w:val="000000"/>
                <w:sz w:val="18"/>
                <w:szCs w:val="18"/>
                <w:lang w:val="es-ES_tradnl"/>
              </w:rPr>
              <w:t xml:space="preserve">B) ACTIVO CORRIENTE </w:t>
            </w:r>
          </w:p>
        </w:tc>
        <w:tc>
          <w:tcPr>
            <w:tcW w:w="502" w:type="pct"/>
            <w:tcBorders>
              <w:top w:val="single" w:sz="4" w:space="0" w:color="auto"/>
              <w:left w:val="nil"/>
              <w:bottom w:val="single" w:sz="4" w:space="0" w:color="auto"/>
              <w:right w:val="nil"/>
            </w:tcBorders>
            <w:shd w:val="clear" w:color="auto" w:fill="F2F2F2"/>
            <w:vAlign w:val="center"/>
          </w:tcPr>
          <w:p w14:paraId="413B9E1D" w14:textId="77777777" w:rsidR="007A0764" w:rsidRPr="00F63AC1" w:rsidRDefault="007A0764" w:rsidP="007A0764">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14:paraId="272D9049" w14:textId="6C9C09FF" w:rsidR="007A0764" w:rsidRPr="00F63AC1" w:rsidRDefault="00250E36" w:rsidP="007A0764">
            <w:pPr>
              <w:jc w:val="right"/>
              <w:rPr>
                <w:rFonts w:ascii="Arial" w:hAnsi="Arial" w:cs="Arial"/>
                <w:b/>
                <w:bCs/>
                <w:color w:val="000000"/>
                <w:sz w:val="18"/>
                <w:szCs w:val="18"/>
              </w:rPr>
            </w:pPr>
            <w:r w:rsidRPr="00F63AC1">
              <w:rPr>
                <w:rFonts w:ascii="Arial" w:hAnsi="Arial" w:cs="Arial"/>
                <w:b/>
                <w:bCs/>
                <w:color w:val="000000"/>
                <w:sz w:val="18"/>
                <w:szCs w:val="18"/>
              </w:rPr>
              <w:t>722.128,43</w:t>
            </w:r>
          </w:p>
        </w:tc>
        <w:tc>
          <w:tcPr>
            <w:tcW w:w="859" w:type="pct"/>
            <w:tcBorders>
              <w:top w:val="single" w:sz="4" w:space="0" w:color="auto"/>
              <w:left w:val="nil"/>
              <w:bottom w:val="single" w:sz="4" w:space="0" w:color="auto"/>
              <w:right w:val="nil"/>
            </w:tcBorders>
            <w:shd w:val="clear" w:color="auto" w:fill="F2F2F2"/>
            <w:vAlign w:val="center"/>
          </w:tcPr>
          <w:p w14:paraId="1A04FA84" w14:textId="3D03906A" w:rsidR="007A0764" w:rsidRPr="00F63AC1"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711.401,71</w:t>
            </w:r>
          </w:p>
        </w:tc>
      </w:tr>
      <w:tr w:rsidR="007A0764" w:rsidRPr="00F63AC1" w14:paraId="765CC379" w14:textId="77777777" w:rsidTr="007A1E3D">
        <w:trPr>
          <w:trHeight w:val="283"/>
          <w:jc w:val="center"/>
        </w:trPr>
        <w:tc>
          <w:tcPr>
            <w:tcW w:w="2904" w:type="pct"/>
            <w:tcBorders>
              <w:top w:val="nil"/>
              <w:left w:val="nil"/>
              <w:bottom w:val="nil"/>
              <w:right w:val="nil"/>
            </w:tcBorders>
            <w:shd w:val="clear" w:color="auto" w:fill="auto"/>
            <w:vAlign w:val="center"/>
          </w:tcPr>
          <w:p w14:paraId="6C0A5F93" w14:textId="77777777" w:rsidR="007A0764" w:rsidRPr="00F63AC1" w:rsidRDefault="007A0764" w:rsidP="007A0764">
            <w:pPr>
              <w:rPr>
                <w:rFonts w:ascii="Arial" w:hAnsi="Arial" w:cs="Arial"/>
                <w:b/>
                <w:bCs/>
                <w:color w:val="000000"/>
                <w:sz w:val="18"/>
                <w:szCs w:val="18"/>
              </w:rPr>
            </w:pPr>
            <w:r w:rsidRPr="00F63AC1">
              <w:rPr>
                <w:rFonts w:ascii="Arial" w:hAnsi="Arial" w:cs="Arial"/>
                <w:b/>
                <w:bCs/>
                <w:color w:val="000000"/>
                <w:sz w:val="18"/>
                <w:szCs w:val="18"/>
                <w:lang w:val="es-ES_tradnl"/>
              </w:rPr>
              <w:t xml:space="preserve">III. Deudores comerciales y otras cuentas a cobrar </w:t>
            </w:r>
          </w:p>
        </w:tc>
        <w:tc>
          <w:tcPr>
            <w:tcW w:w="502" w:type="pct"/>
            <w:tcBorders>
              <w:top w:val="nil"/>
              <w:left w:val="nil"/>
              <w:bottom w:val="nil"/>
              <w:right w:val="nil"/>
            </w:tcBorders>
            <w:shd w:val="clear" w:color="auto" w:fill="auto"/>
            <w:vAlign w:val="center"/>
          </w:tcPr>
          <w:p w14:paraId="65017938" w14:textId="77777777" w:rsidR="007A0764" w:rsidRPr="00F63AC1" w:rsidRDefault="007A0764" w:rsidP="007A0764">
            <w:pPr>
              <w:jc w:val="center"/>
              <w:rPr>
                <w:rFonts w:ascii="Arial" w:hAnsi="Arial" w:cs="Arial"/>
                <w:b/>
                <w:bCs/>
                <w:color w:val="000000"/>
                <w:sz w:val="18"/>
                <w:szCs w:val="18"/>
              </w:rPr>
            </w:pPr>
          </w:p>
        </w:tc>
        <w:tc>
          <w:tcPr>
            <w:tcW w:w="735" w:type="pct"/>
            <w:tcBorders>
              <w:top w:val="nil"/>
              <w:left w:val="nil"/>
              <w:bottom w:val="nil"/>
              <w:right w:val="nil"/>
            </w:tcBorders>
            <w:shd w:val="clear" w:color="auto" w:fill="auto"/>
            <w:vAlign w:val="center"/>
          </w:tcPr>
          <w:p w14:paraId="04944C10" w14:textId="10498FE3" w:rsidR="007A0764" w:rsidRPr="00F63AC1" w:rsidRDefault="00925217" w:rsidP="007A0764">
            <w:pPr>
              <w:jc w:val="right"/>
              <w:rPr>
                <w:rFonts w:ascii="Arial" w:hAnsi="Arial" w:cs="Arial"/>
                <w:b/>
                <w:bCs/>
                <w:color w:val="000000"/>
                <w:sz w:val="18"/>
                <w:szCs w:val="18"/>
              </w:rPr>
            </w:pPr>
            <w:r w:rsidRPr="00F63AC1">
              <w:rPr>
                <w:rFonts w:ascii="Arial" w:hAnsi="Arial" w:cs="Arial"/>
                <w:b/>
                <w:bCs/>
                <w:color w:val="000000"/>
                <w:sz w:val="18"/>
                <w:szCs w:val="18"/>
              </w:rPr>
              <w:t>379.</w:t>
            </w:r>
            <w:r w:rsidR="000B286A" w:rsidRPr="00F63AC1">
              <w:rPr>
                <w:rFonts w:ascii="Arial" w:hAnsi="Arial" w:cs="Arial"/>
                <w:b/>
                <w:bCs/>
                <w:color w:val="000000"/>
                <w:sz w:val="18"/>
                <w:szCs w:val="18"/>
              </w:rPr>
              <w:t>655,57</w:t>
            </w:r>
          </w:p>
        </w:tc>
        <w:tc>
          <w:tcPr>
            <w:tcW w:w="859" w:type="pct"/>
            <w:tcBorders>
              <w:top w:val="nil"/>
              <w:left w:val="nil"/>
              <w:bottom w:val="nil"/>
              <w:right w:val="nil"/>
            </w:tcBorders>
            <w:vAlign w:val="center"/>
          </w:tcPr>
          <w:p w14:paraId="4836B8CF" w14:textId="2F389EE8" w:rsidR="007A0764" w:rsidRPr="00F63AC1"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369.241,25</w:t>
            </w:r>
          </w:p>
        </w:tc>
      </w:tr>
      <w:tr w:rsidR="007A0764" w:rsidRPr="00F63AC1" w14:paraId="6CBDE378" w14:textId="77777777" w:rsidTr="007A1E3D">
        <w:trPr>
          <w:trHeight w:val="283"/>
          <w:jc w:val="center"/>
        </w:trPr>
        <w:tc>
          <w:tcPr>
            <w:tcW w:w="2904" w:type="pct"/>
            <w:tcBorders>
              <w:top w:val="nil"/>
              <w:left w:val="nil"/>
              <w:bottom w:val="nil"/>
              <w:right w:val="nil"/>
            </w:tcBorders>
            <w:shd w:val="clear" w:color="auto" w:fill="auto"/>
            <w:vAlign w:val="center"/>
          </w:tcPr>
          <w:p w14:paraId="5FC3F6D6" w14:textId="77777777" w:rsidR="007A0764" w:rsidRPr="00F63AC1" w:rsidRDefault="007A0764" w:rsidP="007A0764">
            <w:pPr>
              <w:rPr>
                <w:rFonts w:ascii="Arial" w:hAnsi="Arial" w:cs="Arial"/>
                <w:color w:val="000000"/>
                <w:sz w:val="18"/>
                <w:szCs w:val="18"/>
              </w:rPr>
            </w:pPr>
            <w:r w:rsidRPr="00F63AC1">
              <w:rPr>
                <w:rFonts w:ascii="Arial" w:hAnsi="Arial" w:cs="Arial"/>
                <w:color w:val="000000"/>
                <w:sz w:val="18"/>
                <w:szCs w:val="18"/>
              </w:rPr>
              <w:t xml:space="preserve">        1. Clientes por ventas y prestaciones de servicios </w:t>
            </w:r>
          </w:p>
        </w:tc>
        <w:tc>
          <w:tcPr>
            <w:tcW w:w="502" w:type="pct"/>
            <w:tcBorders>
              <w:top w:val="nil"/>
              <w:left w:val="nil"/>
              <w:bottom w:val="nil"/>
              <w:right w:val="nil"/>
            </w:tcBorders>
            <w:shd w:val="clear" w:color="auto" w:fill="auto"/>
            <w:vAlign w:val="center"/>
          </w:tcPr>
          <w:p w14:paraId="7BE14F92" w14:textId="77777777" w:rsidR="007A0764" w:rsidRPr="00F63AC1" w:rsidRDefault="007A0764" w:rsidP="007A0764">
            <w:pPr>
              <w:jc w:val="center"/>
              <w:rPr>
                <w:rFonts w:ascii="Arial" w:hAnsi="Arial" w:cs="Arial"/>
                <w:color w:val="000000"/>
                <w:sz w:val="18"/>
                <w:szCs w:val="18"/>
              </w:rPr>
            </w:pPr>
            <w:r w:rsidRPr="00F63AC1">
              <w:rPr>
                <w:rFonts w:ascii="Arial" w:hAnsi="Arial" w:cs="Arial"/>
                <w:color w:val="000000"/>
                <w:sz w:val="18"/>
                <w:szCs w:val="18"/>
                <w:lang w:val="es-ES_tradnl"/>
              </w:rPr>
              <w:t>5</w:t>
            </w:r>
          </w:p>
        </w:tc>
        <w:tc>
          <w:tcPr>
            <w:tcW w:w="735" w:type="pct"/>
            <w:tcBorders>
              <w:top w:val="nil"/>
              <w:left w:val="nil"/>
              <w:bottom w:val="nil"/>
              <w:right w:val="nil"/>
            </w:tcBorders>
            <w:shd w:val="clear" w:color="auto" w:fill="auto"/>
            <w:vAlign w:val="center"/>
          </w:tcPr>
          <w:p w14:paraId="0DB6A075" w14:textId="2E562314" w:rsidR="007A0764" w:rsidRPr="00F63AC1" w:rsidRDefault="0013184D" w:rsidP="007A0764">
            <w:pPr>
              <w:jc w:val="right"/>
              <w:rPr>
                <w:rFonts w:ascii="Arial" w:hAnsi="Arial" w:cs="Arial"/>
                <w:color w:val="000000"/>
                <w:sz w:val="18"/>
                <w:szCs w:val="18"/>
              </w:rPr>
            </w:pPr>
            <w:r w:rsidRPr="00F63AC1">
              <w:rPr>
                <w:rFonts w:ascii="Arial" w:hAnsi="Arial" w:cs="Arial"/>
                <w:color w:val="000000"/>
                <w:sz w:val="18"/>
                <w:szCs w:val="18"/>
              </w:rPr>
              <w:t>307.092,62</w:t>
            </w:r>
          </w:p>
        </w:tc>
        <w:tc>
          <w:tcPr>
            <w:tcW w:w="859" w:type="pct"/>
            <w:tcBorders>
              <w:top w:val="nil"/>
              <w:left w:val="nil"/>
              <w:bottom w:val="nil"/>
              <w:right w:val="nil"/>
            </w:tcBorders>
            <w:vAlign w:val="center"/>
          </w:tcPr>
          <w:p w14:paraId="32366B44" w14:textId="4B14D72A" w:rsidR="007A0764" w:rsidRPr="00F63AC1" w:rsidRDefault="007A0764" w:rsidP="007A0764">
            <w:pPr>
              <w:jc w:val="right"/>
              <w:rPr>
                <w:rFonts w:ascii="Arial" w:hAnsi="Arial" w:cs="Arial"/>
                <w:color w:val="000000"/>
                <w:sz w:val="18"/>
                <w:szCs w:val="18"/>
              </w:rPr>
            </w:pPr>
            <w:r w:rsidRPr="00F63AC1">
              <w:rPr>
                <w:rFonts w:ascii="Arial" w:hAnsi="Arial" w:cs="Arial"/>
                <w:color w:val="000000"/>
                <w:sz w:val="18"/>
                <w:szCs w:val="18"/>
              </w:rPr>
              <w:t>296.678,30</w:t>
            </w:r>
          </w:p>
        </w:tc>
      </w:tr>
      <w:tr w:rsidR="007A0764" w:rsidRPr="00F63AC1" w14:paraId="231A6379" w14:textId="77777777" w:rsidTr="007A1E3D">
        <w:trPr>
          <w:trHeight w:val="283"/>
          <w:jc w:val="center"/>
        </w:trPr>
        <w:tc>
          <w:tcPr>
            <w:tcW w:w="2904" w:type="pct"/>
            <w:tcBorders>
              <w:top w:val="nil"/>
              <w:left w:val="nil"/>
              <w:bottom w:val="nil"/>
              <w:right w:val="nil"/>
            </w:tcBorders>
            <w:shd w:val="clear" w:color="auto" w:fill="auto"/>
            <w:vAlign w:val="center"/>
          </w:tcPr>
          <w:p w14:paraId="4BCC75A5" w14:textId="7DC1F9C8" w:rsidR="007A0764" w:rsidRPr="00F63AC1" w:rsidRDefault="007A0764" w:rsidP="007A0764">
            <w:pPr>
              <w:ind w:left="708" w:hanging="708"/>
              <w:rPr>
                <w:rFonts w:ascii="Arial" w:hAnsi="Arial" w:cs="Arial"/>
                <w:color w:val="000000"/>
                <w:sz w:val="18"/>
                <w:szCs w:val="18"/>
              </w:rPr>
            </w:pPr>
            <w:r w:rsidRPr="00F63AC1">
              <w:rPr>
                <w:rFonts w:ascii="Arial" w:hAnsi="Arial" w:cs="Arial"/>
                <w:color w:val="000000"/>
                <w:sz w:val="18"/>
                <w:szCs w:val="18"/>
              </w:rPr>
              <w:t xml:space="preserve">        2. Clientes </w:t>
            </w:r>
            <w:r w:rsidR="0056335C" w:rsidRPr="00F63AC1">
              <w:rPr>
                <w:rFonts w:ascii="Arial" w:hAnsi="Arial" w:cs="Arial"/>
                <w:color w:val="000000"/>
                <w:sz w:val="18"/>
                <w:szCs w:val="18"/>
              </w:rPr>
              <w:t xml:space="preserve">empresas </w:t>
            </w:r>
            <w:r w:rsidRPr="00F63AC1">
              <w:rPr>
                <w:rFonts w:ascii="Arial" w:hAnsi="Arial" w:cs="Arial"/>
                <w:color w:val="000000"/>
                <w:sz w:val="18"/>
                <w:szCs w:val="18"/>
              </w:rPr>
              <w:t xml:space="preserve">del grupo y asociadas </w:t>
            </w:r>
          </w:p>
        </w:tc>
        <w:tc>
          <w:tcPr>
            <w:tcW w:w="502" w:type="pct"/>
            <w:tcBorders>
              <w:top w:val="nil"/>
              <w:left w:val="nil"/>
              <w:bottom w:val="nil"/>
              <w:right w:val="nil"/>
            </w:tcBorders>
            <w:shd w:val="clear" w:color="auto" w:fill="auto"/>
            <w:vAlign w:val="center"/>
          </w:tcPr>
          <w:p w14:paraId="7DCA08F0" w14:textId="77777777" w:rsidR="007A0764" w:rsidRPr="00F63AC1" w:rsidRDefault="007A0764" w:rsidP="007A0764">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14:paraId="4AC5E2C3" w14:textId="53694D5F" w:rsidR="007A0764" w:rsidRPr="00F63AC1" w:rsidRDefault="0013184D" w:rsidP="007A0764">
            <w:pPr>
              <w:jc w:val="right"/>
              <w:rPr>
                <w:rFonts w:ascii="Arial" w:hAnsi="Arial" w:cs="Arial"/>
                <w:color w:val="000000"/>
                <w:sz w:val="18"/>
                <w:szCs w:val="18"/>
              </w:rPr>
            </w:pPr>
            <w:r w:rsidRPr="00F63AC1">
              <w:rPr>
                <w:rFonts w:ascii="Arial" w:hAnsi="Arial" w:cs="Arial"/>
                <w:color w:val="000000"/>
                <w:sz w:val="18"/>
                <w:szCs w:val="18"/>
              </w:rPr>
              <w:t>71.651,26</w:t>
            </w:r>
          </w:p>
        </w:tc>
        <w:tc>
          <w:tcPr>
            <w:tcW w:w="859" w:type="pct"/>
            <w:tcBorders>
              <w:top w:val="nil"/>
              <w:left w:val="nil"/>
              <w:bottom w:val="nil"/>
              <w:right w:val="nil"/>
            </w:tcBorders>
            <w:vAlign w:val="center"/>
          </w:tcPr>
          <w:p w14:paraId="24992B2F" w14:textId="060862DD" w:rsidR="007A0764" w:rsidRPr="00F63AC1" w:rsidRDefault="007A0764" w:rsidP="007A0764">
            <w:pPr>
              <w:jc w:val="right"/>
              <w:rPr>
                <w:rFonts w:ascii="Arial" w:hAnsi="Arial" w:cs="Arial"/>
                <w:color w:val="000000"/>
                <w:sz w:val="18"/>
                <w:szCs w:val="18"/>
              </w:rPr>
            </w:pPr>
            <w:r w:rsidRPr="00F63AC1">
              <w:rPr>
                <w:rFonts w:ascii="Arial" w:hAnsi="Arial" w:cs="Arial"/>
                <w:color w:val="000000"/>
                <w:sz w:val="18"/>
                <w:szCs w:val="18"/>
              </w:rPr>
              <w:t>71.651,26</w:t>
            </w:r>
          </w:p>
        </w:tc>
      </w:tr>
      <w:tr w:rsidR="007A0764" w:rsidRPr="00F63AC1" w14:paraId="73DFA204" w14:textId="77777777" w:rsidTr="007A1E3D">
        <w:trPr>
          <w:trHeight w:val="283"/>
          <w:jc w:val="center"/>
        </w:trPr>
        <w:tc>
          <w:tcPr>
            <w:tcW w:w="2904" w:type="pct"/>
            <w:tcBorders>
              <w:top w:val="nil"/>
              <w:left w:val="nil"/>
              <w:bottom w:val="nil"/>
              <w:right w:val="nil"/>
            </w:tcBorders>
            <w:shd w:val="clear" w:color="auto" w:fill="auto"/>
            <w:vAlign w:val="center"/>
          </w:tcPr>
          <w:p w14:paraId="4666D1AD" w14:textId="77777777" w:rsidR="007A0764" w:rsidRPr="00F63AC1" w:rsidRDefault="007A0764" w:rsidP="007A0764">
            <w:pPr>
              <w:rPr>
                <w:rFonts w:ascii="Arial" w:hAnsi="Arial" w:cs="Arial"/>
                <w:color w:val="000000"/>
                <w:sz w:val="18"/>
                <w:szCs w:val="18"/>
              </w:rPr>
            </w:pPr>
            <w:r w:rsidRPr="00F63AC1">
              <w:rPr>
                <w:rFonts w:ascii="Arial" w:hAnsi="Arial" w:cs="Arial"/>
                <w:color w:val="000000"/>
                <w:sz w:val="18"/>
                <w:szCs w:val="18"/>
              </w:rPr>
              <w:t xml:space="preserve">        5. Otros créditos con Administraciones públicas </w:t>
            </w:r>
          </w:p>
        </w:tc>
        <w:tc>
          <w:tcPr>
            <w:tcW w:w="502" w:type="pct"/>
            <w:tcBorders>
              <w:top w:val="nil"/>
              <w:left w:val="nil"/>
              <w:bottom w:val="nil"/>
              <w:right w:val="nil"/>
            </w:tcBorders>
            <w:shd w:val="clear" w:color="auto" w:fill="auto"/>
            <w:vAlign w:val="center"/>
          </w:tcPr>
          <w:p w14:paraId="7186C6F1" w14:textId="77777777" w:rsidR="007A0764" w:rsidRPr="00F63AC1" w:rsidRDefault="007A0764" w:rsidP="007A0764">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14:paraId="5A8AF75F" w14:textId="41175899" w:rsidR="007A0764" w:rsidRPr="00F63AC1" w:rsidRDefault="009605FA" w:rsidP="007A0764">
            <w:pPr>
              <w:jc w:val="right"/>
              <w:rPr>
                <w:rFonts w:ascii="Arial" w:hAnsi="Arial" w:cs="Arial"/>
                <w:color w:val="000000"/>
                <w:sz w:val="18"/>
                <w:szCs w:val="18"/>
              </w:rPr>
            </w:pPr>
            <w:r w:rsidRPr="00F63AC1">
              <w:rPr>
                <w:rFonts w:ascii="Arial" w:hAnsi="Arial" w:cs="Arial"/>
                <w:color w:val="000000"/>
                <w:sz w:val="18"/>
                <w:szCs w:val="18"/>
              </w:rPr>
              <w:t>911,69</w:t>
            </w:r>
          </w:p>
        </w:tc>
        <w:tc>
          <w:tcPr>
            <w:tcW w:w="859" w:type="pct"/>
            <w:tcBorders>
              <w:top w:val="nil"/>
              <w:left w:val="nil"/>
              <w:bottom w:val="nil"/>
              <w:right w:val="nil"/>
            </w:tcBorders>
            <w:vAlign w:val="center"/>
          </w:tcPr>
          <w:p w14:paraId="2040E00A" w14:textId="52F1E771" w:rsidR="007A0764" w:rsidRPr="00F63AC1" w:rsidRDefault="007A0764" w:rsidP="007A0764">
            <w:pPr>
              <w:jc w:val="right"/>
              <w:rPr>
                <w:rFonts w:ascii="Arial" w:hAnsi="Arial" w:cs="Arial"/>
                <w:color w:val="000000"/>
                <w:sz w:val="18"/>
                <w:szCs w:val="18"/>
              </w:rPr>
            </w:pPr>
            <w:r w:rsidRPr="00F63AC1">
              <w:rPr>
                <w:rFonts w:ascii="Arial" w:hAnsi="Arial" w:cs="Arial"/>
                <w:color w:val="000000"/>
                <w:sz w:val="18"/>
                <w:szCs w:val="18"/>
              </w:rPr>
              <w:t>911,69</w:t>
            </w:r>
          </w:p>
        </w:tc>
      </w:tr>
      <w:tr w:rsidR="007A0764" w:rsidRPr="00F63AC1" w14:paraId="37320883" w14:textId="77777777" w:rsidTr="007A1E3D">
        <w:trPr>
          <w:trHeight w:val="283"/>
          <w:jc w:val="center"/>
        </w:trPr>
        <w:tc>
          <w:tcPr>
            <w:tcW w:w="2904" w:type="pct"/>
            <w:tcBorders>
              <w:top w:val="nil"/>
              <w:left w:val="nil"/>
              <w:bottom w:val="nil"/>
              <w:right w:val="nil"/>
            </w:tcBorders>
            <w:shd w:val="clear" w:color="auto" w:fill="auto"/>
            <w:vAlign w:val="center"/>
          </w:tcPr>
          <w:p w14:paraId="6557711B" w14:textId="6FD835B4" w:rsidR="007A0764" w:rsidRPr="00F63AC1" w:rsidRDefault="007A0764" w:rsidP="007A0764">
            <w:pPr>
              <w:rPr>
                <w:rFonts w:ascii="Arial" w:hAnsi="Arial" w:cs="Arial"/>
                <w:b/>
                <w:bCs/>
                <w:color w:val="000000"/>
                <w:sz w:val="18"/>
                <w:szCs w:val="18"/>
              </w:rPr>
            </w:pPr>
            <w:r w:rsidRPr="00F63AC1">
              <w:rPr>
                <w:rFonts w:ascii="Arial" w:hAnsi="Arial" w:cs="Arial"/>
                <w:b/>
                <w:bCs/>
                <w:color w:val="000000"/>
                <w:sz w:val="18"/>
                <w:szCs w:val="18"/>
                <w:lang w:val="es-ES_tradnl"/>
              </w:rPr>
              <w:t xml:space="preserve">IV. Inversiones en </w:t>
            </w:r>
            <w:r w:rsidR="0056335C" w:rsidRPr="00F63AC1">
              <w:rPr>
                <w:rFonts w:ascii="Arial" w:hAnsi="Arial" w:cs="Arial"/>
                <w:b/>
                <w:bCs/>
                <w:color w:val="000000"/>
                <w:sz w:val="18"/>
                <w:szCs w:val="18"/>
                <w:lang w:val="es-ES_tradnl"/>
              </w:rPr>
              <w:t>empresas</w:t>
            </w:r>
            <w:r w:rsidRPr="00F63AC1">
              <w:rPr>
                <w:rFonts w:ascii="Arial" w:hAnsi="Arial" w:cs="Arial"/>
                <w:b/>
                <w:bCs/>
                <w:color w:val="000000"/>
                <w:sz w:val="18"/>
                <w:szCs w:val="18"/>
                <w:lang w:val="es-ES_tradnl"/>
              </w:rPr>
              <w:t xml:space="preserve"> grupo y asociadas a c/p </w:t>
            </w:r>
          </w:p>
        </w:tc>
        <w:tc>
          <w:tcPr>
            <w:tcW w:w="502" w:type="pct"/>
            <w:tcBorders>
              <w:top w:val="nil"/>
              <w:left w:val="nil"/>
              <w:bottom w:val="nil"/>
              <w:right w:val="nil"/>
            </w:tcBorders>
            <w:shd w:val="clear" w:color="auto" w:fill="auto"/>
            <w:vAlign w:val="center"/>
          </w:tcPr>
          <w:p w14:paraId="669B0A2C" w14:textId="77777777" w:rsidR="007A0764" w:rsidRPr="00F63AC1" w:rsidRDefault="007A0764" w:rsidP="007A0764">
            <w:pPr>
              <w:jc w:val="center"/>
              <w:rPr>
                <w:rFonts w:ascii="Arial" w:hAnsi="Arial" w:cs="Arial"/>
                <w:b/>
                <w:bCs/>
                <w:color w:val="000000"/>
                <w:sz w:val="18"/>
                <w:szCs w:val="18"/>
              </w:rPr>
            </w:pPr>
            <w:r w:rsidRPr="00F63AC1">
              <w:rPr>
                <w:rFonts w:ascii="Arial" w:hAnsi="Arial" w:cs="Arial"/>
                <w:b/>
                <w:bCs/>
                <w:color w:val="000000"/>
                <w:sz w:val="18"/>
                <w:szCs w:val="18"/>
                <w:lang w:val="es-ES_tradnl"/>
              </w:rPr>
              <w:t>5 y 9</w:t>
            </w:r>
          </w:p>
        </w:tc>
        <w:tc>
          <w:tcPr>
            <w:tcW w:w="735" w:type="pct"/>
            <w:tcBorders>
              <w:top w:val="nil"/>
              <w:left w:val="nil"/>
              <w:bottom w:val="nil"/>
              <w:right w:val="nil"/>
            </w:tcBorders>
            <w:shd w:val="clear" w:color="auto" w:fill="auto"/>
            <w:vAlign w:val="center"/>
          </w:tcPr>
          <w:p w14:paraId="64E2335E" w14:textId="7BF76524" w:rsidR="007A0764" w:rsidRPr="00F63AC1" w:rsidRDefault="00D24626" w:rsidP="007A0764">
            <w:pPr>
              <w:jc w:val="right"/>
              <w:rPr>
                <w:rFonts w:ascii="Arial" w:hAnsi="Arial" w:cs="Arial"/>
                <w:b/>
                <w:bCs/>
                <w:color w:val="000000"/>
                <w:sz w:val="18"/>
                <w:szCs w:val="18"/>
              </w:rPr>
            </w:pPr>
            <w:r w:rsidRPr="00F63AC1">
              <w:rPr>
                <w:rFonts w:ascii="Arial" w:hAnsi="Arial" w:cs="Arial"/>
                <w:b/>
                <w:bCs/>
                <w:color w:val="000000"/>
                <w:sz w:val="18"/>
                <w:szCs w:val="18"/>
              </w:rPr>
              <w:t>174.700,55</w:t>
            </w:r>
          </w:p>
        </w:tc>
        <w:tc>
          <w:tcPr>
            <w:tcW w:w="859" w:type="pct"/>
            <w:tcBorders>
              <w:top w:val="nil"/>
              <w:left w:val="nil"/>
              <w:bottom w:val="nil"/>
              <w:right w:val="nil"/>
            </w:tcBorders>
            <w:vAlign w:val="center"/>
          </w:tcPr>
          <w:p w14:paraId="54D980E1" w14:textId="72B6B1A6" w:rsidR="007A0764" w:rsidRPr="00F63AC1"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182.472,77</w:t>
            </w:r>
          </w:p>
        </w:tc>
      </w:tr>
      <w:tr w:rsidR="007A0764" w:rsidRPr="00F63AC1" w14:paraId="09E14B58" w14:textId="77777777" w:rsidTr="007A1E3D">
        <w:trPr>
          <w:trHeight w:val="283"/>
          <w:jc w:val="center"/>
        </w:trPr>
        <w:tc>
          <w:tcPr>
            <w:tcW w:w="2904" w:type="pct"/>
            <w:tcBorders>
              <w:top w:val="nil"/>
              <w:left w:val="nil"/>
              <w:bottom w:val="nil"/>
              <w:right w:val="nil"/>
            </w:tcBorders>
            <w:shd w:val="clear" w:color="auto" w:fill="auto"/>
            <w:vAlign w:val="center"/>
          </w:tcPr>
          <w:p w14:paraId="157D5C17" w14:textId="77777777" w:rsidR="007A0764" w:rsidRPr="00F63AC1" w:rsidRDefault="007A0764" w:rsidP="007A0764">
            <w:pPr>
              <w:rPr>
                <w:rFonts w:ascii="Arial" w:hAnsi="Arial" w:cs="Arial"/>
                <w:b/>
                <w:bCs/>
                <w:color w:val="000000"/>
                <w:sz w:val="18"/>
                <w:szCs w:val="18"/>
              </w:rPr>
            </w:pPr>
            <w:r w:rsidRPr="00F63AC1">
              <w:rPr>
                <w:rFonts w:ascii="Arial" w:hAnsi="Arial" w:cs="Arial"/>
                <w:b/>
                <w:bCs/>
                <w:color w:val="000000"/>
                <w:sz w:val="18"/>
                <w:szCs w:val="18"/>
                <w:lang w:val="es-ES_tradnl"/>
              </w:rPr>
              <w:t xml:space="preserve">V. Inversiones financieras a corto plazo </w:t>
            </w:r>
          </w:p>
        </w:tc>
        <w:tc>
          <w:tcPr>
            <w:tcW w:w="502" w:type="pct"/>
            <w:tcBorders>
              <w:top w:val="nil"/>
              <w:left w:val="nil"/>
              <w:bottom w:val="nil"/>
              <w:right w:val="nil"/>
            </w:tcBorders>
            <w:shd w:val="clear" w:color="auto" w:fill="auto"/>
            <w:vAlign w:val="center"/>
          </w:tcPr>
          <w:p w14:paraId="05429150" w14:textId="77777777" w:rsidR="007A0764" w:rsidRPr="00F63AC1" w:rsidRDefault="007A0764" w:rsidP="007A0764">
            <w:pPr>
              <w:jc w:val="center"/>
              <w:rPr>
                <w:rFonts w:ascii="Arial" w:hAnsi="Arial" w:cs="Arial"/>
                <w:b/>
                <w:bCs/>
                <w:color w:val="000000"/>
                <w:sz w:val="18"/>
                <w:szCs w:val="18"/>
              </w:rPr>
            </w:pPr>
            <w:r w:rsidRPr="00F63AC1">
              <w:rPr>
                <w:rFonts w:ascii="Arial" w:hAnsi="Arial" w:cs="Arial"/>
                <w:b/>
                <w:bCs/>
                <w:color w:val="000000"/>
                <w:sz w:val="18"/>
                <w:szCs w:val="18"/>
                <w:lang w:val="es-ES_tradnl"/>
              </w:rPr>
              <w:t>5</w:t>
            </w:r>
          </w:p>
        </w:tc>
        <w:tc>
          <w:tcPr>
            <w:tcW w:w="735" w:type="pct"/>
            <w:tcBorders>
              <w:top w:val="nil"/>
              <w:left w:val="nil"/>
              <w:bottom w:val="nil"/>
              <w:right w:val="nil"/>
            </w:tcBorders>
            <w:shd w:val="clear" w:color="auto" w:fill="auto"/>
            <w:vAlign w:val="center"/>
          </w:tcPr>
          <w:p w14:paraId="65CD4AF4" w14:textId="58B077D3" w:rsidR="007A0764" w:rsidRPr="00F63AC1" w:rsidRDefault="00925217" w:rsidP="007A0764">
            <w:pPr>
              <w:jc w:val="right"/>
              <w:rPr>
                <w:rFonts w:ascii="Arial" w:hAnsi="Arial" w:cs="Arial"/>
                <w:b/>
                <w:bCs/>
                <w:color w:val="000000"/>
                <w:sz w:val="18"/>
                <w:szCs w:val="18"/>
              </w:rPr>
            </w:pPr>
            <w:r w:rsidRPr="00F63AC1">
              <w:rPr>
                <w:rFonts w:ascii="Arial" w:hAnsi="Arial" w:cs="Arial"/>
                <w:b/>
                <w:bCs/>
                <w:color w:val="000000"/>
                <w:sz w:val="18"/>
                <w:szCs w:val="18"/>
              </w:rPr>
              <w:t>21</w:t>
            </w:r>
            <w:r w:rsidRPr="00F63AC1">
              <w:rPr>
                <w:rFonts w:ascii="Arial" w:hAnsi="Arial" w:cs="Arial"/>
                <w:b/>
                <w:bCs/>
                <w:sz w:val="18"/>
                <w:szCs w:val="18"/>
              </w:rPr>
              <w:t>.3</w:t>
            </w:r>
            <w:r w:rsidR="000F7A8D" w:rsidRPr="00F63AC1">
              <w:rPr>
                <w:rFonts w:ascii="Arial" w:hAnsi="Arial" w:cs="Arial"/>
                <w:b/>
                <w:bCs/>
                <w:sz w:val="18"/>
                <w:szCs w:val="18"/>
              </w:rPr>
              <w:t>5</w:t>
            </w:r>
            <w:r w:rsidRPr="00F63AC1">
              <w:rPr>
                <w:rFonts w:ascii="Arial" w:hAnsi="Arial" w:cs="Arial"/>
                <w:b/>
                <w:bCs/>
                <w:sz w:val="18"/>
                <w:szCs w:val="18"/>
              </w:rPr>
              <w:t>5,26</w:t>
            </w:r>
          </w:p>
        </w:tc>
        <w:tc>
          <w:tcPr>
            <w:tcW w:w="859" w:type="pct"/>
            <w:tcBorders>
              <w:top w:val="nil"/>
              <w:left w:val="nil"/>
              <w:bottom w:val="nil"/>
              <w:right w:val="nil"/>
            </w:tcBorders>
            <w:vAlign w:val="center"/>
          </w:tcPr>
          <w:p w14:paraId="0FC168E1" w14:textId="19321B1D" w:rsidR="007A0764" w:rsidRPr="00F63AC1"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21.388,86</w:t>
            </w:r>
          </w:p>
        </w:tc>
      </w:tr>
      <w:tr w:rsidR="007A0764" w:rsidRPr="00F63AC1" w14:paraId="3B76EACC" w14:textId="77777777" w:rsidTr="007A1E3D">
        <w:trPr>
          <w:trHeight w:val="283"/>
          <w:jc w:val="center"/>
        </w:trPr>
        <w:tc>
          <w:tcPr>
            <w:tcW w:w="2904" w:type="pct"/>
            <w:tcBorders>
              <w:top w:val="nil"/>
              <w:left w:val="nil"/>
              <w:right w:val="nil"/>
            </w:tcBorders>
            <w:shd w:val="clear" w:color="auto" w:fill="auto"/>
            <w:vAlign w:val="center"/>
          </w:tcPr>
          <w:p w14:paraId="23142D03" w14:textId="77777777" w:rsidR="007A0764" w:rsidRPr="00F63AC1" w:rsidRDefault="007A0764" w:rsidP="007A0764">
            <w:pPr>
              <w:rPr>
                <w:rFonts w:ascii="Arial" w:hAnsi="Arial" w:cs="Arial"/>
                <w:b/>
                <w:bCs/>
                <w:color w:val="000000"/>
                <w:sz w:val="18"/>
                <w:szCs w:val="18"/>
              </w:rPr>
            </w:pPr>
            <w:r w:rsidRPr="00F63AC1">
              <w:rPr>
                <w:rFonts w:ascii="Arial" w:hAnsi="Arial" w:cs="Arial"/>
                <w:b/>
                <w:bCs/>
                <w:color w:val="000000"/>
                <w:sz w:val="18"/>
                <w:szCs w:val="18"/>
                <w:lang w:val="es-ES_tradnl"/>
              </w:rPr>
              <w:t xml:space="preserve">VI. Periodificaciones a corto plazo </w:t>
            </w:r>
          </w:p>
        </w:tc>
        <w:tc>
          <w:tcPr>
            <w:tcW w:w="502" w:type="pct"/>
            <w:tcBorders>
              <w:top w:val="nil"/>
              <w:left w:val="nil"/>
              <w:right w:val="nil"/>
            </w:tcBorders>
            <w:shd w:val="clear" w:color="auto" w:fill="auto"/>
            <w:vAlign w:val="center"/>
          </w:tcPr>
          <w:p w14:paraId="580F8EDA" w14:textId="77777777" w:rsidR="007A0764" w:rsidRPr="00F63AC1" w:rsidRDefault="007A0764" w:rsidP="007A0764">
            <w:pPr>
              <w:jc w:val="center"/>
              <w:rPr>
                <w:rFonts w:ascii="Arial" w:hAnsi="Arial" w:cs="Arial"/>
                <w:b/>
                <w:bCs/>
                <w:color w:val="000000"/>
                <w:sz w:val="18"/>
                <w:szCs w:val="18"/>
              </w:rPr>
            </w:pPr>
            <w:r w:rsidRPr="00F63AC1">
              <w:rPr>
                <w:rFonts w:ascii="Arial" w:hAnsi="Arial" w:cs="Arial"/>
                <w:b/>
                <w:bCs/>
                <w:color w:val="000000"/>
                <w:sz w:val="18"/>
                <w:szCs w:val="18"/>
                <w:lang w:val="es-ES_tradnl"/>
              </w:rPr>
              <w:t>5</w:t>
            </w:r>
          </w:p>
        </w:tc>
        <w:tc>
          <w:tcPr>
            <w:tcW w:w="735" w:type="pct"/>
            <w:tcBorders>
              <w:top w:val="nil"/>
              <w:left w:val="nil"/>
              <w:right w:val="nil"/>
            </w:tcBorders>
            <w:shd w:val="clear" w:color="auto" w:fill="auto"/>
            <w:vAlign w:val="center"/>
          </w:tcPr>
          <w:p w14:paraId="67E814F7" w14:textId="1F5A9447" w:rsidR="007A0764" w:rsidRPr="00F63AC1" w:rsidRDefault="00925217" w:rsidP="007A0764">
            <w:pPr>
              <w:jc w:val="right"/>
              <w:rPr>
                <w:rFonts w:ascii="Arial" w:hAnsi="Arial" w:cs="Arial"/>
                <w:b/>
                <w:bCs/>
                <w:color w:val="000000"/>
                <w:sz w:val="18"/>
                <w:szCs w:val="18"/>
              </w:rPr>
            </w:pPr>
            <w:r w:rsidRPr="00F63AC1">
              <w:rPr>
                <w:rFonts w:ascii="Arial" w:hAnsi="Arial" w:cs="Arial"/>
                <w:b/>
                <w:bCs/>
                <w:color w:val="000000"/>
                <w:sz w:val="18"/>
                <w:szCs w:val="18"/>
              </w:rPr>
              <w:t>45.279,96</w:t>
            </w:r>
          </w:p>
        </w:tc>
        <w:tc>
          <w:tcPr>
            <w:tcW w:w="859" w:type="pct"/>
            <w:tcBorders>
              <w:top w:val="nil"/>
              <w:left w:val="nil"/>
              <w:right w:val="nil"/>
            </w:tcBorders>
            <w:vAlign w:val="center"/>
          </w:tcPr>
          <w:p w14:paraId="4D79246B" w14:textId="64246A0F" w:rsidR="007A0764" w:rsidRPr="00F63AC1"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45.279,96</w:t>
            </w:r>
          </w:p>
        </w:tc>
      </w:tr>
      <w:tr w:rsidR="007A0764" w:rsidRPr="00F63AC1" w14:paraId="35DF553F" w14:textId="77777777" w:rsidTr="007A1E3D">
        <w:trPr>
          <w:trHeight w:val="283"/>
          <w:jc w:val="center"/>
        </w:trPr>
        <w:tc>
          <w:tcPr>
            <w:tcW w:w="2904" w:type="pct"/>
            <w:tcBorders>
              <w:top w:val="nil"/>
              <w:left w:val="nil"/>
              <w:right w:val="nil"/>
            </w:tcBorders>
            <w:shd w:val="clear" w:color="auto" w:fill="auto"/>
            <w:vAlign w:val="center"/>
          </w:tcPr>
          <w:p w14:paraId="5C1A6A5A" w14:textId="77777777" w:rsidR="007A0764" w:rsidRPr="00F63AC1" w:rsidRDefault="007A0764" w:rsidP="007A0764">
            <w:pPr>
              <w:rPr>
                <w:rFonts w:ascii="Arial" w:hAnsi="Arial" w:cs="Arial"/>
                <w:b/>
                <w:bCs/>
                <w:color w:val="000000"/>
                <w:sz w:val="18"/>
                <w:szCs w:val="18"/>
              </w:rPr>
            </w:pPr>
            <w:r w:rsidRPr="00F63AC1">
              <w:rPr>
                <w:rFonts w:ascii="Arial" w:hAnsi="Arial" w:cs="Arial"/>
                <w:b/>
                <w:bCs/>
                <w:color w:val="000000"/>
                <w:sz w:val="18"/>
                <w:szCs w:val="18"/>
                <w:lang w:val="es-ES_tradnl"/>
              </w:rPr>
              <w:t xml:space="preserve">VII. Efectivo y otros activos líquidos equivalentes </w:t>
            </w:r>
          </w:p>
        </w:tc>
        <w:tc>
          <w:tcPr>
            <w:tcW w:w="502" w:type="pct"/>
            <w:tcBorders>
              <w:top w:val="nil"/>
              <w:left w:val="nil"/>
              <w:right w:val="nil"/>
            </w:tcBorders>
            <w:shd w:val="clear" w:color="auto" w:fill="auto"/>
            <w:vAlign w:val="center"/>
          </w:tcPr>
          <w:p w14:paraId="7C6EDB27" w14:textId="77777777" w:rsidR="007A0764" w:rsidRPr="00F63AC1" w:rsidRDefault="007A0764" w:rsidP="007A0764">
            <w:pPr>
              <w:jc w:val="center"/>
              <w:rPr>
                <w:rFonts w:ascii="Arial" w:hAnsi="Arial" w:cs="Arial"/>
                <w:b/>
                <w:bCs/>
                <w:color w:val="000000"/>
                <w:sz w:val="18"/>
                <w:szCs w:val="18"/>
              </w:rPr>
            </w:pPr>
            <w:r w:rsidRPr="00F63AC1">
              <w:rPr>
                <w:rFonts w:ascii="Arial" w:hAnsi="Arial" w:cs="Arial"/>
                <w:b/>
                <w:bCs/>
                <w:color w:val="000000"/>
                <w:sz w:val="18"/>
                <w:szCs w:val="18"/>
                <w:lang w:val="es-ES_tradnl"/>
              </w:rPr>
              <w:t>5</w:t>
            </w:r>
          </w:p>
        </w:tc>
        <w:tc>
          <w:tcPr>
            <w:tcW w:w="735" w:type="pct"/>
            <w:tcBorders>
              <w:top w:val="nil"/>
              <w:left w:val="nil"/>
              <w:right w:val="nil"/>
            </w:tcBorders>
            <w:shd w:val="clear" w:color="auto" w:fill="auto"/>
            <w:vAlign w:val="center"/>
          </w:tcPr>
          <w:p w14:paraId="43DA6CEA" w14:textId="2D3289EC" w:rsidR="007A0764" w:rsidRPr="00F63AC1" w:rsidRDefault="00925217" w:rsidP="007A0764">
            <w:pPr>
              <w:jc w:val="right"/>
              <w:rPr>
                <w:rFonts w:ascii="Arial" w:hAnsi="Arial" w:cs="Arial"/>
                <w:b/>
                <w:bCs/>
                <w:color w:val="000000"/>
                <w:sz w:val="18"/>
                <w:szCs w:val="18"/>
              </w:rPr>
            </w:pPr>
            <w:r w:rsidRPr="00F63AC1">
              <w:rPr>
                <w:rFonts w:ascii="Arial" w:hAnsi="Arial" w:cs="Arial"/>
                <w:b/>
                <w:bCs/>
                <w:color w:val="000000"/>
                <w:sz w:val="18"/>
                <w:szCs w:val="18"/>
              </w:rPr>
              <w:t>101.137,09</w:t>
            </w:r>
          </w:p>
        </w:tc>
        <w:tc>
          <w:tcPr>
            <w:tcW w:w="859" w:type="pct"/>
            <w:tcBorders>
              <w:top w:val="nil"/>
              <w:left w:val="nil"/>
              <w:right w:val="nil"/>
            </w:tcBorders>
            <w:vAlign w:val="center"/>
          </w:tcPr>
          <w:p w14:paraId="2D912FB1" w14:textId="4B7E59DE" w:rsidR="007A0764" w:rsidRPr="00F63AC1"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93.018,87</w:t>
            </w:r>
          </w:p>
        </w:tc>
      </w:tr>
      <w:tr w:rsidR="007A0764" w:rsidRPr="00F63AC1" w14:paraId="64DDB5A9" w14:textId="77777777" w:rsidTr="007A1E3D">
        <w:trPr>
          <w:trHeight w:val="113"/>
          <w:jc w:val="center"/>
        </w:trPr>
        <w:tc>
          <w:tcPr>
            <w:tcW w:w="2904" w:type="pct"/>
            <w:tcBorders>
              <w:left w:val="nil"/>
              <w:bottom w:val="single" w:sz="4" w:space="0" w:color="auto"/>
              <w:right w:val="nil"/>
            </w:tcBorders>
            <w:shd w:val="clear" w:color="auto" w:fill="auto"/>
            <w:vAlign w:val="center"/>
          </w:tcPr>
          <w:p w14:paraId="53D6115A" w14:textId="77777777" w:rsidR="007A0764" w:rsidRPr="00F63AC1" w:rsidRDefault="007A0764" w:rsidP="007A0764">
            <w:pPr>
              <w:rPr>
                <w:rFonts w:ascii="Arial" w:hAnsi="Arial" w:cs="Arial"/>
                <w:color w:val="000000"/>
                <w:sz w:val="10"/>
                <w:szCs w:val="10"/>
                <w:lang w:val="es-ES_tradnl"/>
              </w:rPr>
            </w:pPr>
          </w:p>
        </w:tc>
        <w:tc>
          <w:tcPr>
            <w:tcW w:w="502" w:type="pct"/>
            <w:tcBorders>
              <w:left w:val="nil"/>
              <w:bottom w:val="single" w:sz="4" w:space="0" w:color="auto"/>
              <w:right w:val="nil"/>
            </w:tcBorders>
            <w:shd w:val="clear" w:color="auto" w:fill="auto"/>
            <w:vAlign w:val="center"/>
          </w:tcPr>
          <w:p w14:paraId="56647DC4" w14:textId="77777777" w:rsidR="007A0764" w:rsidRPr="00F63AC1" w:rsidRDefault="007A0764" w:rsidP="007A0764">
            <w:pPr>
              <w:jc w:val="center"/>
              <w:rPr>
                <w:rFonts w:ascii="Arial" w:hAnsi="Arial" w:cs="Arial"/>
                <w:color w:val="000000"/>
                <w:sz w:val="10"/>
                <w:szCs w:val="10"/>
                <w:lang w:val="es-ES_tradnl"/>
              </w:rPr>
            </w:pPr>
          </w:p>
        </w:tc>
        <w:tc>
          <w:tcPr>
            <w:tcW w:w="735" w:type="pct"/>
            <w:tcBorders>
              <w:left w:val="nil"/>
              <w:bottom w:val="single" w:sz="4" w:space="0" w:color="auto"/>
              <w:right w:val="nil"/>
            </w:tcBorders>
            <w:shd w:val="clear" w:color="auto" w:fill="auto"/>
            <w:vAlign w:val="center"/>
          </w:tcPr>
          <w:p w14:paraId="68399A66" w14:textId="77777777" w:rsidR="007A0764" w:rsidRPr="00F63AC1" w:rsidRDefault="007A0764" w:rsidP="007A0764">
            <w:pPr>
              <w:jc w:val="right"/>
              <w:rPr>
                <w:rFonts w:ascii="Arial" w:hAnsi="Arial" w:cs="Arial"/>
                <w:color w:val="000000"/>
                <w:sz w:val="10"/>
                <w:szCs w:val="10"/>
              </w:rPr>
            </w:pPr>
          </w:p>
        </w:tc>
        <w:tc>
          <w:tcPr>
            <w:tcW w:w="859" w:type="pct"/>
            <w:tcBorders>
              <w:left w:val="nil"/>
              <w:bottom w:val="single" w:sz="4" w:space="0" w:color="auto"/>
              <w:right w:val="nil"/>
            </w:tcBorders>
            <w:vAlign w:val="center"/>
          </w:tcPr>
          <w:p w14:paraId="04E51EDD" w14:textId="77777777" w:rsidR="007A0764" w:rsidRPr="00F63AC1" w:rsidRDefault="007A0764" w:rsidP="007A0764">
            <w:pPr>
              <w:jc w:val="right"/>
              <w:rPr>
                <w:rFonts w:ascii="Arial" w:hAnsi="Arial" w:cs="Arial"/>
                <w:color w:val="000000"/>
                <w:sz w:val="10"/>
                <w:szCs w:val="10"/>
                <w:lang w:val="es-ES_tradnl"/>
              </w:rPr>
            </w:pPr>
          </w:p>
        </w:tc>
      </w:tr>
      <w:tr w:rsidR="007A0764" w:rsidRPr="00C04D19" w14:paraId="0FECF728" w14:textId="77777777" w:rsidTr="007A1E3D">
        <w:trPr>
          <w:trHeight w:val="283"/>
          <w:jc w:val="center"/>
        </w:trPr>
        <w:tc>
          <w:tcPr>
            <w:tcW w:w="2904" w:type="pct"/>
            <w:tcBorders>
              <w:top w:val="single" w:sz="4" w:space="0" w:color="auto"/>
              <w:left w:val="nil"/>
              <w:bottom w:val="single" w:sz="4" w:space="0" w:color="auto"/>
              <w:right w:val="nil"/>
            </w:tcBorders>
            <w:shd w:val="clear" w:color="auto" w:fill="F2F2F2"/>
            <w:vAlign w:val="center"/>
          </w:tcPr>
          <w:p w14:paraId="288F0922" w14:textId="77777777" w:rsidR="007A0764" w:rsidRPr="00F63AC1" w:rsidRDefault="007A0764" w:rsidP="007A0764">
            <w:pPr>
              <w:rPr>
                <w:rFonts w:ascii="Arial" w:hAnsi="Arial" w:cs="Arial"/>
                <w:b/>
                <w:bCs/>
                <w:color w:val="000000"/>
                <w:sz w:val="18"/>
                <w:szCs w:val="18"/>
              </w:rPr>
            </w:pPr>
            <w:proofErr w:type="gramStart"/>
            <w:r w:rsidRPr="00F63AC1">
              <w:rPr>
                <w:rFonts w:ascii="Arial" w:hAnsi="Arial" w:cs="Arial"/>
                <w:b/>
                <w:bCs/>
                <w:color w:val="000000"/>
                <w:sz w:val="18"/>
                <w:szCs w:val="18"/>
                <w:lang w:val="es-ES_tradnl"/>
              </w:rPr>
              <w:t>TOTAL</w:t>
            </w:r>
            <w:proofErr w:type="gramEnd"/>
            <w:r w:rsidRPr="00F63AC1">
              <w:rPr>
                <w:rFonts w:ascii="Arial" w:hAnsi="Arial" w:cs="Arial"/>
                <w:b/>
                <w:bCs/>
                <w:color w:val="000000"/>
                <w:sz w:val="18"/>
                <w:szCs w:val="18"/>
                <w:lang w:val="es-ES_tradnl"/>
              </w:rPr>
              <w:t xml:space="preserve"> ACTIVO (A+B) </w:t>
            </w:r>
          </w:p>
        </w:tc>
        <w:tc>
          <w:tcPr>
            <w:tcW w:w="502" w:type="pct"/>
            <w:tcBorders>
              <w:top w:val="single" w:sz="4" w:space="0" w:color="auto"/>
              <w:left w:val="nil"/>
              <w:bottom w:val="single" w:sz="4" w:space="0" w:color="auto"/>
              <w:right w:val="nil"/>
            </w:tcBorders>
            <w:shd w:val="clear" w:color="auto" w:fill="F2F2F2"/>
            <w:vAlign w:val="center"/>
          </w:tcPr>
          <w:p w14:paraId="125E370B" w14:textId="77777777" w:rsidR="007A0764" w:rsidRPr="00F63AC1" w:rsidRDefault="007A0764" w:rsidP="007A0764">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14:paraId="437264BB" w14:textId="7AB74579" w:rsidR="007A0764" w:rsidRPr="00F63AC1" w:rsidRDefault="00D03B45" w:rsidP="007A0764">
            <w:pPr>
              <w:jc w:val="center"/>
              <w:rPr>
                <w:rFonts w:ascii="Arial" w:hAnsi="Arial" w:cs="Arial"/>
                <w:b/>
                <w:bCs/>
                <w:color w:val="0070C0"/>
                <w:sz w:val="18"/>
                <w:szCs w:val="18"/>
              </w:rPr>
            </w:pPr>
            <w:r w:rsidRPr="00F63AC1">
              <w:rPr>
                <w:rFonts w:ascii="Arial" w:hAnsi="Arial" w:cs="Arial"/>
                <w:b/>
                <w:bCs/>
                <w:sz w:val="18"/>
                <w:szCs w:val="18"/>
              </w:rPr>
              <w:t>34.308.812,55</w:t>
            </w:r>
          </w:p>
        </w:tc>
        <w:tc>
          <w:tcPr>
            <w:tcW w:w="859" w:type="pct"/>
            <w:tcBorders>
              <w:top w:val="single" w:sz="4" w:space="0" w:color="auto"/>
              <w:left w:val="nil"/>
              <w:bottom w:val="single" w:sz="4" w:space="0" w:color="auto"/>
              <w:right w:val="nil"/>
            </w:tcBorders>
            <w:shd w:val="clear" w:color="auto" w:fill="F2F2F2"/>
            <w:vAlign w:val="center"/>
          </w:tcPr>
          <w:p w14:paraId="168F3B91" w14:textId="46CA84C4" w:rsidR="007A0764"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34.755.121,73</w:t>
            </w:r>
          </w:p>
        </w:tc>
      </w:tr>
    </w:tbl>
    <w:p w14:paraId="10D265F8" w14:textId="37679C52" w:rsidR="00345B3B" w:rsidRDefault="00345B3B"/>
    <w:p w14:paraId="1CE4C511" w14:textId="77777777" w:rsidR="00345B3B" w:rsidRDefault="00345B3B">
      <w:r>
        <w:br w:type="page"/>
      </w:r>
    </w:p>
    <w:p w14:paraId="7CB4F91C" w14:textId="77777777" w:rsidR="00345B3B" w:rsidRPr="00C1605D" w:rsidRDefault="00345B3B" w:rsidP="00345B3B">
      <w:pPr>
        <w:widowControl w:val="0"/>
        <w:autoSpaceDE w:val="0"/>
        <w:autoSpaceDN w:val="0"/>
        <w:adjustRightInd w:val="0"/>
        <w:spacing w:after="120" w:line="260" w:lineRule="exact"/>
        <w:jc w:val="center"/>
        <w:rPr>
          <w:rFonts w:ascii="Arial" w:hAnsi="Arial" w:cs="Arial"/>
          <w:b/>
          <w:bCs/>
          <w:sz w:val="20"/>
          <w:szCs w:val="20"/>
        </w:rPr>
      </w:pPr>
      <w:r w:rsidRPr="00C1605D">
        <w:rPr>
          <w:rFonts w:ascii="Arial" w:hAnsi="Arial" w:cs="Arial"/>
          <w:b/>
          <w:bCs/>
          <w:sz w:val="20"/>
          <w:szCs w:val="20"/>
        </w:rPr>
        <w:lastRenderedPageBreak/>
        <w:t>Instituto Tecnológico y de Telecomunicaciones de Tenerife, S.L.U.</w:t>
      </w:r>
    </w:p>
    <w:p w14:paraId="45C58F3F" w14:textId="77777777" w:rsidR="00345B3B" w:rsidRPr="00C1605D" w:rsidRDefault="00345B3B" w:rsidP="00345B3B">
      <w:pPr>
        <w:widowControl w:val="0"/>
        <w:autoSpaceDE w:val="0"/>
        <w:autoSpaceDN w:val="0"/>
        <w:adjustRightInd w:val="0"/>
        <w:spacing w:line="260" w:lineRule="exact"/>
        <w:jc w:val="center"/>
        <w:rPr>
          <w:rFonts w:ascii="Arial" w:hAnsi="Arial" w:cs="Arial"/>
          <w:b/>
          <w:bCs/>
          <w:sz w:val="20"/>
          <w:szCs w:val="20"/>
        </w:rPr>
      </w:pPr>
      <w:r w:rsidRPr="00C1605D">
        <w:rPr>
          <w:rFonts w:ascii="Arial" w:hAnsi="Arial" w:cs="Arial"/>
          <w:b/>
          <w:bCs/>
          <w:sz w:val="20"/>
          <w:szCs w:val="20"/>
        </w:rPr>
        <w:t>Balance de Situación Abreviado al 31 de diciembre de 202</w:t>
      </w:r>
      <w:r>
        <w:rPr>
          <w:rFonts w:ascii="Arial" w:hAnsi="Arial" w:cs="Arial"/>
          <w:b/>
          <w:bCs/>
          <w:sz w:val="20"/>
          <w:szCs w:val="20"/>
        </w:rPr>
        <w:t>4</w:t>
      </w:r>
      <w:r w:rsidRPr="00C1605D">
        <w:rPr>
          <w:rFonts w:ascii="Arial" w:hAnsi="Arial" w:cs="Arial"/>
          <w:b/>
          <w:bCs/>
          <w:sz w:val="20"/>
          <w:szCs w:val="20"/>
        </w:rPr>
        <w:t xml:space="preserve"> y 202</w:t>
      </w:r>
      <w:r>
        <w:rPr>
          <w:rFonts w:ascii="Arial" w:hAnsi="Arial" w:cs="Arial"/>
          <w:b/>
          <w:bCs/>
          <w:sz w:val="20"/>
          <w:szCs w:val="20"/>
        </w:rPr>
        <w:t>3</w:t>
      </w:r>
    </w:p>
    <w:p w14:paraId="47154944" w14:textId="77777777" w:rsidR="00345B3B" w:rsidRPr="00C1605D" w:rsidRDefault="00345B3B" w:rsidP="00345B3B">
      <w:pPr>
        <w:widowControl w:val="0"/>
        <w:autoSpaceDE w:val="0"/>
        <w:autoSpaceDN w:val="0"/>
        <w:adjustRightInd w:val="0"/>
        <w:spacing w:after="60" w:line="260" w:lineRule="exact"/>
        <w:jc w:val="center"/>
        <w:rPr>
          <w:rFonts w:ascii="Arial" w:hAnsi="Arial" w:cs="Arial"/>
          <w:bCs/>
          <w:sz w:val="20"/>
          <w:szCs w:val="20"/>
        </w:rPr>
      </w:pPr>
      <w:r w:rsidRPr="00C1605D">
        <w:rPr>
          <w:rFonts w:ascii="Arial" w:hAnsi="Arial" w:cs="Arial"/>
          <w:bCs/>
          <w:sz w:val="20"/>
          <w:szCs w:val="20"/>
        </w:rPr>
        <w:t>(Expresado en euros)</w:t>
      </w:r>
    </w:p>
    <w:p w14:paraId="669D30D7" w14:textId="77777777" w:rsidR="00A541C7" w:rsidRDefault="00A541C7"/>
    <w:tbl>
      <w:tblPr>
        <w:tblW w:w="5001" w:type="pct"/>
        <w:jc w:val="center"/>
        <w:tblCellMar>
          <w:left w:w="70" w:type="dxa"/>
          <w:right w:w="70" w:type="dxa"/>
        </w:tblCellMar>
        <w:tblLook w:val="04A0" w:firstRow="1" w:lastRow="0" w:firstColumn="1" w:lastColumn="0" w:noHBand="0" w:noVBand="1"/>
      </w:tblPr>
      <w:tblGrid>
        <w:gridCol w:w="5064"/>
        <w:gridCol w:w="881"/>
        <w:gridCol w:w="1426"/>
        <w:gridCol w:w="1419"/>
      </w:tblGrid>
      <w:tr w:rsidR="00D519C4" w:rsidRPr="00C04D19" w14:paraId="6A4E308A" w14:textId="77777777" w:rsidTr="008E040E">
        <w:trPr>
          <w:trHeight w:val="432"/>
          <w:jc w:val="center"/>
        </w:trPr>
        <w:tc>
          <w:tcPr>
            <w:tcW w:w="2881" w:type="pct"/>
            <w:tcBorders>
              <w:top w:val="single" w:sz="4" w:space="0" w:color="auto"/>
              <w:left w:val="nil"/>
              <w:bottom w:val="single" w:sz="4" w:space="0" w:color="auto"/>
              <w:right w:val="nil"/>
            </w:tcBorders>
            <w:shd w:val="clear" w:color="000000" w:fill="D9D9D9"/>
            <w:vAlign w:val="bottom"/>
          </w:tcPr>
          <w:p w14:paraId="729E838D" w14:textId="77777777" w:rsidR="00D519C4" w:rsidRPr="00C04D19" w:rsidRDefault="00D519C4" w:rsidP="00D519C4">
            <w:pPr>
              <w:rPr>
                <w:rFonts w:ascii="Arial" w:hAnsi="Arial" w:cs="Arial"/>
                <w:b/>
                <w:bCs/>
                <w:color w:val="000000"/>
                <w:sz w:val="18"/>
                <w:szCs w:val="18"/>
              </w:rPr>
            </w:pPr>
            <w:r w:rsidRPr="00C04D19">
              <w:rPr>
                <w:rFonts w:ascii="Arial" w:hAnsi="Arial" w:cs="Arial"/>
                <w:b/>
                <w:bCs/>
                <w:color w:val="000000"/>
                <w:sz w:val="18"/>
                <w:szCs w:val="18"/>
                <w:lang w:val="es-ES_tradnl"/>
              </w:rPr>
              <w:t>PATRIMONIO NETO Y PASIVO</w:t>
            </w:r>
          </w:p>
        </w:tc>
        <w:tc>
          <w:tcPr>
            <w:tcW w:w="501" w:type="pct"/>
            <w:tcBorders>
              <w:top w:val="single" w:sz="4" w:space="0" w:color="auto"/>
              <w:left w:val="nil"/>
              <w:bottom w:val="single" w:sz="4" w:space="0" w:color="auto"/>
              <w:right w:val="nil"/>
            </w:tcBorders>
            <w:shd w:val="clear" w:color="000000" w:fill="D9D9D9"/>
            <w:vAlign w:val="bottom"/>
          </w:tcPr>
          <w:p w14:paraId="4629BBB9" w14:textId="77777777" w:rsidR="00D519C4" w:rsidRPr="00C04D19" w:rsidRDefault="00D519C4" w:rsidP="00D519C4">
            <w:pPr>
              <w:jc w:val="center"/>
              <w:rPr>
                <w:rFonts w:ascii="Arial" w:hAnsi="Arial" w:cs="Arial"/>
                <w:b/>
                <w:bCs/>
                <w:color w:val="000000"/>
                <w:sz w:val="18"/>
                <w:szCs w:val="18"/>
              </w:rPr>
            </w:pPr>
            <w:r w:rsidRPr="00C04D19">
              <w:rPr>
                <w:rFonts w:ascii="Arial" w:hAnsi="Arial" w:cs="Arial"/>
                <w:b/>
                <w:bCs/>
                <w:color w:val="000000"/>
                <w:sz w:val="18"/>
                <w:szCs w:val="18"/>
                <w:lang w:val="es-ES_tradnl"/>
              </w:rPr>
              <w:t>Notas Memoria</w:t>
            </w:r>
          </w:p>
        </w:tc>
        <w:tc>
          <w:tcPr>
            <w:tcW w:w="811" w:type="pct"/>
            <w:tcBorders>
              <w:top w:val="single" w:sz="4" w:space="0" w:color="auto"/>
              <w:left w:val="nil"/>
              <w:bottom w:val="single" w:sz="4" w:space="0" w:color="auto"/>
              <w:right w:val="nil"/>
            </w:tcBorders>
            <w:shd w:val="clear" w:color="000000" w:fill="D9D9D9"/>
            <w:vAlign w:val="bottom"/>
          </w:tcPr>
          <w:p w14:paraId="4A1379A7" w14:textId="0EE26A25" w:rsidR="00D519C4" w:rsidRPr="00C04D19" w:rsidRDefault="00D519C4" w:rsidP="00D519C4">
            <w:pPr>
              <w:jc w:val="center"/>
              <w:rPr>
                <w:rFonts w:ascii="Arial" w:hAnsi="Arial" w:cs="Arial"/>
                <w:b/>
                <w:bCs/>
                <w:color w:val="000000"/>
                <w:sz w:val="18"/>
                <w:szCs w:val="18"/>
              </w:rPr>
            </w:pPr>
            <w:r w:rsidRPr="00C04D19">
              <w:rPr>
                <w:rFonts w:ascii="Arial" w:hAnsi="Arial" w:cs="Arial"/>
                <w:b/>
                <w:bCs/>
                <w:color w:val="000000"/>
                <w:sz w:val="18"/>
                <w:szCs w:val="18"/>
                <w:lang w:val="es-ES_tradnl"/>
              </w:rPr>
              <w:t>31/12/</w:t>
            </w:r>
            <w:r>
              <w:rPr>
                <w:rFonts w:ascii="Arial" w:hAnsi="Arial" w:cs="Arial"/>
                <w:b/>
                <w:bCs/>
                <w:color w:val="000000"/>
                <w:sz w:val="18"/>
                <w:szCs w:val="18"/>
                <w:lang w:val="es-ES_tradnl"/>
              </w:rPr>
              <w:t>202</w:t>
            </w:r>
            <w:r w:rsidR="007A0764">
              <w:rPr>
                <w:rFonts w:ascii="Arial" w:hAnsi="Arial" w:cs="Arial"/>
                <w:b/>
                <w:bCs/>
                <w:color w:val="000000"/>
                <w:sz w:val="18"/>
                <w:szCs w:val="18"/>
                <w:lang w:val="es-ES_tradnl"/>
              </w:rPr>
              <w:t>4</w:t>
            </w:r>
          </w:p>
        </w:tc>
        <w:tc>
          <w:tcPr>
            <w:tcW w:w="807" w:type="pct"/>
            <w:tcBorders>
              <w:top w:val="single" w:sz="4" w:space="0" w:color="auto"/>
              <w:left w:val="nil"/>
              <w:bottom w:val="single" w:sz="4" w:space="0" w:color="auto"/>
              <w:right w:val="nil"/>
            </w:tcBorders>
            <w:shd w:val="clear" w:color="000000" w:fill="D9D9D9"/>
            <w:vAlign w:val="bottom"/>
          </w:tcPr>
          <w:p w14:paraId="682EE683" w14:textId="159A8009" w:rsidR="00D519C4" w:rsidRPr="00C04D19" w:rsidRDefault="00D519C4" w:rsidP="00D519C4">
            <w:pPr>
              <w:jc w:val="center"/>
              <w:rPr>
                <w:rFonts w:ascii="Arial" w:hAnsi="Arial" w:cs="Arial"/>
                <w:b/>
                <w:bCs/>
                <w:color w:val="000000"/>
                <w:sz w:val="18"/>
                <w:szCs w:val="18"/>
                <w:lang w:val="es-ES_tradnl"/>
              </w:rPr>
            </w:pPr>
            <w:r w:rsidRPr="00C04D19">
              <w:rPr>
                <w:rFonts w:ascii="Arial" w:hAnsi="Arial" w:cs="Arial"/>
                <w:b/>
                <w:bCs/>
                <w:color w:val="000000"/>
                <w:sz w:val="18"/>
                <w:szCs w:val="18"/>
                <w:lang w:val="es-ES_tradnl"/>
              </w:rPr>
              <w:t>31/12/</w:t>
            </w:r>
            <w:r>
              <w:rPr>
                <w:rFonts w:ascii="Arial" w:hAnsi="Arial" w:cs="Arial"/>
                <w:b/>
                <w:bCs/>
                <w:color w:val="000000"/>
                <w:sz w:val="18"/>
                <w:szCs w:val="18"/>
                <w:lang w:val="es-ES_tradnl"/>
              </w:rPr>
              <w:t>202</w:t>
            </w:r>
            <w:r w:rsidR="007A0764">
              <w:rPr>
                <w:rFonts w:ascii="Arial" w:hAnsi="Arial" w:cs="Arial"/>
                <w:b/>
                <w:bCs/>
                <w:color w:val="000000"/>
                <w:sz w:val="18"/>
                <w:szCs w:val="18"/>
                <w:lang w:val="es-ES_tradnl"/>
              </w:rPr>
              <w:t>3</w:t>
            </w:r>
          </w:p>
        </w:tc>
      </w:tr>
      <w:tr w:rsidR="00D519C4" w:rsidRPr="001E5915" w14:paraId="0DD5A4BF" w14:textId="77777777" w:rsidTr="008E040E">
        <w:trPr>
          <w:trHeight w:val="170"/>
          <w:jc w:val="center"/>
        </w:trPr>
        <w:tc>
          <w:tcPr>
            <w:tcW w:w="2881" w:type="pct"/>
            <w:tcBorders>
              <w:top w:val="single" w:sz="4" w:space="0" w:color="auto"/>
              <w:left w:val="nil"/>
              <w:bottom w:val="single" w:sz="4" w:space="0" w:color="auto"/>
              <w:right w:val="nil"/>
            </w:tcBorders>
            <w:shd w:val="clear" w:color="auto" w:fill="auto"/>
            <w:vAlign w:val="center"/>
          </w:tcPr>
          <w:p w14:paraId="54A90F20" w14:textId="77777777" w:rsidR="00D519C4" w:rsidRPr="001E5915" w:rsidRDefault="00D519C4" w:rsidP="00D519C4">
            <w:pPr>
              <w:rPr>
                <w:rFonts w:ascii="Arial" w:hAnsi="Arial" w:cs="Arial"/>
                <w:b/>
                <w:bCs/>
                <w:color w:val="000000"/>
                <w:sz w:val="10"/>
                <w:szCs w:val="10"/>
                <w:lang w:val="es-ES_tradnl"/>
              </w:rPr>
            </w:pPr>
          </w:p>
        </w:tc>
        <w:tc>
          <w:tcPr>
            <w:tcW w:w="501" w:type="pct"/>
            <w:tcBorders>
              <w:top w:val="single" w:sz="4" w:space="0" w:color="auto"/>
              <w:left w:val="nil"/>
              <w:bottom w:val="single" w:sz="4" w:space="0" w:color="auto"/>
              <w:right w:val="nil"/>
            </w:tcBorders>
            <w:shd w:val="clear" w:color="auto" w:fill="auto"/>
            <w:vAlign w:val="center"/>
          </w:tcPr>
          <w:p w14:paraId="74B6152A" w14:textId="77777777" w:rsidR="00D519C4" w:rsidRPr="001E5915" w:rsidRDefault="00D519C4" w:rsidP="00D519C4">
            <w:pPr>
              <w:rPr>
                <w:rFonts w:ascii="Arial" w:hAnsi="Arial" w:cs="Arial"/>
                <w:color w:val="000000"/>
                <w:sz w:val="10"/>
                <w:szCs w:val="10"/>
              </w:rPr>
            </w:pPr>
          </w:p>
        </w:tc>
        <w:tc>
          <w:tcPr>
            <w:tcW w:w="811" w:type="pct"/>
            <w:tcBorders>
              <w:top w:val="single" w:sz="4" w:space="0" w:color="auto"/>
              <w:left w:val="nil"/>
              <w:bottom w:val="single" w:sz="4" w:space="0" w:color="auto"/>
              <w:right w:val="nil"/>
            </w:tcBorders>
            <w:shd w:val="clear" w:color="auto" w:fill="auto"/>
            <w:vAlign w:val="center"/>
          </w:tcPr>
          <w:p w14:paraId="0856E499" w14:textId="77777777" w:rsidR="00D519C4" w:rsidRPr="001E5915" w:rsidRDefault="00D519C4" w:rsidP="00D519C4">
            <w:pPr>
              <w:jc w:val="right"/>
              <w:rPr>
                <w:rFonts w:ascii="Arial" w:hAnsi="Arial" w:cs="Arial"/>
                <w:b/>
                <w:bCs/>
                <w:color w:val="000000"/>
                <w:sz w:val="10"/>
                <w:szCs w:val="10"/>
              </w:rPr>
            </w:pPr>
          </w:p>
        </w:tc>
        <w:tc>
          <w:tcPr>
            <w:tcW w:w="807" w:type="pct"/>
            <w:tcBorders>
              <w:top w:val="single" w:sz="4" w:space="0" w:color="auto"/>
              <w:left w:val="nil"/>
              <w:bottom w:val="single" w:sz="4" w:space="0" w:color="auto"/>
              <w:right w:val="nil"/>
            </w:tcBorders>
            <w:vAlign w:val="center"/>
          </w:tcPr>
          <w:p w14:paraId="088C6A46" w14:textId="77777777" w:rsidR="00D519C4" w:rsidRPr="001E5915" w:rsidRDefault="00D519C4" w:rsidP="00D519C4">
            <w:pPr>
              <w:jc w:val="right"/>
              <w:rPr>
                <w:rFonts w:ascii="Arial" w:hAnsi="Arial" w:cs="Arial"/>
                <w:b/>
                <w:bCs/>
                <w:color w:val="000000"/>
                <w:sz w:val="10"/>
                <w:szCs w:val="10"/>
                <w:lang w:val="es-ES_tradnl"/>
              </w:rPr>
            </w:pPr>
          </w:p>
        </w:tc>
      </w:tr>
      <w:tr w:rsidR="007A0764" w:rsidRPr="00F63AC1" w14:paraId="29C5909F" w14:textId="77777777" w:rsidTr="008E040E">
        <w:trPr>
          <w:trHeight w:val="301"/>
          <w:jc w:val="center"/>
        </w:trPr>
        <w:tc>
          <w:tcPr>
            <w:tcW w:w="2881" w:type="pct"/>
            <w:tcBorders>
              <w:top w:val="single" w:sz="4" w:space="0" w:color="auto"/>
              <w:left w:val="nil"/>
              <w:bottom w:val="single" w:sz="4" w:space="0" w:color="auto"/>
              <w:right w:val="nil"/>
            </w:tcBorders>
            <w:shd w:val="clear" w:color="auto" w:fill="F2F2F2"/>
            <w:vAlign w:val="center"/>
          </w:tcPr>
          <w:p w14:paraId="581DF865" w14:textId="77777777" w:rsidR="007A0764" w:rsidRPr="00F63AC1" w:rsidRDefault="007A0764" w:rsidP="007A0764">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A) PATRIMONIO NETO </w:t>
            </w:r>
          </w:p>
        </w:tc>
        <w:tc>
          <w:tcPr>
            <w:tcW w:w="501" w:type="pct"/>
            <w:tcBorders>
              <w:top w:val="single" w:sz="4" w:space="0" w:color="auto"/>
              <w:left w:val="nil"/>
              <w:bottom w:val="single" w:sz="4" w:space="0" w:color="auto"/>
              <w:right w:val="nil"/>
            </w:tcBorders>
            <w:shd w:val="clear" w:color="auto" w:fill="F2F2F2" w:themeFill="background1" w:themeFillShade="F2"/>
            <w:vAlign w:val="center"/>
          </w:tcPr>
          <w:p w14:paraId="10CF1FB3" w14:textId="77777777" w:rsidR="007A0764" w:rsidRPr="00F63AC1" w:rsidRDefault="007A0764" w:rsidP="007A0764">
            <w:pPr>
              <w:jc w:val="center"/>
              <w:rPr>
                <w:rFonts w:ascii="Arial" w:hAnsi="Arial" w:cs="Arial"/>
                <w:color w:val="000000"/>
                <w:sz w:val="18"/>
                <w:szCs w:val="18"/>
              </w:rPr>
            </w:pPr>
          </w:p>
        </w:tc>
        <w:tc>
          <w:tcPr>
            <w:tcW w:w="811" w:type="pct"/>
            <w:tcBorders>
              <w:top w:val="single" w:sz="4" w:space="0" w:color="auto"/>
              <w:left w:val="nil"/>
              <w:bottom w:val="single" w:sz="4" w:space="0" w:color="auto"/>
              <w:right w:val="nil"/>
            </w:tcBorders>
            <w:shd w:val="clear" w:color="auto" w:fill="F2F2F2" w:themeFill="background1" w:themeFillShade="F2"/>
            <w:vAlign w:val="center"/>
          </w:tcPr>
          <w:p w14:paraId="74FFC3CE" w14:textId="602B9320" w:rsidR="007A0764" w:rsidRPr="00F63AC1" w:rsidRDefault="00925217" w:rsidP="007A0764">
            <w:pPr>
              <w:jc w:val="right"/>
              <w:rPr>
                <w:rFonts w:ascii="Arial" w:hAnsi="Arial" w:cs="Arial"/>
                <w:b/>
                <w:bCs/>
                <w:color w:val="000000"/>
                <w:sz w:val="18"/>
                <w:szCs w:val="18"/>
              </w:rPr>
            </w:pPr>
            <w:r w:rsidRPr="00F63AC1">
              <w:rPr>
                <w:rFonts w:ascii="Arial" w:hAnsi="Arial" w:cs="Arial"/>
                <w:b/>
                <w:bCs/>
                <w:color w:val="000000"/>
                <w:sz w:val="18"/>
                <w:szCs w:val="18"/>
              </w:rPr>
              <w:t>25.</w:t>
            </w:r>
            <w:r w:rsidR="008E040E" w:rsidRPr="00F63AC1">
              <w:rPr>
                <w:rFonts w:ascii="Arial" w:hAnsi="Arial" w:cs="Arial"/>
                <w:b/>
                <w:bCs/>
                <w:color w:val="000000"/>
                <w:sz w:val="18"/>
                <w:szCs w:val="18"/>
              </w:rPr>
              <w:t>452.64</w:t>
            </w:r>
            <w:r w:rsidR="00156343">
              <w:rPr>
                <w:rFonts w:ascii="Arial" w:hAnsi="Arial" w:cs="Arial"/>
                <w:b/>
                <w:bCs/>
                <w:color w:val="000000"/>
                <w:sz w:val="18"/>
                <w:szCs w:val="18"/>
              </w:rPr>
              <w:t>8</w:t>
            </w:r>
            <w:r w:rsidR="008E040E" w:rsidRPr="00F63AC1">
              <w:rPr>
                <w:rFonts w:ascii="Arial" w:hAnsi="Arial" w:cs="Arial"/>
                <w:b/>
                <w:bCs/>
                <w:color w:val="000000"/>
                <w:sz w:val="18"/>
                <w:szCs w:val="18"/>
              </w:rPr>
              <w:t>,40</w:t>
            </w:r>
          </w:p>
        </w:tc>
        <w:tc>
          <w:tcPr>
            <w:tcW w:w="807" w:type="pct"/>
            <w:tcBorders>
              <w:top w:val="single" w:sz="4" w:space="0" w:color="auto"/>
              <w:left w:val="nil"/>
              <w:bottom w:val="single" w:sz="4" w:space="0" w:color="auto"/>
              <w:right w:val="nil"/>
            </w:tcBorders>
            <w:shd w:val="clear" w:color="auto" w:fill="F2F2F2" w:themeFill="background1" w:themeFillShade="F2"/>
            <w:vAlign w:val="center"/>
          </w:tcPr>
          <w:p w14:paraId="1307B55E" w14:textId="3472FABF" w:rsidR="007A0764" w:rsidRPr="00F63AC1" w:rsidRDefault="007A0764" w:rsidP="007A0764">
            <w:pPr>
              <w:jc w:val="right"/>
              <w:rPr>
                <w:rFonts w:ascii="Arial" w:hAnsi="Arial" w:cs="Arial"/>
                <w:b/>
                <w:bCs/>
                <w:color w:val="000000"/>
                <w:sz w:val="18"/>
                <w:szCs w:val="18"/>
              </w:rPr>
            </w:pPr>
            <w:r w:rsidRPr="00F63AC1">
              <w:rPr>
                <w:rFonts w:ascii="Arial" w:hAnsi="Arial" w:cs="Arial"/>
                <w:b/>
                <w:bCs/>
                <w:color w:val="000000"/>
                <w:sz w:val="18"/>
                <w:szCs w:val="18"/>
              </w:rPr>
              <w:t>22.818.475,55</w:t>
            </w:r>
          </w:p>
        </w:tc>
      </w:tr>
      <w:tr w:rsidR="007A0764" w:rsidRPr="00F63AC1" w14:paraId="13BFB3A6" w14:textId="77777777" w:rsidTr="008E040E">
        <w:trPr>
          <w:trHeight w:val="283"/>
          <w:jc w:val="center"/>
        </w:trPr>
        <w:tc>
          <w:tcPr>
            <w:tcW w:w="2881" w:type="pct"/>
            <w:tcBorders>
              <w:top w:val="single" w:sz="4" w:space="0" w:color="auto"/>
              <w:left w:val="nil"/>
              <w:bottom w:val="nil"/>
              <w:right w:val="nil"/>
            </w:tcBorders>
            <w:shd w:val="clear" w:color="auto" w:fill="auto"/>
            <w:vAlign w:val="center"/>
          </w:tcPr>
          <w:p w14:paraId="1B49E374" w14:textId="77777777" w:rsidR="007A0764" w:rsidRPr="00F63AC1" w:rsidRDefault="007A0764" w:rsidP="007A0764">
            <w:pPr>
              <w:jc w:val="both"/>
              <w:rPr>
                <w:rFonts w:ascii="Arial" w:hAnsi="Arial" w:cs="Arial"/>
                <w:color w:val="000000"/>
                <w:sz w:val="18"/>
                <w:szCs w:val="18"/>
              </w:rPr>
            </w:pPr>
            <w:r w:rsidRPr="00F63AC1">
              <w:rPr>
                <w:rFonts w:ascii="Arial" w:hAnsi="Arial" w:cs="Arial"/>
                <w:color w:val="000000"/>
                <w:sz w:val="18"/>
                <w:szCs w:val="18"/>
                <w:lang w:val="es-ES_tradnl"/>
              </w:rPr>
              <w:t xml:space="preserve">A-1) Fondos propios </w:t>
            </w:r>
          </w:p>
        </w:tc>
        <w:tc>
          <w:tcPr>
            <w:tcW w:w="501" w:type="pct"/>
            <w:tcBorders>
              <w:top w:val="single" w:sz="4" w:space="0" w:color="auto"/>
              <w:left w:val="nil"/>
              <w:bottom w:val="nil"/>
              <w:right w:val="nil"/>
            </w:tcBorders>
            <w:shd w:val="clear" w:color="auto" w:fill="auto"/>
            <w:vAlign w:val="center"/>
          </w:tcPr>
          <w:p w14:paraId="7CA79BC0" w14:textId="77777777" w:rsidR="007A0764" w:rsidRPr="00F63AC1" w:rsidRDefault="007A0764" w:rsidP="007A0764">
            <w:pPr>
              <w:jc w:val="center"/>
              <w:rPr>
                <w:rFonts w:ascii="Arial" w:hAnsi="Arial" w:cs="Arial"/>
                <w:color w:val="000000"/>
                <w:sz w:val="18"/>
                <w:szCs w:val="18"/>
              </w:rPr>
            </w:pPr>
            <w:r w:rsidRPr="00F63AC1">
              <w:rPr>
                <w:rFonts w:ascii="Arial" w:hAnsi="Arial" w:cs="Arial"/>
                <w:color w:val="000000"/>
                <w:sz w:val="18"/>
                <w:szCs w:val="18"/>
                <w:lang w:val="es-ES_tradnl"/>
              </w:rPr>
              <w:t>7</w:t>
            </w:r>
          </w:p>
        </w:tc>
        <w:tc>
          <w:tcPr>
            <w:tcW w:w="811" w:type="pct"/>
            <w:tcBorders>
              <w:top w:val="single" w:sz="4" w:space="0" w:color="auto"/>
              <w:left w:val="nil"/>
              <w:bottom w:val="nil"/>
              <w:right w:val="nil"/>
            </w:tcBorders>
            <w:shd w:val="clear" w:color="auto" w:fill="auto"/>
            <w:vAlign w:val="center"/>
          </w:tcPr>
          <w:p w14:paraId="450F00F2" w14:textId="218E3BD5" w:rsidR="007A0764" w:rsidRPr="00F63AC1" w:rsidRDefault="00925217" w:rsidP="007A0764">
            <w:pPr>
              <w:jc w:val="right"/>
              <w:rPr>
                <w:rFonts w:ascii="Arial" w:hAnsi="Arial" w:cs="Arial"/>
                <w:color w:val="000000"/>
                <w:sz w:val="18"/>
                <w:szCs w:val="18"/>
              </w:rPr>
            </w:pPr>
            <w:r w:rsidRPr="00F63AC1">
              <w:rPr>
                <w:rFonts w:ascii="Arial" w:hAnsi="Arial" w:cs="Arial"/>
                <w:color w:val="000000"/>
                <w:sz w:val="18"/>
                <w:szCs w:val="18"/>
              </w:rPr>
              <w:t>25.</w:t>
            </w:r>
            <w:r w:rsidR="008E040E" w:rsidRPr="00F63AC1">
              <w:rPr>
                <w:rFonts w:ascii="Arial" w:hAnsi="Arial" w:cs="Arial"/>
                <w:color w:val="000000"/>
                <w:sz w:val="18"/>
                <w:szCs w:val="18"/>
              </w:rPr>
              <w:t>452.64</w:t>
            </w:r>
            <w:r w:rsidR="00C96036">
              <w:rPr>
                <w:rFonts w:ascii="Arial" w:hAnsi="Arial" w:cs="Arial"/>
                <w:color w:val="000000"/>
                <w:sz w:val="18"/>
                <w:szCs w:val="18"/>
              </w:rPr>
              <w:t>8</w:t>
            </w:r>
            <w:r w:rsidR="008E040E" w:rsidRPr="00F63AC1">
              <w:rPr>
                <w:rFonts w:ascii="Arial" w:hAnsi="Arial" w:cs="Arial"/>
                <w:color w:val="000000"/>
                <w:sz w:val="18"/>
                <w:szCs w:val="18"/>
              </w:rPr>
              <w:t>,40</w:t>
            </w:r>
          </w:p>
        </w:tc>
        <w:tc>
          <w:tcPr>
            <w:tcW w:w="807" w:type="pct"/>
            <w:tcBorders>
              <w:top w:val="single" w:sz="4" w:space="0" w:color="auto"/>
              <w:left w:val="nil"/>
              <w:bottom w:val="nil"/>
              <w:right w:val="nil"/>
            </w:tcBorders>
            <w:vAlign w:val="center"/>
          </w:tcPr>
          <w:p w14:paraId="6BA428D7" w14:textId="388D1AE3" w:rsidR="007A0764" w:rsidRPr="00F63AC1" w:rsidRDefault="007A0764" w:rsidP="007A0764">
            <w:pPr>
              <w:jc w:val="right"/>
              <w:rPr>
                <w:rFonts w:ascii="Arial" w:hAnsi="Arial" w:cs="Arial"/>
                <w:color w:val="000000"/>
                <w:sz w:val="18"/>
                <w:szCs w:val="18"/>
              </w:rPr>
            </w:pPr>
            <w:r w:rsidRPr="00F63AC1">
              <w:rPr>
                <w:rFonts w:ascii="Arial" w:hAnsi="Arial" w:cs="Arial"/>
                <w:b/>
                <w:bCs/>
                <w:color w:val="000000"/>
                <w:sz w:val="18"/>
                <w:szCs w:val="18"/>
              </w:rPr>
              <w:t>22.818.475,55</w:t>
            </w:r>
          </w:p>
        </w:tc>
      </w:tr>
      <w:tr w:rsidR="00925217" w:rsidRPr="00F63AC1" w14:paraId="7D8C85B0" w14:textId="77777777" w:rsidTr="008E040E">
        <w:trPr>
          <w:trHeight w:val="283"/>
          <w:jc w:val="center"/>
        </w:trPr>
        <w:tc>
          <w:tcPr>
            <w:tcW w:w="2881" w:type="pct"/>
            <w:tcBorders>
              <w:top w:val="nil"/>
              <w:left w:val="nil"/>
              <w:bottom w:val="nil"/>
              <w:right w:val="nil"/>
            </w:tcBorders>
            <w:shd w:val="clear" w:color="auto" w:fill="auto"/>
            <w:vAlign w:val="center"/>
          </w:tcPr>
          <w:p w14:paraId="3C5B9E61"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I. Capital </w:t>
            </w:r>
          </w:p>
        </w:tc>
        <w:tc>
          <w:tcPr>
            <w:tcW w:w="501" w:type="pct"/>
            <w:tcBorders>
              <w:top w:val="nil"/>
              <w:left w:val="nil"/>
              <w:bottom w:val="nil"/>
              <w:right w:val="nil"/>
            </w:tcBorders>
            <w:shd w:val="clear" w:color="auto" w:fill="auto"/>
            <w:vAlign w:val="center"/>
          </w:tcPr>
          <w:p w14:paraId="21D7B61F" w14:textId="77777777" w:rsidR="00925217" w:rsidRPr="00F63AC1" w:rsidRDefault="00925217" w:rsidP="00925217">
            <w:pPr>
              <w:jc w:val="center"/>
              <w:rPr>
                <w:rFonts w:ascii="Arial" w:hAnsi="Arial" w:cs="Arial"/>
                <w:b/>
                <w:bCs/>
                <w:color w:val="000000"/>
                <w:sz w:val="18"/>
                <w:szCs w:val="18"/>
              </w:rPr>
            </w:pPr>
          </w:p>
        </w:tc>
        <w:tc>
          <w:tcPr>
            <w:tcW w:w="811" w:type="pct"/>
            <w:tcBorders>
              <w:top w:val="nil"/>
              <w:left w:val="nil"/>
              <w:bottom w:val="nil"/>
              <w:right w:val="nil"/>
            </w:tcBorders>
            <w:shd w:val="clear" w:color="auto" w:fill="auto"/>
            <w:vAlign w:val="center"/>
          </w:tcPr>
          <w:p w14:paraId="6B7296A8" w14:textId="4FE99A6A"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10.676.000,00</w:t>
            </w:r>
          </w:p>
        </w:tc>
        <w:tc>
          <w:tcPr>
            <w:tcW w:w="807" w:type="pct"/>
            <w:tcBorders>
              <w:top w:val="nil"/>
              <w:left w:val="nil"/>
              <w:bottom w:val="nil"/>
              <w:right w:val="nil"/>
            </w:tcBorders>
            <w:vAlign w:val="center"/>
          </w:tcPr>
          <w:p w14:paraId="260A8B3E" w14:textId="6AC09E7A"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10.676.000,00</w:t>
            </w:r>
          </w:p>
        </w:tc>
      </w:tr>
      <w:tr w:rsidR="00925217" w:rsidRPr="00F63AC1" w14:paraId="0F269F90" w14:textId="77777777" w:rsidTr="008E040E">
        <w:trPr>
          <w:trHeight w:val="283"/>
          <w:jc w:val="center"/>
        </w:trPr>
        <w:tc>
          <w:tcPr>
            <w:tcW w:w="2881" w:type="pct"/>
            <w:tcBorders>
              <w:top w:val="nil"/>
              <w:left w:val="nil"/>
              <w:bottom w:val="nil"/>
              <w:right w:val="nil"/>
            </w:tcBorders>
            <w:shd w:val="clear" w:color="auto" w:fill="auto"/>
            <w:vAlign w:val="center"/>
          </w:tcPr>
          <w:p w14:paraId="12F1ABAC" w14:textId="77777777" w:rsidR="00925217" w:rsidRPr="00F63AC1" w:rsidRDefault="00925217" w:rsidP="00925217">
            <w:pPr>
              <w:jc w:val="both"/>
              <w:rPr>
                <w:rFonts w:ascii="Arial" w:hAnsi="Arial" w:cs="Arial"/>
                <w:color w:val="000000"/>
                <w:sz w:val="18"/>
                <w:szCs w:val="18"/>
              </w:rPr>
            </w:pPr>
            <w:r w:rsidRPr="00F63AC1">
              <w:rPr>
                <w:rFonts w:ascii="Arial" w:hAnsi="Arial" w:cs="Arial"/>
                <w:color w:val="000000"/>
                <w:sz w:val="18"/>
                <w:szCs w:val="18"/>
                <w:lang w:val="es-ES_tradnl"/>
              </w:rPr>
              <w:t xml:space="preserve">    1. Capital escriturado </w:t>
            </w:r>
          </w:p>
        </w:tc>
        <w:tc>
          <w:tcPr>
            <w:tcW w:w="501" w:type="pct"/>
            <w:tcBorders>
              <w:top w:val="nil"/>
              <w:left w:val="nil"/>
              <w:bottom w:val="nil"/>
              <w:right w:val="nil"/>
            </w:tcBorders>
            <w:shd w:val="clear" w:color="auto" w:fill="auto"/>
            <w:vAlign w:val="center"/>
          </w:tcPr>
          <w:p w14:paraId="5C53AD57" w14:textId="77777777" w:rsidR="00925217" w:rsidRPr="00F63AC1" w:rsidRDefault="00925217" w:rsidP="00925217">
            <w:pPr>
              <w:jc w:val="center"/>
              <w:rPr>
                <w:rFonts w:ascii="Arial" w:hAnsi="Arial" w:cs="Arial"/>
                <w:color w:val="000000"/>
                <w:sz w:val="18"/>
                <w:szCs w:val="18"/>
              </w:rPr>
            </w:pPr>
          </w:p>
        </w:tc>
        <w:tc>
          <w:tcPr>
            <w:tcW w:w="811" w:type="pct"/>
            <w:tcBorders>
              <w:top w:val="nil"/>
              <w:left w:val="nil"/>
              <w:bottom w:val="nil"/>
              <w:right w:val="nil"/>
            </w:tcBorders>
            <w:shd w:val="clear" w:color="auto" w:fill="auto"/>
            <w:vAlign w:val="center"/>
          </w:tcPr>
          <w:p w14:paraId="112DC3DE" w14:textId="4FD5A9A0" w:rsidR="00925217" w:rsidRPr="00F63AC1" w:rsidRDefault="00925217" w:rsidP="00925217">
            <w:pPr>
              <w:jc w:val="right"/>
              <w:rPr>
                <w:rFonts w:ascii="Arial" w:hAnsi="Arial" w:cs="Arial"/>
                <w:color w:val="000000"/>
                <w:sz w:val="18"/>
                <w:szCs w:val="18"/>
              </w:rPr>
            </w:pPr>
            <w:r w:rsidRPr="00F63AC1">
              <w:rPr>
                <w:rFonts w:ascii="Arial" w:hAnsi="Arial" w:cs="Arial"/>
                <w:color w:val="000000"/>
                <w:sz w:val="18"/>
                <w:szCs w:val="18"/>
              </w:rPr>
              <w:t>10.676.000,00</w:t>
            </w:r>
          </w:p>
        </w:tc>
        <w:tc>
          <w:tcPr>
            <w:tcW w:w="807" w:type="pct"/>
            <w:tcBorders>
              <w:top w:val="nil"/>
              <w:left w:val="nil"/>
              <w:bottom w:val="nil"/>
              <w:right w:val="nil"/>
            </w:tcBorders>
            <w:vAlign w:val="center"/>
          </w:tcPr>
          <w:p w14:paraId="23BFC649" w14:textId="00BA0BBF" w:rsidR="00925217" w:rsidRPr="00F63AC1" w:rsidRDefault="00925217" w:rsidP="00925217">
            <w:pPr>
              <w:jc w:val="right"/>
              <w:rPr>
                <w:rFonts w:ascii="Arial" w:hAnsi="Arial" w:cs="Arial"/>
                <w:color w:val="000000"/>
                <w:sz w:val="18"/>
                <w:szCs w:val="18"/>
              </w:rPr>
            </w:pPr>
            <w:r w:rsidRPr="00F63AC1">
              <w:rPr>
                <w:rFonts w:ascii="Arial" w:hAnsi="Arial" w:cs="Arial"/>
                <w:color w:val="000000"/>
                <w:sz w:val="18"/>
                <w:szCs w:val="18"/>
              </w:rPr>
              <w:t>10.676.000,00</w:t>
            </w:r>
          </w:p>
        </w:tc>
      </w:tr>
      <w:tr w:rsidR="00925217" w:rsidRPr="00F63AC1" w14:paraId="61E7B025" w14:textId="77777777" w:rsidTr="008E040E">
        <w:trPr>
          <w:trHeight w:val="283"/>
          <w:jc w:val="center"/>
        </w:trPr>
        <w:tc>
          <w:tcPr>
            <w:tcW w:w="2881" w:type="pct"/>
            <w:tcBorders>
              <w:top w:val="nil"/>
              <w:left w:val="nil"/>
              <w:bottom w:val="nil"/>
              <w:right w:val="nil"/>
            </w:tcBorders>
            <w:shd w:val="clear" w:color="auto" w:fill="auto"/>
            <w:vAlign w:val="center"/>
          </w:tcPr>
          <w:p w14:paraId="57C3FDE6"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III. Reservas </w:t>
            </w:r>
          </w:p>
        </w:tc>
        <w:tc>
          <w:tcPr>
            <w:tcW w:w="501" w:type="pct"/>
            <w:tcBorders>
              <w:top w:val="nil"/>
              <w:left w:val="nil"/>
              <w:bottom w:val="nil"/>
              <w:right w:val="nil"/>
            </w:tcBorders>
            <w:shd w:val="clear" w:color="auto" w:fill="auto"/>
            <w:vAlign w:val="center"/>
          </w:tcPr>
          <w:p w14:paraId="14F04F4D" w14:textId="77777777" w:rsidR="00925217" w:rsidRPr="00F63AC1" w:rsidRDefault="00925217" w:rsidP="00925217">
            <w:pPr>
              <w:jc w:val="center"/>
              <w:rPr>
                <w:rFonts w:ascii="Arial" w:hAnsi="Arial" w:cs="Arial"/>
                <w:b/>
                <w:bCs/>
                <w:color w:val="000000"/>
                <w:sz w:val="18"/>
                <w:szCs w:val="18"/>
              </w:rPr>
            </w:pPr>
          </w:p>
        </w:tc>
        <w:tc>
          <w:tcPr>
            <w:tcW w:w="811" w:type="pct"/>
            <w:tcBorders>
              <w:top w:val="nil"/>
              <w:left w:val="nil"/>
              <w:bottom w:val="nil"/>
              <w:right w:val="nil"/>
            </w:tcBorders>
            <w:shd w:val="clear" w:color="auto" w:fill="auto"/>
            <w:vAlign w:val="center"/>
          </w:tcPr>
          <w:p w14:paraId="621F0248" w14:textId="73FFE1F5"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12.142.475,55</w:t>
            </w:r>
          </w:p>
        </w:tc>
        <w:tc>
          <w:tcPr>
            <w:tcW w:w="807" w:type="pct"/>
            <w:tcBorders>
              <w:top w:val="nil"/>
              <w:left w:val="nil"/>
              <w:bottom w:val="nil"/>
              <w:right w:val="nil"/>
            </w:tcBorders>
            <w:vAlign w:val="center"/>
          </w:tcPr>
          <w:p w14:paraId="5AA75EAB" w14:textId="3B40EBF6"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9.620.380,32</w:t>
            </w:r>
          </w:p>
        </w:tc>
      </w:tr>
      <w:tr w:rsidR="00925217" w:rsidRPr="00F63AC1" w14:paraId="0E09F8DF" w14:textId="77777777" w:rsidTr="008E040E">
        <w:trPr>
          <w:trHeight w:val="283"/>
          <w:jc w:val="center"/>
        </w:trPr>
        <w:tc>
          <w:tcPr>
            <w:tcW w:w="2881" w:type="pct"/>
            <w:tcBorders>
              <w:top w:val="nil"/>
              <w:left w:val="nil"/>
              <w:right w:val="nil"/>
            </w:tcBorders>
            <w:shd w:val="clear" w:color="auto" w:fill="auto"/>
            <w:vAlign w:val="center"/>
          </w:tcPr>
          <w:p w14:paraId="68B6FE7F" w14:textId="30A74120" w:rsidR="00925217" w:rsidRPr="00F63AC1" w:rsidRDefault="00925217" w:rsidP="00925217">
            <w:pPr>
              <w:jc w:val="both"/>
              <w:rPr>
                <w:rFonts w:ascii="Arial" w:hAnsi="Arial" w:cs="Arial"/>
                <w:color w:val="000000"/>
                <w:sz w:val="18"/>
                <w:szCs w:val="18"/>
                <w:lang w:val="es-ES_tradnl"/>
              </w:rPr>
            </w:pPr>
            <w:r w:rsidRPr="00F63AC1">
              <w:rPr>
                <w:rFonts w:ascii="Arial" w:hAnsi="Arial" w:cs="Arial"/>
                <w:color w:val="000000"/>
                <w:sz w:val="18"/>
                <w:szCs w:val="18"/>
                <w:lang w:val="es-ES_tradnl"/>
              </w:rPr>
              <w:t xml:space="preserve">    1. Reserva legal</w:t>
            </w:r>
          </w:p>
        </w:tc>
        <w:tc>
          <w:tcPr>
            <w:tcW w:w="501" w:type="pct"/>
            <w:tcBorders>
              <w:top w:val="nil"/>
              <w:left w:val="nil"/>
              <w:right w:val="nil"/>
            </w:tcBorders>
            <w:shd w:val="clear" w:color="auto" w:fill="auto"/>
            <w:vAlign w:val="bottom"/>
          </w:tcPr>
          <w:p w14:paraId="4F4E4D70" w14:textId="77777777" w:rsidR="00925217" w:rsidRPr="00F63AC1" w:rsidRDefault="00925217" w:rsidP="00925217">
            <w:pPr>
              <w:jc w:val="center"/>
              <w:rPr>
                <w:rFonts w:ascii="Arial" w:hAnsi="Arial" w:cs="Arial"/>
                <w:color w:val="000000"/>
                <w:sz w:val="18"/>
                <w:szCs w:val="18"/>
              </w:rPr>
            </w:pPr>
          </w:p>
        </w:tc>
        <w:tc>
          <w:tcPr>
            <w:tcW w:w="811" w:type="pct"/>
            <w:tcBorders>
              <w:top w:val="nil"/>
              <w:left w:val="nil"/>
              <w:right w:val="nil"/>
            </w:tcBorders>
            <w:shd w:val="clear" w:color="auto" w:fill="auto"/>
            <w:vAlign w:val="center"/>
          </w:tcPr>
          <w:p w14:paraId="09FDB2D5" w14:textId="1326325A" w:rsidR="00925217" w:rsidRPr="00F63AC1" w:rsidRDefault="00925217" w:rsidP="00925217">
            <w:pPr>
              <w:jc w:val="right"/>
              <w:rPr>
                <w:rFonts w:ascii="Arial" w:hAnsi="Arial" w:cs="Arial"/>
                <w:color w:val="000000"/>
                <w:sz w:val="18"/>
                <w:szCs w:val="18"/>
              </w:rPr>
            </w:pPr>
            <w:r w:rsidRPr="00F63AC1">
              <w:rPr>
                <w:rFonts w:ascii="Arial" w:hAnsi="Arial" w:cs="Arial"/>
                <w:color w:val="000000"/>
                <w:sz w:val="18"/>
                <w:szCs w:val="18"/>
              </w:rPr>
              <w:t>1.216.538,71</w:t>
            </w:r>
          </w:p>
        </w:tc>
        <w:tc>
          <w:tcPr>
            <w:tcW w:w="807" w:type="pct"/>
            <w:tcBorders>
              <w:top w:val="nil"/>
              <w:left w:val="nil"/>
              <w:right w:val="nil"/>
            </w:tcBorders>
            <w:vAlign w:val="center"/>
          </w:tcPr>
          <w:p w14:paraId="64C2537E" w14:textId="2455D17B" w:rsidR="00925217" w:rsidRPr="00F63AC1" w:rsidRDefault="00925217" w:rsidP="00925217">
            <w:pPr>
              <w:jc w:val="right"/>
              <w:rPr>
                <w:rFonts w:ascii="Arial" w:hAnsi="Arial" w:cs="Arial"/>
                <w:color w:val="000000"/>
                <w:sz w:val="18"/>
                <w:szCs w:val="18"/>
              </w:rPr>
            </w:pPr>
            <w:r w:rsidRPr="00F63AC1">
              <w:rPr>
                <w:rFonts w:ascii="Arial" w:hAnsi="Arial" w:cs="Arial"/>
                <w:color w:val="000000"/>
                <w:sz w:val="18"/>
                <w:szCs w:val="18"/>
              </w:rPr>
              <w:t>964.329,19</w:t>
            </w:r>
          </w:p>
        </w:tc>
      </w:tr>
      <w:tr w:rsidR="00925217" w:rsidRPr="00F63AC1" w14:paraId="5FC02789" w14:textId="77777777" w:rsidTr="008E040E">
        <w:trPr>
          <w:trHeight w:val="283"/>
          <w:jc w:val="center"/>
        </w:trPr>
        <w:tc>
          <w:tcPr>
            <w:tcW w:w="2881" w:type="pct"/>
            <w:tcBorders>
              <w:top w:val="nil"/>
              <w:left w:val="nil"/>
              <w:right w:val="nil"/>
            </w:tcBorders>
            <w:shd w:val="clear" w:color="auto" w:fill="auto"/>
            <w:vAlign w:val="center"/>
          </w:tcPr>
          <w:p w14:paraId="105D561C" w14:textId="77777777" w:rsidR="00925217" w:rsidRPr="00F63AC1" w:rsidRDefault="00925217" w:rsidP="00925217">
            <w:pPr>
              <w:jc w:val="both"/>
              <w:rPr>
                <w:rFonts w:ascii="Arial" w:hAnsi="Arial" w:cs="Arial"/>
                <w:color w:val="000000"/>
                <w:sz w:val="18"/>
                <w:szCs w:val="18"/>
              </w:rPr>
            </w:pPr>
            <w:r w:rsidRPr="00F63AC1">
              <w:rPr>
                <w:rFonts w:ascii="Arial" w:hAnsi="Arial" w:cs="Arial"/>
                <w:color w:val="000000"/>
                <w:sz w:val="18"/>
                <w:szCs w:val="18"/>
                <w:lang w:val="es-ES_tradnl"/>
              </w:rPr>
              <w:t xml:space="preserve">    2. Otras reservas </w:t>
            </w:r>
          </w:p>
        </w:tc>
        <w:tc>
          <w:tcPr>
            <w:tcW w:w="501" w:type="pct"/>
            <w:tcBorders>
              <w:top w:val="nil"/>
              <w:left w:val="nil"/>
              <w:right w:val="nil"/>
            </w:tcBorders>
            <w:shd w:val="clear" w:color="auto" w:fill="auto"/>
            <w:vAlign w:val="bottom"/>
          </w:tcPr>
          <w:p w14:paraId="67BD1B67" w14:textId="77777777" w:rsidR="00925217" w:rsidRPr="00F63AC1" w:rsidRDefault="00925217" w:rsidP="00925217">
            <w:pPr>
              <w:jc w:val="center"/>
              <w:rPr>
                <w:rFonts w:ascii="Arial" w:hAnsi="Arial" w:cs="Arial"/>
                <w:color w:val="000000"/>
                <w:sz w:val="18"/>
                <w:szCs w:val="18"/>
              </w:rPr>
            </w:pPr>
          </w:p>
        </w:tc>
        <w:tc>
          <w:tcPr>
            <w:tcW w:w="811" w:type="pct"/>
            <w:tcBorders>
              <w:top w:val="nil"/>
              <w:left w:val="nil"/>
              <w:right w:val="nil"/>
            </w:tcBorders>
            <w:shd w:val="clear" w:color="auto" w:fill="auto"/>
            <w:vAlign w:val="center"/>
          </w:tcPr>
          <w:p w14:paraId="5CD13733" w14:textId="7FEC2022" w:rsidR="00925217" w:rsidRPr="00F63AC1" w:rsidRDefault="00925217" w:rsidP="00925217">
            <w:pPr>
              <w:jc w:val="right"/>
              <w:rPr>
                <w:rFonts w:ascii="Arial" w:hAnsi="Arial" w:cs="Arial"/>
                <w:sz w:val="18"/>
                <w:szCs w:val="18"/>
              </w:rPr>
            </w:pPr>
            <w:r w:rsidRPr="00F63AC1">
              <w:rPr>
                <w:rFonts w:ascii="Arial" w:hAnsi="Arial" w:cs="Arial"/>
                <w:sz w:val="18"/>
                <w:szCs w:val="18"/>
              </w:rPr>
              <w:t>10.925.936,84</w:t>
            </w:r>
          </w:p>
        </w:tc>
        <w:tc>
          <w:tcPr>
            <w:tcW w:w="807" w:type="pct"/>
            <w:tcBorders>
              <w:top w:val="nil"/>
              <w:left w:val="nil"/>
              <w:right w:val="nil"/>
            </w:tcBorders>
            <w:vAlign w:val="center"/>
          </w:tcPr>
          <w:p w14:paraId="613F983C" w14:textId="6A5AF8AE" w:rsidR="00925217" w:rsidRPr="00F63AC1" w:rsidRDefault="00925217" w:rsidP="00925217">
            <w:pPr>
              <w:jc w:val="right"/>
              <w:rPr>
                <w:rFonts w:ascii="Arial" w:hAnsi="Arial" w:cs="Arial"/>
                <w:color w:val="000000"/>
                <w:sz w:val="18"/>
                <w:szCs w:val="18"/>
              </w:rPr>
            </w:pPr>
            <w:r w:rsidRPr="00F63AC1">
              <w:rPr>
                <w:rFonts w:ascii="Arial" w:hAnsi="Arial" w:cs="Arial"/>
                <w:color w:val="000000"/>
                <w:sz w:val="18"/>
                <w:szCs w:val="18"/>
              </w:rPr>
              <w:t>8.656.051,13</w:t>
            </w:r>
          </w:p>
        </w:tc>
      </w:tr>
      <w:tr w:rsidR="00925217" w:rsidRPr="00F63AC1" w14:paraId="48DD8210" w14:textId="77777777" w:rsidTr="008E040E">
        <w:trPr>
          <w:trHeight w:val="283"/>
          <w:jc w:val="center"/>
        </w:trPr>
        <w:tc>
          <w:tcPr>
            <w:tcW w:w="2881" w:type="pct"/>
            <w:tcBorders>
              <w:top w:val="nil"/>
              <w:left w:val="nil"/>
              <w:right w:val="nil"/>
            </w:tcBorders>
            <w:shd w:val="clear" w:color="auto" w:fill="auto"/>
            <w:vAlign w:val="center"/>
          </w:tcPr>
          <w:p w14:paraId="69B9A8A1"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VII. Resultado del ejercicio </w:t>
            </w:r>
          </w:p>
        </w:tc>
        <w:tc>
          <w:tcPr>
            <w:tcW w:w="501" w:type="pct"/>
            <w:tcBorders>
              <w:top w:val="nil"/>
              <w:left w:val="nil"/>
              <w:right w:val="nil"/>
            </w:tcBorders>
            <w:shd w:val="clear" w:color="auto" w:fill="auto"/>
            <w:vAlign w:val="center"/>
          </w:tcPr>
          <w:p w14:paraId="12871DFB" w14:textId="77777777" w:rsidR="00925217" w:rsidRPr="00F63AC1" w:rsidRDefault="00925217" w:rsidP="00925217">
            <w:pPr>
              <w:jc w:val="center"/>
              <w:rPr>
                <w:rFonts w:ascii="Arial" w:hAnsi="Arial" w:cs="Arial"/>
                <w:b/>
                <w:bCs/>
                <w:color w:val="000000"/>
                <w:sz w:val="18"/>
                <w:szCs w:val="18"/>
              </w:rPr>
            </w:pPr>
          </w:p>
        </w:tc>
        <w:tc>
          <w:tcPr>
            <w:tcW w:w="811" w:type="pct"/>
            <w:tcBorders>
              <w:top w:val="nil"/>
              <w:left w:val="nil"/>
              <w:right w:val="nil"/>
            </w:tcBorders>
            <w:shd w:val="clear" w:color="auto" w:fill="auto"/>
            <w:vAlign w:val="center"/>
          </w:tcPr>
          <w:p w14:paraId="6495D277" w14:textId="3BC054F9"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2.</w:t>
            </w:r>
            <w:r w:rsidR="00F97012" w:rsidRPr="00F63AC1">
              <w:rPr>
                <w:rFonts w:ascii="Arial" w:hAnsi="Arial" w:cs="Arial"/>
                <w:b/>
                <w:bCs/>
                <w:color w:val="000000"/>
                <w:sz w:val="18"/>
                <w:szCs w:val="18"/>
              </w:rPr>
              <w:t>634.1</w:t>
            </w:r>
            <w:r w:rsidR="00C96036">
              <w:rPr>
                <w:rFonts w:ascii="Arial" w:hAnsi="Arial" w:cs="Arial"/>
                <w:b/>
                <w:bCs/>
                <w:color w:val="000000"/>
                <w:sz w:val="18"/>
                <w:szCs w:val="18"/>
              </w:rPr>
              <w:t>72</w:t>
            </w:r>
            <w:r w:rsidR="00F97012" w:rsidRPr="00F63AC1">
              <w:rPr>
                <w:rFonts w:ascii="Arial" w:hAnsi="Arial" w:cs="Arial"/>
                <w:b/>
                <w:bCs/>
                <w:color w:val="000000"/>
                <w:sz w:val="18"/>
                <w:szCs w:val="18"/>
              </w:rPr>
              <w:t>,85</w:t>
            </w:r>
          </w:p>
        </w:tc>
        <w:tc>
          <w:tcPr>
            <w:tcW w:w="807" w:type="pct"/>
            <w:tcBorders>
              <w:top w:val="nil"/>
              <w:left w:val="nil"/>
              <w:right w:val="nil"/>
            </w:tcBorders>
            <w:vAlign w:val="center"/>
          </w:tcPr>
          <w:p w14:paraId="62B8067B" w14:textId="7418FC0B"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2.522.095,23</w:t>
            </w:r>
          </w:p>
        </w:tc>
      </w:tr>
      <w:tr w:rsidR="00925217" w:rsidRPr="00F63AC1" w14:paraId="064EA06B" w14:textId="77777777" w:rsidTr="008E040E">
        <w:trPr>
          <w:trHeight w:val="113"/>
          <w:jc w:val="center"/>
        </w:trPr>
        <w:tc>
          <w:tcPr>
            <w:tcW w:w="2881" w:type="pct"/>
            <w:tcBorders>
              <w:left w:val="nil"/>
              <w:bottom w:val="single" w:sz="4" w:space="0" w:color="auto"/>
              <w:right w:val="nil"/>
            </w:tcBorders>
            <w:shd w:val="clear" w:color="auto" w:fill="auto"/>
            <w:vAlign w:val="center"/>
          </w:tcPr>
          <w:p w14:paraId="74D3706F" w14:textId="77777777" w:rsidR="00925217" w:rsidRPr="00F63AC1" w:rsidRDefault="00925217" w:rsidP="00925217">
            <w:pPr>
              <w:jc w:val="both"/>
              <w:rPr>
                <w:rFonts w:ascii="Arial" w:hAnsi="Arial" w:cs="Arial"/>
                <w:color w:val="000000"/>
                <w:sz w:val="10"/>
                <w:szCs w:val="10"/>
                <w:lang w:val="es-ES_tradnl"/>
              </w:rPr>
            </w:pPr>
          </w:p>
        </w:tc>
        <w:tc>
          <w:tcPr>
            <w:tcW w:w="501" w:type="pct"/>
            <w:tcBorders>
              <w:left w:val="nil"/>
              <w:bottom w:val="single" w:sz="4" w:space="0" w:color="auto"/>
              <w:right w:val="nil"/>
            </w:tcBorders>
            <w:shd w:val="clear" w:color="auto" w:fill="auto"/>
            <w:vAlign w:val="center"/>
          </w:tcPr>
          <w:p w14:paraId="6E8D3D3F" w14:textId="77777777" w:rsidR="00925217" w:rsidRPr="00F63AC1" w:rsidRDefault="00925217" w:rsidP="00925217">
            <w:pPr>
              <w:jc w:val="center"/>
              <w:rPr>
                <w:rFonts w:ascii="Arial" w:hAnsi="Arial" w:cs="Arial"/>
                <w:color w:val="000000"/>
                <w:sz w:val="10"/>
                <w:szCs w:val="10"/>
              </w:rPr>
            </w:pPr>
          </w:p>
        </w:tc>
        <w:tc>
          <w:tcPr>
            <w:tcW w:w="811" w:type="pct"/>
            <w:tcBorders>
              <w:left w:val="nil"/>
              <w:bottom w:val="single" w:sz="4" w:space="0" w:color="auto"/>
              <w:right w:val="nil"/>
            </w:tcBorders>
            <w:shd w:val="clear" w:color="auto" w:fill="auto"/>
            <w:vAlign w:val="center"/>
          </w:tcPr>
          <w:p w14:paraId="3B737B85" w14:textId="77777777" w:rsidR="00925217" w:rsidRPr="00F63AC1" w:rsidRDefault="00925217" w:rsidP="00925217">
            <w:pPr>
              <w:jc w:val="right"/>
              <w:rPr>
                <w:rFonts w:ascii="Arial" w:hAnsi="Arial" w:cs="Arial"/>
                <w:color w:val="000000"/>
                <w:sz w:val="10"/>
                <w:szCs w:val="10"/>
              </w:rPr>
            </w:pPr>
          </w:p>
        </w:tc>
        <w:tc>
          <w:tcPr>
            <w:tcW w:w="807" w:type="pct"/>
            <w:tcBorders>
              <w:left w:val="nil"/>
              <w:bottom w:val="single" w:sz="4" w:space="0" w:color="auto"/>
              <w:right w:val="nil"/>
            </w:tcBorders>
            <w:vAlign w:val="center"/>
          </w:tcPr>
          <w:p w14:paraId="58566ADE" w14:textId="77777777" w:rsidR="00925217" w:rsidRPr="00F63AC1" w:rsidRDefault="00925217" w:rsidP="00925217">
            <w:pPr>
              <w:jc w:val="right"/>
              <w:rPr>
                <w:rFonts w:ascii="Arial" w:hAnsi="Arial" w:cs="Arial"/>
                <w:color w:val="000000"/>
                <w:sz w:val="10"/>
                <w:szCs w:val="10"/>
                <w:lang w:val="es-ES_tradnl"/>
              </w:rPr>
            </w:pPr>
          </w:p>
        </w:tc>
      </w:tr>
      <w:tr w:rsidR="00925217" w:rsidRPr="00F63AC1" w14:paraId="7B9211D2" w14:textId="77777777" w:rsidTr="008E040E">
        <w:trPr>
          <w:trHeight w:val="283"/>
          <w:jc w:val="center"/>
        </w:trPr>
        <w:tc>
          <w:tcPr>
            <w:tcW w:w="2881" w:type="pct"/>
            <w:tcBorders>
              <w:top w:val="single" w:sz="4" w:space="0" w:color="auto"/>
              <w:left w:val="nil"/>
              <w:bottom w:val="single" w:sz="4" w:space="0" w:color="auto"/>
              <w:right w:val="nil"/>
            </w:tcBorders>
            <w:shd w:val="clear" w:color="auto" w:fill="F2F2F2"/>
            <w:vAlign w:val="center"/>
          </w:tcPr>
          <w:p w14:paraId="116CCD37"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B) PASIVO NO CORRIENTE </w:t>
            </w:r>
          </w:p>
        </w:tc>
        <w:tc>
          <w:tcPr>
            <w:tcW w:w="501" w:type="pct"/>
            <w:tcBorders>
              <w:top w:val="single" w:sz="4" w:space="0" w:color="auto"/>
              <w:left w:val="nil"/>
              <w:bottom w:val="single" w:sz="4" w:space="0" w:color="auto"/>
              <w:right w:val="nil"/>
            </w:tcBorders>
            <w:shd w:val="clear" w:color="auto" w:fill="F2F2F2"/>
            <w:vAlign w:val="center"/>
          </w:tcPr>
          <w:p w14:paraId="16096E21" w14:textId="77777777" w:rsidR="00925217" w:rsidRPr="00F63AC1" w:rsidRDefault="00925217" w:rsidP="00925217">
            <w:pPr>
              <w:jc w:val="center"/>
              <w:rPr>
                <w:rFonts w:ascii="Arial" w:hAnsi="Arial" w:cs="Arial"/>
                <w:color w:val="000000"/>
                <w:sz w:val="18"/>
                <w:szCs w:val="18"/>
              </w:rPr>
            </w:pPr>
          </w:p>
        </w:tc>
        <w:tc>
          <w:tcPr>
            <w:tcW w:w="811" w:type="pct"/>
            <w:tcBorders>
              <w:top w:val="single" w:sz="4" w:space="0" w:color="auto"/>
              <w:left w:val="nil"/>
              <w:bottom w:val="single" w:sz="4" w:space="0" w:color="auto"/>
              <w:right w:val="nil"/>
            </w:tcBorders>
            <w:shd w:val="clear" w:color="auto" w:fill="F2F2F2"/>
            <w:vAlign w:val="center"/>
          </w:tcPr>
          <w:p w14:paraId="02D2B5D8" w14:textId="008562F4"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6.77</w:t>
            </w:r>
            <w:r w:rsidR="00D30F95" w:rsidRPr="00F63AC1">
              <w:rPr>
                <w:rFonts w:ascii="Arial" w:hAnsi="Arial" w:cs="Arial"/>
                <w:b/>
                <w:bCs/>
                <w:color w:val="000000"/>
                <w:sz w:val="18"/>
                <w:szCs w:val="18"/>
              </w:rPr>
              <w:t>5.40</w:t>
            </w:r>
            <w:r w:rsidR="00C96036">
              <w:rPr>
                <w:rFonts w:ascii="Arial" w:hAnsi="Arial" w:cs="Arial"/>
                <w:b/>
                <w:bCs/>
                <w:color w:val="000000"/>
                <w:sz w:val="18"/>
                <w:szCs w:val="18"/>
              </w:rPr>
              <w:t>5</w:t>
            </w:r>
            <w:r w:rsidR="00D30F95" w:rsidRPr="00F63AC1">
              <w:rPr>
                <w:rFonts w:ascii="Arial" w:hAnsi="Arial" w:cs="Arial"/>
                <w:b/>
                <w:bCs/>
                <w:color w:val="000000"/>
                <w:sz w:val="18"/>
                <w:szCs w:val="18"/>
              </w:rPr>
              <w:t>,25</w:t>
            </w:r>
          </w:p>
        </w:tc>
        <w:tc>
          <w:tcPr>
            <w:tcW w:w="807" w:type="pct"/>
            <w:tcBorders>
              <w:top w:val="single" w:sz="4" w:space="0" w:color="auto"/>
              <w:left w:val="nil"/>
              <w:bottom w:val="single" w:sz="4" w:space="0" w:color="auto"/>
              <w:right w:val="nil"/>
            </w:tcBorders>
            <w:shd w:val="clear" w:color="auto" w:fill="F2F2F2"/>
            <w:vAlign w:val="center"/>
          </w:tcPr>
          <w:p w14:paraId="6896C861" w14:textId="3952E4AC"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9.988.833,31</w:t>
            </w:r>
          </w:p>
        </w:tc>
      </w:tr>
      <w:tr w:rsidR="00925217" w:rsidRPr="00F63AC1" w14:paraId="096D0297" w14:textId="77777777" w:rsidTr="008E040E">
        <w:trPr>
          <w:trHeight w:val="283"/>
          <w:jc w:val="center"/>
        </w:trPr>
        <w:tc>
          <w:tcPr>
            <w:tcW w:w="2881" w:type="pct"/>
            <w:tcBorders>
              <w:top w:val="single" w:sz="4" w:space="0" w:color="auto"/>
              <w:left w:val="nil"/>
              <w:right w:val="nil"/>
            </w:tcBorders>
            <w:shd w:val="clear" w:color="auto" w:fill="auto"/>
            <w:vAlign w:val="center"/>
          </w:tcPr>
          <w:p w14:paraId="2DC29B4D" w14:textId="1AEC2752" w:rsidR="00925217" w:rsidRPr="00F63AC1" w:rsidRDefault="00925217" w:rsidP="00925217">
            <w:pPr>
              <w:jc w:val="both"/>
              <w:rPr>
                <w:rFonts w:ascii="Arial" w:hAnsi="Arial" w:cs="Arial"/>
                <w:b/>
                <w:bCs/>
                <w:color w:val="000000"/>
                <w:sz w:val="16"/>
                <w:szCs w:val="16"/>
              </w:rPr>
            </w:pPr>
            <w:r w:rsidRPr="00F63AC1">
              <w:rPr>
                <w:rFonts w:ascii="Arial" w:hAnsi="Arial" w:cs="Arial"/>
                <w:b/>
                <w:bCs/>
                <w:color w:val="000000"/>
                <w:sz w:val="18"/>
                <w:szCs w:val="18"/>
                <w:lang w:val="es-ES_tradnl"/>
              </w:rPr>
              <w:t xml:space="preserve">III. Deudas con </w:t>
            </w:r>
            <w:r w:rsidR="004F5DDC" w:rsidRPr="00F63AC1">
              <w:rPr>
                <w:rFonts w:ascii="Arial" w:hAnsi="Arial" w:cs="Arial"/>
                <w:b/>
                <w:bCs/>
                <w:color w:val="000000"/>
                <w:sz w:val="18"/>
                <w:szCs w:val="18"/>
                <w:lang w:val="es-ES_tradnl"/>
              </w:rPr>
              <w:t xml:space="preserve">empresas </w:t>
            </w:r>
            <w:r w:rsidRPr="00F63AC1">
              <w:rPr>
                <w:rFonts w:ascii="Arial" w:hAnsi="Arial" w:cs="Arial"/>
                <w:b/>
                <w:bCs/>
                <w:color w:val="000000"/>
                <w:sz w:val="18"/>
                <w:szCs w:val="18"/>
                <w:lang w:val="es-ES_tradnl"/>
              </w:rPr>
              <w:t>del grupo y asociadas a l/p</w:t>
            </w:r>
          </w:p>
        </w:tc>
        <w:tc>
          <w:tcPr>
            <w:tcW w:w="501" w:type="pct"/>
            <w:tcBorders>
              <w:top w:val="single" w:sz="4" w:space="0" w:color="auto"/>
              <w:left w:val="nil"/>
              <w:right w:val="nil"/>
            </w:tcBorders>
            <w:shd w:val="clear" w:color="auto" w:fill="auto"/>
            <w:vAlign w:val="center"/>
          </w:tcPr>
          <w:p w14:paraId="1DCCB61C" w14:textId="77777777" w:rsidR="00925217" w:rsidRPr="00F63AC1" w:rsidRDefault="00925217" w:rsidP="00925217">
            <w:pPr>
              <w:jc w:val="center"/>
              <w:rPr>
                <w:rFonts w:ascii="Arial" w:hAnsi="Arial" w:cs="Arial"/>
                <w:b/>
                <w:bCs/>
                <w:color w:val="000000"/>
                <w:sz w:val="18"/>
                <w:szCs w:val="18"/>
                <w:lang w:val="es-ES_tradnl"/>
              </w:rPr>
            </w:pPr>
            <w:r w:rsidRPr="00F63AC1">
              <w:rPr>
                <w:rFonts w:ascii="Arial" w:hAnsi="Arial" w:cs="Arial"/>
                <w:b/>
                <w:bCs/>
                <w:color w:val="000000"/>
                <w:sz w:val="18"/>
                <w:szCs w:val="18"/>
                <w:lang w:val="es-ES_tradnl"/>
              </w:rPr>
              <w:t>6 y 9</w:t>
            </w:r>
          </w:p>
        </w:tc>
        <w:tc>
          <w:tcPr>
            <w:tcW w:w="811" w:type="pct"/>
            <w:tcBorders>
              <w:top w:val="single" w:sz="4" w:space="0" w:color="auto"/>
              <w:left w:val="nil"/>
              <w:right w:val="nil"/>
            </w:tcBorders>
            <w:shd w:val="clear" w:color="auto" w:fill="auto"/>
            <w:vAlign w:val="center"/>
          </w:tcPr>
          <w:p w14:paraId="5173218B" w14:textId="7BE7DCC8"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4.500.000,00</w:t>
            </w:r>
          </w:p>
        </w:tc>
        <w:tc>
          <w:tcPr>
            <w:tcW w:w="807" w:type="pct"/>
            <w:tcBorders>
              <w:top w:val="single" w:sz="4" w:space="0" w:color="auto"/>
              <w:left w:val="nil"/>
              <w:right w:val="nil"/>
            </w:tcBorders>
            <w:vAlign w:val="center"/>
          </w:tcPr>
          <w:p w14:paraId="48DAB560" w14:textId="0347B178"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7.500.000,00</w:t>
            </w:r>
          </w:p>
        </w:tc>
      </w:tr>
      <w:tr w:rsidR="00163956" w:rsidRPr="00F63AC1" w14:paraId="24C05E56" w14:textId="77777777" w:rsidTr="008E040E">
        <w:trPr>
          <w:trHeight w:val="283"/>
          <w:jc w:val="center"/>
        </w:trPr>
        <w:tc>
          <w:tcPr>
            <w:tcW w:w="2881" w:type="pct"/>
            <w:tcBorders>
              <w:left w:val="nil"/>
              <w:right w:val="nil"/>
            </w:tcBorders>
            <w:shd w:val="clear" w:color="auto" w:fill="auto"/>
            <w:vAlign w:val="center"/>
          </w:tcPr>
          <w:p w14:paraId="3C52DAC1" w14:textId="2E898CD4" w:rsidR="00163956" w:rsidRPr="00F63AC1" w:rsidRDefault="00163956" w:rsidP="00925217">
            <w:pPr>
              <w:jc w:val="both"/>
              <w:rPr>
                <w:rFonts w:ascii="Arial" w:hAnsi="Arial" w:cs="Arial"/>
                <w:b/>
                <w:bCs/>
                <w:color w:val="000000"/>
                <w:sz w:val="18"/>
                <w:szCs w:val="18"/>
                <w:lang w:val="es-ES_tradnl"/>
              </w:rPr>
            </w:pPr>
            <w:r w:rsidRPr="00F63AC1">
              <w:rPr>
                <w:rFonts w:ascii="Arial" w:hAnsi="Arial" w:cs="Arial"/>
                <w:b/>
                <w:bCs/>
                <w:color w:val="000000"/>
                <w:sz w:val="18"/>
                <w:szCs w:val="18"/>
                <w:lang w:val="es-ES_tradnl"/>
              </w:rPr>
              <w:t>IV. Pasivo por impuesto diferido</w:t>
            </w:r>
          </w:p>
        </w:tc>
        <w:tc>
          <w:tcPr>
            <w:tcW w:w="501" w:type="pct"/>
            <w:tcBorders>
              <w:left w:val="nil"/>
              <w:right w:val="nil"/>
            </w:tcBorders>
            <w:shd w:val="clear" w:color="auto" w:fill="auto"/>
            <w:vAlign w:val="center"/>
          </w:tcPr>
          <w:p w14:paraId="519F01EB" w14:textId="77777777" w:rsidR="00163956" w:rsidRPr="00F63AC1" w:rsidRDefault="00163956" w:rsidP="00925217">
            <w:pPr>
              <w:jc w:val="center"/>
              <w:rPr>
                <w:rFonts w:ascii="Arial" w:hAnsi="Arial" w:cs="Arial"/>
                <w:b/>
                <w:bCs/>
                <w:color w:val="000000"/>
                <w:sz w:val="18"/>
                <w:szCs w:val="18"/>
                <w:lang w:val="es-ES_tradnl"/>
              </w:rPr>
            </w:pPr>
          </w:p>
        </w:tc>
        <w:tc>
          <w:tcPr>
            <w:tcW w:w="811" w:type="pct"/>
            <w:tcBorders>
              <w:left w:val="nil"/>
              <w:right w:val="nil"/>
            </w:tcBorders>
            <w:shd w:val="clear" w:color="auto" w:fill="auto"/>
            <w:vAlign w:val="center"/>
          </w:tcPr>
          <w:p w14:paraId="5C196C1C" w14:textId="4A1AADFB" w:rsidR="00163956" w:rsidRPr="00F63AC1" w:rsidRDefault="00163956" w:rsidP="00925217">
            <w:pPr>
              <w:jc w:val="right"/>
              <w:rPr>
                <w:rFonts w:ascii="Arial" w:hAnsi="Arial" w:cs="Arial"/>
                <w:b/>
                <w:bCs/>
                <w:color w:val="000000"/>
                <w:sz w:val="18"/>
                <w:szCs w:val="18"/>
              </w:rPr>
            </w:pPr>
            <w:r w:rsidRPr="00F63AC1">
              <w:rPr>
                <w:rFonts w:ascii="Arial" w:hAnsi="Arial" w:cs="Arial"/>
                <w:b/>
                <w:bCs/>
                <w:color w:val="000000"/>
                <w:sz w:val="18"/>
                <w:szCs w:val="18"/>
              </w:rPr>
              <w:t>4.57</w:t>
            </w:r>
            <w:r w:rsidR="00C96036">
              <w:rPr>
                <w:rFonts w:ascii="Arial" w:hAnsi="Arial" w:cs="Arial"/>
                <w:b/>
                <w:bCs/>
                <w:color w:val="000000"/>
                <w:sz w:val="18"/>
                <w:szCs w:val="18"/>
              </w:rPr>
              <w:t>1</w:t>
            </w:r>
            <w:r w:rsidRPr="00F63AC1">
              <w:rPr>
                <w:rFonts w:ascii="Arial" w:hAnsi="Arial" w:cs="Arial"/>
                <w:b/>
                <w:bCs/>
                <w:color w:val="000000"/>
                <w:sz w:val="18"/>
                <w:szCs w:val="18"/>
              </w:rPr>
              <w:t>,94</w:t>
            </w:r>
          </w:p>
        </w:tc>
        <w:tc>
          <w:tcPr>
            <w:tcW w:w="807" w:type="pct"/>
            <w:tcBorders>
              <w:left w:val="nil"/>
              <w:right w:val="nil"/>
            </w:tcBorders>
            <w:vAlign w:val="center"/>
          </w:tcPr>
          <w:p w14:paraId="565562E9" w14:textId="5C1BA014" w:rsidR="00163956" w:rsidRPr="00F63AC1" w:rsidRDefault="00163956" w:rsidP="00925217">
            <w:pPr>
              <w:jc w:val="right"/>
              <w:rPr>
                <w:rFonts w:ascii="Arial" w:hAnsi="Arial" w:cs="Arial"/>
                <w:b/>
                <w:bCs/>
                <w:color w:val="000000"/>
                <w:sz w:val="18"/>
                <w:szCs w:val="18"/>
              </w:rPr>
            </w:pPr>
            <w:r w:rsidRPr="00F63AC1">
              <w:rPr>
                <w:rFonts w:ascii="Arial" w:hAnsi="Arial" w:cs="Arial"/>
                <w:b/>
                <w:bCs/>
                <w:color w:val="000000"/>
                <w:sz w:val="18"/>
                <w:szCs w:val="18"/>
              </w:rPr>
              <w:t>-</w:t>
            </w:r>
          </w:p>
        </w:tc>
      </w:tr>
      <w:tr w:rsidR="00925217" w:rsidRPr="00F63AC1" w14:paraId="6CEE3857" w14:textId="77777777" w:rsidTr="008E040E">
        <w:trPr>
          <w:trHeight w:val="283"/>
          <w:jc w:val="center"/>
        </w:trPr>
        <w:tc>
          <w:tcPr>
            <w:tcW w:w="2881" w:type="pct"/>
            <w:tcBorders>
              <w:top w:val="nil"/>
              <w:left w:val="nil"/>
              <w:right w:val="nil"/>
            </w:tcBorders>
            <w:shd w:val="clear" w:color="auto" w:fill="auto"/>
            <w:vAlign w:val="center"/>
          </w:tcPr>
          <w:p w14:paraId="3608FEBF"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V. Periodificaciones a largo plazo </w:t>
            </w:r>
          </w:p>
        </w:tc>
        <w:tc>
          <w:tcPr>
            <w:tcW w:w="501" w:type="pct"/>
            <w:tcBorders>
              <w:top w:val="nil"/>
              <w:left w:val="nil"/>
              <w:right w:val="nil"/>
            </w:tcBorders>
            <w:shd w:val="clear" w:color="auto" w:fill="auto"/>
            <w:vAlign w:val="center"/>
          </w:tcPr>
          <w:p w14:paraId="1221BF74" w14:textId="77777777" w:rsidR="00925217" w:rsidRPr="00F63AC1" w:rsidRDefault="00925217" w:rsidP="00925217">
            <w:pPr>
              <w:jc w:val="center"/>
              <w:rPr>
                <w:rFonts w:ascii="Arial" w:hAnsi="Arial" w:cs="Arial"/>
                <w:b/>
                <w:bCs/>
                <w:color w:val="000000"/>
                <w:sz w:val="18"/>
                <w:szCs w:val="18"/>
              </w:rPr>
            </w:pPr>
            <w:r w:rsidRPr="00F63AC1">
              <w:rPr>
                <w:rFonts w:ascii="Arial" w:hAnsi="Arial" w:cs="Arial"/>
                <w:b/>
                <w:bCs/>
                <w:color w:val="000000"/>
                <w:sz w:val="18"/>
                <w:szCs w:val="18"/>
                <w:lang w:val="es-ES_tradnl"/>
              </w:rPr>
              <w:t>6</w:t>
            </w:r>
          </w:p>
        </w:tc>
        <w:tc>
          <w:tcPr>
            <w:tcW w:w="811" w:type="pct"/>
            <w:tcBorders>
              <w:top w:val="nil"/>
              <w:left w:val="nil"/>
              <w:right w:val="nil"/>
            </w:tcBorders>
            <w:shd w:val="clear" w:color="auto" w:fill="auto"/>
            <w:vAlign w:val="center"/>
          </w:tcPr>
          <w:p w14:paraId="33BA855B" w14:textId="2C4C2F2B"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2.270.833,31</w:t>
            </w:r>
          </w:p>
        </w:tc>
        <w:tc>
          <w:tcPr>
            <w:tcW w:w="807" w:type="pct"/>
            <w:tcBorders>
              <w:top w:val="nil"/>
              <w:left w:val="nil"/>
              <w:right w:val="nil"/>
            </w:tcBorders>
            <w:vAlign w:val="center"/>
          </w:tcPr>
          <w:p w14:paraId="159AC116" w14:textId="112C26FA"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2.488.833,31</w:t>
            </w:r>
          </w:p>
        </w:tc>
      </w:tr>
      <w:tr w:rsidR="00925217" w:rsidRPr="00F63AC1" w14:paraId="1F7C0972" w14:textId="77777777" w:rsidTr="008E040E">
        <w:trPr>
          <w:trHeight w:val="113"/>
          <w:jc w:val="center"/>
        </w:trPr>
        <w:tc>
          <w:tcPr>
            <w:tcW w:w="2881" w:type="pct"/>
            <w:tcBorders>
              <w:left w:val="nil"/>
              <w:bottom w:val="single" w:sz="4" w:space="0" w:color="auto"/>
              <w:right w:val="nil"/>
            </w:tcBorders>
            <w:shd w:val="clear" w:color="auto" w:fill="auto"/>
            <w:vAlign w:val="center"/>
          </w:tcPr>
          <w:p w14:paraId="09F44929" w14:textId="77777777" w:rsidR="00925217" w:rsidRPr="00F63AC1" w:rsidRDefault="00925217" w:rsidP="00925217">
            <w:pPr>
              <w:jc w:val="both"/>
              <w:rPr>
                <w:rFonts w:ascii="Arial" w:hAnsi="Arial" w:cs="Arial"/>
                <w:color w:val="000000"/>
                <w:sz w:val="10"/>
                <w:szCs w:val="10"/>
                <w:lang w:val="es-ES_tradnl"/>
              </w:rPr>
            </w:pPr>
          </w:p>
        </w:tc>
        <w:tc>
          <w:tcPr>
            <w:tcW w:w="501" w:type="pct"/>
            <w:tcBorders>
              <w:left w:val="nil"/>
              <w:bottom w:val="single" w:sz="4" w:space="0" w:color="auto"/>
              <w:right w:val="nil"/>
            </w:tcBorders>
            <w:shd w:val="clear" w:color="auto" w:fill="auto"/>
            <w:vAlign w:val="center"/>
          </w:tcPr>
          <w:p w14:paraId="7BA75E91" w14:textId="77777777" w:rsidR="00925217" w:rsidRPr="00F63AC1" w:rsidRDefault="00925217" w:rsidP="00925217">
            <w:pPr>
              <w:jc w:val="center"/>
              <w:rPr>
                <w:rFonts w:ascii="Arial" w:hAnsi="Arial" w:cs="Arial"/>
                <w:color w:val="000000"/>
                <w:sz w:val="10"/>
                <w:szCs w:val="10"/>
                <w:lang w:val="es-ES_tradnl"/>
              </w:rPr>
            </w:pPr>
          </w:p>
        </w:tc>
        <w:tc>
          <w:tcPr>
            <w:tcW w:w="811" w:type="pct"/>
            <w:tcBorders>
              <w:left w:val="nil"/>
              <w:bottom w:val="single" w:sz="4" w:space="0" w:color="auto"/>
              <w:right w:val="nil"/>
            </w:tcBorders>
            <w:shd w:val="clear" w:color="auto" w:fill="auto"/>
            <w:vAlign w:val="center"/>
          </w:tcPr>
          <w:p w14:paraId="5EE3D51D" w14:textId="77777777" w:rsidR="00925217" w:rsidRPr="00F63AC1" w:rsidRDefault="00925217" w:rsidP="00925217">
            <w:pPr>
              <w:jc w:val="right"/>
              <w:rPr>
                <w:rFonts w:ascii="Arial" w:hAnsi="Arial" w:cs="Arial"/>
                <w:color w:val="000000"/>
                <w:sz w:val="10"/>
                <w:szCs w:val="10"/>
              </w:rPr>
            </w:pPr>
          </w:p>
        </w:tc>
        <w:tc>
          <w:tcPr>
            <w:tcW w:w="807" w:type="pct"/>
            <w:tcBorders>
              <w:left w:val="nil"/>
              <w:bottom w:val="single" w:sz="4" w:space="0" w:color="auto"/>
              <w:right w:val="nil"/>
            </w:tcBorders>
            <w:vAlign w:val="center"/>
          </w:tcPr>
          <w:p w14:paraId="65739DDD" w14:textId="77777777" w:rsidR="00925217" w:rsidRPr="00F63AC1" w:rsidRDefault="00925217" w:rsidP="00925217">
            <w:pPr>
              <w:jc w:val="right"/>
              <w:rPr>
                <w:rFonts w:ascii="Arial" w:hAnsi="Arial" w:cs="Arial"/>
                <w:color w:val="000000"/>
                <w:sz w:val="10"/>
                <w:szCs w:val="10"/>
                <w:lang w:val="es-ES_tradnl"/>
              </w:rPr>
            </w:pPr>
          </w:p>
        </w:tc>
      </w:tr>
      <w:tr w:rsidR="00925217" w:rsidRPr="00F63AC1" w14:paraId="5C13823E" w14:textId="77777777" w:rsidTr="008E040E">
        <w:trPr>
          <w:trHeight w:val="283"/>
          <w:jc w:val="center"/>
        </w:trPr>
        <w:tc>
          <w:tcPr>
            <w:tcW w:w="2881" w:type="pct"/>
            <w:tcBorders>
              <w:top w:val="single" w:sz="4" w:space="0" w:color="auto"/>
              <w:left w:val="nil"/>
              <w:bottom w:val="single" w:sz="4" w:space="0" w:color="auto"/>
              <w:right w:val="nil"/>
            </w:tcBorders>
            <w:shd w:val="clear" w:color="auto" w:fill="F2F2F2"/>
            <w:vAlign w:val="center"/>
          </w:tcPr>
          <w:p w14:paraId="74830BF0"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C) PASIVO CORRIENTE </w:t>
            </w:r>
          </w:p>
        </w:tc>
        <w:tc>
          <w:tcPr>
            <w:tcW w:w="501" w:type="pct"/>
            <w:tcBorders>
              <w:top w:val="single" w:sz="4" w:space="0" w:color="auto"/>
              <w:left w:val="nil"/>
              <w:bottom w:val="single" w:sz="4" w:space="0" w:color="auto"/>
              <w:right w:val="nil"/>
            </w:tcBorders>
            <w:shd w:val="clear" w:color="auto" w:fill="F2F2F2"/>
            <w:vAlign w:val="center"/>
          </w:tcPr>
          <w:p w14:paraId="626DF8DC" w14:textId="77777777" w:rsidR="00925217" w:rsidRPr="00F63AC1" w:rsidRDefault="00925217" w:rsidP="00925217">
            <w:pPr>
              <w:jc w:val="center"/>
              <w:rPr>
                <w:rFonts w:ascii="Arial" w:hAnsi="Arial" w:cs="Arial"/>
                <w:color w:val="000000"/>
                <w:sz w:val="18"/>
                <w:szCs w:val="18"/>
              </w:rPr>
            </w:pPr>
          </w:p>
        </w:tc>
        <w:tc>
          <w:tcPr>
            <w:tcW w:w="811" w:type="pct"/>
            <w:tcBorders>
              <w:top w:val="single" w:sz="4" w:space="0" w:color="auto"/>
              <w:left w:val="nil"/>
              <w:bottom w:val="single" w:sz="4" w:space="0" w:color="auto"/>
              <w:right w:val="nil"/>
            </w:tcBorders>
            <w:shd w:val="clear" w:color="auto" w:fill="F2F2F2"/>
            <w:vAlign w:val="center"/>
          </w:tcPr>
          <w:p w14:paraId="2FF107BC" w14:textId="0D1A880B" w:rsidR="00925217" w:rsidRPr="00F63AC1" w:rsidRDefault="00D30F95" w:rsidP="00925217">
            <w:pPr>
              <w:jc w:val="right"/>
              <w:rPr>
                <w:rFonts w:ascii="Arial" w:hAnsi="Arial" w:cs="Arial"/>
                <w:b/>
                <w:bCs/>
                <w:color w:val="0070C0"/>
                <w:sz w:val="18"/>
                <w:szCs w:val="18"/>
              </w:rPr>
            </w:pPr>
            <w:r w:rsidRPr="00F63AC1">
              <w:rPr>
                <w:rFonts w:ascii="Arial" w:hAnsi="Arial" w:cs="Arial"/>
                <w:b/>
                <w:bCs/>
                <w:sz w:val="18"/>
                <w:szCs w:val="18"/>
              </w:rPr>
              <w:t>2.08</w:t>
            </w:r>
            <w:r w:rsidR="00C5636C" w:rsidRPr="00F63AC1">
              <w:rPr>
                <w:rFonts w:ascii="Arial" w:hAnsi="Arial" w:cs="Arial"/>
                <w:b/>
                <w:bCs/>
                <w:sz w:val="18"/>
                <w:szCs w:val="18"/>
              </w:rPr>
              <w:t>0.758,90</w:t>
            </w:r>
          </w:p>
        </w:tc>
        <w:tc>
          <w:tcPr>
            <w:tcW w:w="807" w:type="pct"/>
            <w:tcBorders>
              <w:top w:val="single" w:sz="4" w:space="0" w:color="auto"/>
              <w:left w:val="nil"/>
              <w:bottom w:val="single" w:sz="4" w:space="0" w:color="auto"/>
              <w:right w:val="nil"/>
            </w:tcBorders>
            <w:shd w:val="clear" w:color="auto" w:fill="F2F2F2"/>
            <w:vAlign w:val="center"/>
          </w:tcPr>
          <w:p w14:paraId="4CC27BC8" w14:textId="5F1F6C6E"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1.947.812,87</w:t>
            </w:r>
          </w:p>
        </w:tc>
      </w:tr>
      <w:tr w:rsidR="00925217" w:rsidRPr="00F63AC1" w14:paraId="741E0267" w14:textId="77777777" w:rsidTr="008E040E">
        <w:trPr>
          <w:trHeight w:val="283"/>
          <w:jc w:val="center"/>
        </w:trPr>
        <w:tc>
          <w:tcPr>
            <w:tcW w:w="2881" w:type="pct"/>
            <w:tcBorders>
              <w:top w:val="single" w:sz="4" w:space="0" w:color="auto"/>
              <w:left w:val="nil"/>
              <w:bottom w:val="nil"/>
              <w:right w:val="nil"/>
            </w:tcBorders>
            <w:shd w:val="clear" w:color="auto" w:fill="auto"/>
            <w:vAlign w:val="center"/>
          </w:tcPr>
          <w:p w14:paraId="73787583" w14:textId="0AB8DC05"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IV. Deudas con emp</w:t>
            </w:r>
            <w:r w:rsidR="004F5DDC" w:rsidRPr="00F63AC1">
              <w:rPr>
                <w:rFonts w:ascii="Arial" w:hAnsi="Arial" w:cs="Arial"/>
                <w:b/>
                <w:bCs/>
                <w:color w:val="000000"/>
                <w:sz w:val="18"/>
                <w:szCs w:val="18"/>
                <w:lang w:val="es-ES_tradnl"/>
              </w:rPr>
              <w:t>resas</w:t>
            </w:r>
            <w:r w:rsidRPr="00F63AC1">
              <w:rPr>
                <w:rFonts w:ascii="Arial" w:hAnsi="Arial" w:cs="Arial"/>
                <w:b/>
                <w:bCs/>
                <w:color w:val="000000"/>
                <w:sz w:val="18"/>
                <w:szCs w:val="18"/>
                <w:lang w:val="es-ES_tradnl"/>
              </w:rPr>
              <w:t xml:space="preserve"> grupo y asociadas a corto plazo </w:t>
            </w:r>
          </w:p>
        </w:tc>
        <w:tc>
          <w:tcPr>
            <w:tcW w:w="501" w:type="pct"/>
            <w:tcBorders>
              <w:top w:val="single" w:sz="4" w:space="0" w:color="auto"/>
              <w:left w:val="nil"/>
              <w:bottom w:val="nil"/>
              <w:right w:val="nil"/>
            </w:tcBorders>
            <w:shd w:val="clear" w:color="auto" w:fill="auto"/>
            <w:vAlign w:val="center"/>
          </w:tcPr>
          <w:p w14:paraId="6F411F7E" w14:textId="77777777" w:rsidR="00925217" w:rsidRPr="00F63AC1" w:rsidRDefault="00925217" w:rsidP="00925217">
            <w:pPr>
              <w:jc w:val="center"/>
              <w:rPr>
                <w:rFonts w:ascii="Arial" w:hAnsi="Arial" w:cs="Arial"/>
                <w:b/>
                <w:bCs/>
                <w:color w:val="000000"/>
                <w:sz w:val="18"/>
                <w:szCs w:val="18"/>
              </w:rPr>
            </w:pPr>
            <w:r w:rsidRPr="00F63AC1">
              <w:rPr>
                <w:rFonts w:ascii="Arial" w:hAnsi="Arial" w:cs="Arial"/>
                <w:b/>
                <w:bCs/>
                <w:color w:val="000000"/>
                <w:sz w:val="18"/>
                <w:szCs w:val="18"/>
                <w:lang w:val="es-ES_tradnl"/>
              </w:rPr>
              <w:t>6 y 9</w:t>
            </w:r>
          </w:p>
        </w:tc>
        <w:tc>
          <w:tcPr>
            <w:tcW w:w="811" w:type="pct"/>
            <w:tcBorders>
              <w:top w:val="nil"/>
              <w:left w:val="nil"/>
              <w:bottom w:val="nil"/>
              <w:right w:val="nil"/>
            </w:tcBorders>
            <w:shd w:val="clear" w:color="auto" w:fill="auto"/>
            <w:vAlign w:val="center"/>
          </w:tcPr>
          <w:p w14:paraId="30621D2F" w14:textId="402C2D1E" w:rsidR="00925217" w:rsidRPr="00F63AC1" w:rsidRDefault="0013184D" w:rsidP="00925217">
            <w:pPr>
              <w:jc w:val="right"/>
              <w:rPr>
                <w:rFonts w:ascii="Arial" w:hAnsi="Arial" w:cs="Arial"/>
                <w:b/>
                <w:bCs/>
                <w:color w:val="000000"/>
                <w:sz w:val="18"/>
                <w:szCs w:val="18"/>
              </w:rPr>
            </w:pPr>
            <w:r w:rsidRPr="00F63AC1">
              <w:rPr>
                <w:rFonts w:ascii="Arial" w:hAnsi="Arial" w:cs="Arial"/>
                <w:b/>
                <w:bCs/>
                <w:color w:val="000000"/>
                <w:sz w:val="18"/>
                <w:szCs w:val="18"/>
              </w:rPr>
              <w:t>1.</w:t>
            </w:r>
            <w:r w:rsidR="000A6026" w:rsidRPr="00F63AC1">
              <w:rPr>
                <w:rFonts w:ascii="Arial" w:hAnsi="Arial" w:cs="Arial"/>
                <w:b/>
                <w:bCs/>
                <w:color w:val="000000"/>
                <w:sz w:val="18"/>
                <w:szCs w:val="18"/>
              </w:rPr>
              <w:t>831.211,33</w:t>
            </w:r>
          </w:p>
        </w:tc>
        <w:tc>
          <w:tcPr>
            <w:tcW w:w="807" w:type="pct"/>
            <w:tcBorders>
              <w:top w:val="single" w:sz="4" w:space="0" w:color="auto"/>
              <w:left w:val="nil"/>
              <w:bottom w:val="nil"/>
              <w:right w:val="nil"/>
            </w:tcBorders>
            <w:vAlign w:val="center"/>
          </w:tcPr>
          <w:p w14:paraId="3F066A04" w14:textId="49E40896"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1.698.695,18</w:t>
            </w:r>
          </w:p>
        </w:tc>
      </w:tr>
      <w:tr w:rsidR="00925217" w:rsidRPr="00F63AC1" w14:paraId="22692C58" w14:textId="77777777" w:rsidTr="008E040E">
        <w:trPr>
          <w:trHeight w:val="283"/>
          <w:jc w:val="center"/>
        </w:trPr>
        <w:tc>
          <w:tcPr>
            <w:tcW w:w="2881" w:type="pct"/>
            <w:tcBorders>
              <w:top w:val="nil"/>
              <w:left w:val="nil"/>
              <w:bottom w:val="nil"/>
              <w:right w:val="nil"/>
            </w:tcBorders>
            <w:shd w:val="clear" w:color="auto" w:fill="auto"/>
            <w:vAlign w:val="center"/>
          </w:tcPr>
          <w:p w14:paraId="3E4F1949"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V. Acreedores comerciales y otras cuentas a pagar </w:t>
            </w:r>
          </w:p>
        </w:tc>
        <w:tc>
          <w:tcPr>
            <w:tcW w:w="501" w:type="pct"/>
            <w:tcBorders>
              <w:top w:val="nil"/>
              <w:left w:val="nil"/>
              <w:bottom w:val="nil"/>
              <w:right w:val="nil"/>
            </w:tcBorders>
            <w:shd w:val="clear" w:color="auto" w:fill="auto"/>
            <w:vAlign w:val="center"/>
          </w:tcPr>
          <w:p w14:paraId="7B89E6B3" w14:textId="77777777" w:rsidR="00925217" w:rsidRPr="00F63AC1" w:rsidRDefault="00925217" w:rsidP="00925217">
            <w:pPr>
              <w:jc w:val="center"/>
              <w:rPr>
                <w:rFonts w:ascii="Arial" w:hAnsi="Arial" w:cs="Arial"/>
                <w:b/>
                <w:bCs/>
                <w:color w:val="000000"/>
                <w:sz w:val="18"/>
                <w:szCs w:val="18"/>
              </w:rPr>
            </w:pPr>
            <w:r w:rsidRPr="00F63AC1">
              <w:rPr>
                <w:rFonts w:ascii="Arial" w:hAnsi="Arial" w:cs="Arial"/>
                <w:b/>
                <w:bCs/>
                <w:color w:val="000000"/>
                <w:sz w:val="18"/>
                <w:szCs w:val="18"/>
                <w:lang w:val="es-ES_tradnl"/>
              </w:rPr>
              <w:t>6</w:t>
            </w:r>
          </w:p>
        </w:tc>
        <w:tc>
          <w:tcPr>
            <w:tcW w:w="811" w:type="pct"/>
            <w:tcBorders>
              <w:top w:val="nil"/>
              <w:left w:val="nil"/>
              <w:bottom w:val="nil"/>
              <w:right w:val="nil"/>
            </w:tcBorders>
            <w:shd w:val="clear" w:color="auto" w:fill="auto"/>
            <w:vAlign w:val="center"/>
          </w:tcPr>
          <w:p w14:paraId="7464516B" w14:textId="73BA9D11" w:rsidR="00925217" w:rsidRPr="00F63AC1" w:rsidRDefault="0013184D" w:rsidP="00925217">
            <w:pPr>
              <w:jc w:val="right"/>
              <w:rPr>
                <w:rFonts w:ascii="Arial" w:hAnsi="Arial" w:cs="Arial"/>
                <w:b/>
                <w:bCs/>
                <w:color w:val="000000"/>
                <w:sz w:val="18"/>
                <w:szCs w:val="18"/>
              </w:rPr>
            </w:pPr>
            <w:r w:rsidRPr="00F63AC1">
              <w:rPr>
                <w:rFonts w:ascii="Arial" w:hAnsi="Arial" w:cs="Arial"/>
                <w:b/>
                <w:bCs/>
                <w:color w:val="000000"/>
                <w:sz w:val="18"/>
                <w:szCs w:val="18"/>
              </w:rPr>
              <w:t>31.547,57</w:t>
            </w:r>
          </w:p>
        </w:tc>
        <w:tc>
          <w:tcPr>
            <w:tcW w:w="807" w:type="pct"/>
            <w:tcBorders>
              <w:top w:val="nil"/>
              <w:left w:val="nil"/>
              <w:bottom w:val="nil"/>
              <w:right w:val="nil"/>
            </w:tcBorders>
            <w:vAlign w:val="center"/>
          </w:tcPr>
          <w:p w14:paraId="47946165" w14:textId="0D2B059A"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31.117,69</w:t>
            </w:r>
          </w:p>
        </w:tc>
      </w:tr>
      <w:tr w:rsidR="00925217" w:rsidRPr="00F63AC1" w14:paraId="5B281860" w14:textId="77777777" w:rsidTr="008E040E">
        <w:trPr>
          <w:trHeight w:val="283"/>
          <w:jc w:val="center"/>
        </w:trPr>
        <w:tc>
          <w:tcPr>
            <w:tcW w:w="2881" w:type="pct"/>
            <w:tcBorders>
              <w:top w:val="nil"/>
              <w:left w:val="nil"/>
              <w:right w:val="nil"/>
            </w:tcBorders>
            <w:shd w:val="clear" w:color="auto" w:fill="auto"/>
            <w:vAlign w:val="center"/>
          </w:tcPr>
          <w:p w14:paraId="37D6FED7" w14:textId="77777777" w:rsidR="00925217" w:rsidRPr="00F63AC1" w:rsidRDefault="00925217" w:rsidP="00925217">
            <w:pPr>
              <w:jc w:val="both"/>
              <w:rPr>
                <w:rFonts w:ascii="Arial" w:hAnsi="Arial" w:cs="Arial"/>
                <w:color w:val="000000"/>
                <w:sz w:val="18"/>
                <w:szCs w:val="18"/>
              </w:rPr>
            </w:pPr>
            <w:r w:rsidRPr="00F63AC1">
              <w:rPr>
                <w:rFonts w:ascii="Arial" w:hAnsi="Arial" w:cs="Arial"/>
                <w:color w:val="000000"/>
                <w:sz w:val="18"/>
                <w:szCs w:val="18"/>
              </w:rPr>
              <w:t xml:space="preserve">        3. Acreedores varios</w:t>
            </w:r>
          </w:p>
        </w:tc>
        <w:tc>
          <w:tcPr>
            <w:tcW w:w="501" w:type="pct"/>
            <w:tcBorders>
              <w:top w:val="nil"/>
              <w:left w:val="nil"/>
              <w:right w:val="nil"/>
            </w:tcBorders>
            <w:shd w:val="clear" w:color="auto" w:fill="auto"/>
            <w:vAlign w:val="center"/>
          </w:tcPr>
          <w:p w14:paraId="4DFB53E6" w14:textId="77777777" w:rsidR="00925217" w:rsidRPr="00F63AC1" w:rsidRDefault="00925217" w:rsidP="00925217">
            <w:pPr>
              <w:jc w:val="center"/>
              <w:rPr>
                <w:rFonts w:ascii="Arial" w:hAnsi="Arial" w:cs="Arial"/>
                <w:color w:val="000000"/>
                <w:sz w:val="18"/>
                <w:szCs w:val="18"/>
              </w:rPr>
            </w:pPr>
          </w:p>
        </w:tc>
        <w:tc>
          <w:tcPr>
            <w:tcW w:w="811" w:type="pct"/>
            <w:tcBorders>
              <w:top w:val="nil"/>
              <w:left w:val="nil"/>
              <w:right w:val="nil"/>
            </w:tcBorders>
            <w:shd w:val="clear" w:color="auto" w:fill="auto"/>
            <w:vAlign w:val="center"/>
          </w:tcPr>
          <w:p w14:paraId="3DCE7792" w14:textId="7EDF33FD" w:rsidR="00925217" w:rsidRPr="00F63AC1" w:rsidRDefault="0013184D" w:rsidP="00925217">
            <w:pPr>
              <w:jc w:val="right"/>
              <w:rPr>
                <w:rFonts w:ascii="Arial" w:hAnsi="Arial" w:cs="Arial"/>
                <w:color w:val="000000"/>
                <w:sz w:val="18"/>
                <w:szCs w:val="18"/>
              </w:rPr>
            </w:pPr>
            <w:r w:rsidRPr="00F63AC1">
              <w:rPr>
                <w:rFonts w:ascii="Arial" w:hAnsi="Arial" w:cs="Arial"/>
                <w:color w:val="000000"/>
                <w:sz w:val="18"/>
                <w:szCs w:val="18"/>
              </w:rPr>
              <w:t>12.046,46</w:t>
            </w:r>
          </w:p>
        </w:tc>
        <w:tc>
          <w:tcPr>
            <w:tcW w:w="807" w:type="pct"/>
            <w:tcBorders>
              <w:top w:val="nil"/>
              <w:left w:val="nil"/>
              <w:right w:val="nil"/>
            </w:tcBorders>
            <w:vAlign w:val="center"/>
          </w:tcPr>
          <w:p w14:paraId="34CDEDC9" w14:textId="1E7C921C" w:rsidR="00925217" w:rsidRPr="00F63AC1" w:rsidRDefault="00925217" w:rsidP="00925217">
            <w:pPr>
              <w:jc w:val="right"/>
              <w:rPr>
                <w:rFonts w:ascii="Arial" w:hAnsi="Arial" w:cs="Arial"/>
                <w:color w:val="000000"/>
                <w:sz w:val="18"/>
                <w:szCs w:val="18"/>
              </w:rPr>
            </w:pPr>
            <w:r w:rsidRPr="00F63AC1">
              <w:rPr>
                <w:rFonts w:ascii="Arial" w:hAnsi="Arial" w:cs="Arial"/>
                <w:color w:val="000000"/>
                <w:sz w:val="18"/>
                <w:szCs w:val="18"/>
              </w:rPr>
              <w:t>11.582,72</w:t>
            </w:r>
          </w:p>
        </w:tc>
      </w:tr>
      <w:tr w:rsidR="00925217" w:rsidRPr="00F63AC1" w14:paraId="48DACA89" w14:textId="77777777" w:rsidTr="008E040E">
        <w:trPr>
          <w:trHeight w:val="283"/>
          <w:jc w:val="center"/>
        </w:trPr>
        <w:tc>
          <w:tcPr>
            <w:tcW w:w="2881" w:type="pct"/>
            <w:tcBorders>
              <w:top w:val="nil"/>
              <w:left w:val="nil"/>
              <w:right w:val="nil"/>
            </w:tcBorders>
            <w:shd w:val="clear" w:color="auto" w:fill="auto"/>
            <w:vAlign w:val="center"/>
          </w:tcPr>
          <w:p w14:paraId="2C3C0B58" w14:textId="77777777" w:rsidR="00925217" w:rsidRPr="00F63AC1" w:rsidRDefault="00925217" w:rsidP="00925217">
            <w:pPr>
              <w:jc w:val="both"/>
              <w:rPr>
                <w:rFonts w:ascii="Arial" w:hAnsi="Arial" w:cs="Arial"/>
                <w:color w:val="000000"/>
                <w:sz w:val="18"/>
                <w:szCs w:val="18"/>
                <w:lang w:val="es-ES_tradnl"/>
              </w:rPr>
            </w:pPr>
            <w:r w:rsidRPr="00F63AC1">
              <w:rPr>
                <w:rFonts w:ascii="Arial" w:hAnsi="Arial" w:cs="Arial"/>
                <w:color w:val="000000"/>
                <w:sz w:val="18"/>
                <w:szCs w:val="18"/>
              </w:rPr>
              <w:t xml:space="preserve">        6. Otras deudas con la administración pública</w:t>
            </w:r>
          </w:p>
        </w:tc>
        <w:tc>
          <w:tcPr>
            <w:tcW w:w="501" w:type="pct"/>
            <w:tcBorders>
              <w:top w:val="nil"/>
              <w:left w:val="nil"/>
              <w:right w:val="nil"/>
            </w:tcBorders>
            <w:shd w:val="clear" w:color="auto" w:fill="auto"/>
            <w:vAlign w:val="center"/>
          </w:tcPr>
          <w:p w14:paraId="168BFB19" w14:textId="77777777" w:rsidR="00925217" w:rsidRPr="00F63AC1" w:rsidRDefault="00925217" w:rsidP="00925217">
            <w:pPr>
              <w:jc w:val="center"/>
              <w:rPr>
                <w:rFonts w:ascii="Arial" w:hAnsi="Arial" w:cs="Arial"/>
                <w:color w:val="000000"/>
                <w:sz w:val="18"/>
                <w:szCs w:val="18"/>
              </w:rPr>
            </w:pPr>
          </w:p>
        </w:tc>
        <w:tc>
          <w:tcPr>
            <w:tcW w:w="811" w:type="pct"/>
            <w:tcBorders>
              <w:top w:val="nil"/>
              <w:left w:val="nil"/>
              <w:right w:val="nil"/>
            </w:tcBorders>
            <w:shd w:val="clear" w:color="auto" w:fill="auto"/>
            <w:vAlign w:val="center"/>
          </w:tcPr>
          <w:p w14:paraId="132CB68A" w14:textId="32024558" w:rsidR="00925217" w:rsidRPr="00F63AC1" w:rsidRDefault="0013184D" w:rsidP="00925217">
            <w:pPr>
              <w:jc w:val="right"/>
              <w:rPr>
                <w:rFonts w:ascii="Arial" w:hAnsi="Arial" w:cs="Arial"/>
                <w:color w:val="000000"/>
                <w:sz w:val="18"/>
                <w:szCs w:val="18"/>
              </w:rPr>
            </w:pPr>
            <w:r w:rsidRPr="00F63AC1">
              <w:rPr>
                <w:rFonts w:ascii="Arial" w:hAnsi="Arial" w:cs="Arial"/>
                <w:color w:val="000000"/>
                <w:sz w:val="18"/>
                <w:szCs w:val="18"/>
              </w:rPr>
              <w:t>19.501,11</w:t>
            </w:r>
          </w:p>
        </w:tc>
        <w:tc>
          <w:tcPr>
            <w:tcW w:w="807" w:type="pct"/>
            <w:tcBorders>
              <w:top w:val="nil"/>
              <w:left w:val="nil"/>
              <w:right w:val="nil"/>
            </w:tcBorders>
            <w:vAlign w:val="center"/>
          </w:tcPr>
          <w:p w14:paraId="35639869" w14:textId="4C40928A" w:rsidR="00925217" w:rsidRPr="00F63AC1" w:rsidRDefault="00925217" w:rsidP="00925217">
            <w:pPr>
              <w:jc w:val="right"/>
              <w:rPr>
                <w:rFonts w:ascii="Arial" w:hAnsi="Arial" w:cs="Arial"/>
                <w:color w:val="000000"/>
                <w:sz w:val="18"/>
                <w:szCs w:val="18"/>
              </w:rPr>
            </w:pPr>
            <w:r w:rsidRPr="00F63AC1">
              <w:rPr>
                <w:rFonts w:ascii="Arial" w:hAnsi="Arial" w:cs="Arial"/>
                <w:color w:val="000000"/>
                <w:sz w:val="18"/>
                <w:szCs w:val="18"/>
              </w:rPr>
              <w:t>19.534,97</w:t>
            </w:r>
          </w:p>
        </w:tc>
      </w:tr>
      <w:tr w:rsidR="00925217" w:rsidRPr="00F63AC1" w14:paraId="7A19B19A" w14:textId="77777777" w:rsidTr="008E040E">
        <w:trPr>
          <w:trHeight w:val="283"/>
          <w:jc w:val="center"/>
        </w:trPr>
        <w:tc>
          <w:tcPr>
            <w:tcW w:w="2881" w:type="pct"/>
            <w:tcBorders>
              <w:top w:val="nil"/>
              <w:left w:val="nil"/>
              <w:right w:val="nil"/>
            </w:tcBorders>
            <w:shd w:val="clear" w:color="auto" w:fill="auto"/>
            <w:vAlign w:val="center"/>
          </w:tcPr>
          <w:p w14:paraId="0C98D42C" w14:textId="77777777" w:rsidR="00925217" w:rsidRPr="00F63AC1" w:rsidRDefault="00925217" w:rsidP="00925217">
            <w:pPr>
              <w:jc w:val="both"/>
              <w:rPr>
                <w:rFonts w:ascii="Arial" w:hAnsi="Arial" w:cs="Arial"/>
                <w:b/>
                <w:bCs/>
                <w:color w:val="000000"/>
                <w:sz w:val="18"/>
                <w:szCs w:val="18"/>
              </w:rPr>
            </w:pPr>
            <w:r w:rsidRPr="00F63AC1">
              <w:rPr>
                <w:rFonts w:ascii="Arial" w:hAnsi="Arial" w:cs="Arial"/>
                <w:b/>
                <w:bCs/>
                <w:color w:val="000000"/>
                <w:sz w:val="18"/>
                <w:szCs w:val="18"/>
                <w:lang w:val="es-ES_tradnl"/>
              </w:rPr>
              <w:t xml:space="preserve">VI. Periodificaciones a corto plazo </w:t>
            </w:r>
          </w:p>
        </w:tc>
        <w:tc>
          <w:tcPr>
            <w:tcW w:w="501" w:type="pct"/>
            <w:tcBorders>
              <w:top w:val="nil"/>
              <w:left w:val="nil"/>
              <w:right w:val="nil"/>
            </w:tcBorders>
            <w:shd w:val="clear" w:color="auto" w:fill="auto"/>
            <w:vAlign w:val="center"/>
          </w:tcPr>
          <w:p w14:paraId="5E104CC3" w14:textId="77777777" w:rsidR="00925217" w:rsidRPr="00F63AC1" w:rsidRDefault="00925217" w:rsidP="00925217">
            <w:pPr>
              <w:jc w:val="center"/>
              <w:rPr>
                <w:rFonts w:ascii="Arial" w:hAnsi="Arial" w:cs="Arial"/>
                <w:b/>
                <w:bCs/>
                <w:color w:val="000000"/>
                <w:sz w:val="18"/>
                <w:szCs w:val="18"/>
              </w:rPr>
            </w:pPr>
            <w:r w:rsidRPr="00F63AC1">
              <w:rPr>
                <w:rFonts w:ascii="Arial" w:hAnsi="Arial" w:cs="Arial"/>
                <w:b/>
                <w:bCs/>
                <w:color w:val="000000"/>
                <w:sz w:val="18"/>
                <w:szCs w:val="18"/>
                <w:lang w:val="es-ES_tradnl"/>
              </w:rPr>
              <w:t>6</w:t>
            </w:r>
          </w:p>
        </w:tc>
        <w:tc>
          <w:tcPr>
            <w:tcW w:w="811" w:type="pct"/>
            <w:tcBorders>
              <w:top w:val="nil"/>
              <w:left w:val="nil"/>
              <w:right w:val="nil"/>
            </w:tcBorders>
            <w:shd w:val="clear" w:color="auto" w:fill="auto"/>
            <w:vAlign w:val="center"/>
          </w:tcPr>
          <w:p w14:paraId="325DB832" w14:textId="33673DFF" w:rsidR="00925217" w:rsidRPr="00F63AC1" w:rsidRDefault="0013184D" w:rsidP="00925217">
            <w:pPr>
              <w:jc w:val="right"/>
              <w:rPr>
                <w:rFonts w:ascii="Arial" w:hAnsi="Arial" w:cs="Arial"/>
                <w:b/>
                <w:bCs/>
                <w:color w:val="000000"/>
                <w:sz w:val="18"/>
                <w:szCs w:val="18"/>
              </w:rPr>
            </w:pPr>
            <w:r w:rsidRPr="00F63AC1">
              <w:rPr>
                <w:rFonts w:ascii="Arial" w:hAnsi="Arial" w:cs="Arial"/>
                <w:b/>
                <w:bCs/>
                <w:color w:val="000000"/>
                <w:sz w:val="18"/>
                <w:szCs w:val="18"/>
              </w:rPr>
              <w:t>218.000,00</w:t>
            </w:r>
          </w:p>
        </w:tc>
        <w:tc>
          <w:tcPr>
            <w:tcW w:w="807" w:type="pct"/>
            <w:tcBorders>
              <w:top w:val="nil"/>
              <w:left w:val="nil"/>
              <w:right w:val="nil"/>
            </w:tcBorders>
            <w:vAlign w:val="center"/>
          </w:tcPr>
          <w:p w14:paraId="50702A75" w14:textId="6970C8EB"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218.000,00</w:t>
            </w:r>
          </w:p>
        </w:tc>
      </w:tr>
      <w:tr w:rsidR="00925217" w:rsidRPr="00F63AC1" w14:paraId="599A4D1D" w14:textId="77777777" w:rsidTr="008E040E">
        <w:trPr>
          <w:trHeight w:val="113"/>
          <w:jc w:val="center"/>
        </w:trPr>
        <w:tc>
          <w:tcPr>
            <w:tcW w:w="2881" w:type="pct"/>
            <w:tcBorders>
              <w:left w:val="nil"/>
              <w:bottom w:val="single" w:sz="4" w:space="0" w:color="auto"/>
              <w:right w:val="nil"/>
            </w:tcBorders>
            <w:shd w:val="clear" w:color="auto" w:fill="auto"/>
            <w:vAlign w:val="center"/>
          </w:tcPr>
          <w:p w14:paraId="46BF5EC0" w14:textId="77777777" w:rsidR="00925217" w:rsidRPr="00F63AC1" w:rsidRDefault="00925217" w:rsidP="00925217">
            <w:pPr>
              <w:jc w:val="both"/>
              <w:rPr>
                <w:rFonts w:ascii="Arial" w:hAnsi="Arial" w:cs="Arial"/>
                <w:color w:val="000000"/>
                <w:sz w:val="10"/>
                <w:szCs w:val="10"/>
                <w:lang w:val="es-ES_tradnl"/>
              </w:rPr>
            </w:pPr>
          </w:p>
        </w:tc>
        <w:tc>
          <w:tcPr>
            <w:tcW w:w="501" w:type="pct"/>
            <w:tcBorders>
              <w:left w:val="nil"/>
              <w:bottom w:val="single" w:sz="4" w:space="0" w:color="auto"/>
              <w:right w:val="nil"/>
            </w:tcBorders>
            <w:shd w:val="clear" w:color="auto" w:fill="auto"/>
            <w:vAlign w:val="center"/>
          </w:tcPr>
          <w:p w14:paraId="36A2C4B1" w14:textId="77777777" w:rsidR="00925217" w:rsidRPr="00F63AC1" w:rsidRDefault="00925217" w:rsidP="00925217">
            <w:pPr>
              <w:jc w:val="center"/>
              <w:rPr>
                <w:rFonts w:ascii="Arial" w:hAnsi="Arial" w:cs="Arial"/>
                <w:color w:val="000000"/>
                <w:sz w:val="10"/>
                <w:szCs w:val="10"/>
                <w:lang w:val="es-ES_tradnl"/>
              </w:rPr>
            </w:pPr>
          </w:p>
        </w:tc>
        <w:tc>
          <w:tcPr>
            <w:tcW w:w="811" w:type="pct"/>
            <w:tcBorders>
              <w:left w:val="nil"/>
              <w:bottom w:val="single" w:sz="4" w:space="0" w:color="auto"/>
              <w:right w:val="nil"/>
            </w:tcBorders>
            <w:shd w:val="clear" w:color="auto" w:fill="auto"/>
            <w:vAlign w:val="center"/>
          </w:tcPr>
          <w:p w14:paraId="1D608515" w14:textId="77777777" w:rsidR="00925217" w:rsidRPr="00F63AC1" w:rsidRDefault="00925217" w:rsidP="00925217">
            <w:pPr>
              <w:jc w:val="right"/>
              <w:rPr>
                <w:rFonts w:ascii="Arial" w:hAnsi="Arial" w:cs="Arial"/>
                <w:color w:val="000000"/>
                <w:sz w:val="10"/>
                <w:szCs w:val="10"/>
              </w:rPr>
            </w:pPr>
          </w:p>
        </w:tc>
        <w:tc>
          <w:tcPr>
            <w:tcW w:w="807" w:type="pct"/>
            <w:tcBorders>
              <w:left w:val="nil"/>
              <w:bottom w:val="single" w:sz="4" w:space="0" w:color="auto"/>
              <w:right w:val="nil"/>
            </w:tcBorders>
            <w:vAlign w:val="center"/>
          </w:tcPr>
          <w:p w14:paraId="1ADE34BF" w14:textId="77777777" w:rsidR="00925217" w:rsidRPr="00F63AC1" w:rsidRDefault="00925217" w:rsidP="00925217">
            <w:pPr>
              <w:jc w:val="right"/>
              <w:rPr>
                <w:rFonts w:ascii="Arial" w:hAnsi="Arial" w:cs="Arial"/>
                <w:color w:val="000000"/>
                <w:sz w:val="10"/>
                <w:szCs w:val="10"/>
                <w:lang w:val="es-ES_tradnl"/>
              </w:rPr>
            </w:pPr>
          </w:p>
        </w:tc>
      </w:tr>
      <w:tr w:rsidR="00925217" w:rsidRPr="00F63AC1" w14:paraId="7744AAD0" w14:textId="77777777" w:rsidTr="008E040E">
        <w:trPr>
          <w:trHeight w:val="283"/>
          <w:jc w:val="center"/>
        </w:trPr>
        <w:tc>
          <w:tcPr>
            <w:tcW w:w="2881" w:type="pct"/>
            <w:tcBorders>
              <w:top w:val="single" w:sz="4" w:space="0" w:color="auto"/>
              <w:left w:val="nil"/>
              <w:bottom w:val="single" w:sz="4" w:space="0" w:color="auto"/>
              <w:right w:val="nil"/>
            </w:tcBorders>
            <w:shd w:val="clear" w:color="auto" w:fill="F2F2F2"/>
            <w:vAlign w:val="center"/>
          </w:tcPr>
          <w:p w14:paraId="0F8D478D" w14:textId="77777777" w:rsidR="00925217" w:rsidRPr="00F63AC1" w:rsidRDefault="00925217" w:rsidP="00925217">
            <w:pPr>
              <w:jc w:val="both"/>
              <w:rPr>
                <w:rFonts w:ascii="Arial" w:hAnsi="Arial" w:cs="Arial"/>
                <w:b/>
                <w:bCs/>
                <w:color w:val="000000"/>
                <w:sz w:val="18"/>
                <w:szCs w:val="18"/>
              </w:rPr>
            </w:pPr>
            <w:proofErr w:type="gramStart"/>
            <w:r w:rsidRPr="00F63AC1">
              <w:rPr>
                <w:rFonts w:ascii="Arial" w:hAnsi="Arial" w:cs="Arial"/>
                <w:b/>
                <w:bCs/>
                <w:color w:val="000000"/>
                <w:sz w:val="18"/>
                <w:szCs w:val="18"/>
                <w:lang w:val="es-ES_tradnl"/>
              </w:rPr>
              <w:t>TOTAL</w:t>
            </w:r>
            <w:proofErr w:type="gramEnd"/>
            <w:r w:rsidRPr="00F63AC1">
              <w:rPr>
                <w:rFonts w:ascii="Arial" w:hAnsi="Arial" w:cs="Arial"/>
                <w:b/>
                <w:bCs/>
                <w:color w:val="000000"/>
                <w:sz w:val="18"/>
                <w:szCs w:val="18"/>
                <w:lang w:val="es-ES_tradnl"/>
              </w:rPr>
              <w:t xml:space="preserve"> PATRIMONIO NETO Y PASIVO (A+B+C) </w:t>
            </w:r>
          </w:p>
        </w:tc>
        <w:tc>
          <w:tcPr>
            <w:tcW w:w="501" w:type="pct"/>
            <w:tcBorders>
              <w:top w:val="single" w:sz="4" w:space="0" w:color="auto"/>
              <w:left w:val="nil"/>
              <w:bottom w:val="single" w:sz="4" w:space="0" w:color="auto"/>
              <w:right w:val="nil"/>
            </w:tcBorders>
            <w:shd w:val="clear" w:color="auto" w:fill="F2F2F2"/>
            <w:vAlign w:val="center"/>
          </w:tcPr>
          <w:p w14:paraId="39FEA2EC" w14:textId="77777777" w:rsidR="00925217" w:rsidRPr="00F63AC1" w:rsidRDefault="00925217" w:rsidP="00925217">
            <w:pPr>
              <w:jc w:val="center"/>
              <w:rPr>
                <w:rFonts w:ascii="Arial" w:hAnsi="Arial" w:cs="Arial"/>
                <w:color w:val="000000"/>
                <w:sz w:val="18"/>
                <w:szCs w:val="18"/>
              </w:rPr>
            </w:pPr>
          </w:p>
        </w:tc>
        <w:tc>
          <w:tcPr>
            <w:tcW w:w="811" w:type="pct"/>
            <w:tcBorders>
              <w:top w:val="single" w:sz="4" w:space="0" w:color="auto"/>
              <w:left w:val="nil"/>
              <w:bottom w:val="single" w:sz="4" w:space="0" w:color="auto"/>
              <w:right w:val="nil"/>
            </w:tcBorders>
            <w:shd w:val="clear" w:color="auto" w:fill="F2F2F2"/>
            <w:vAlign w:val="center"/>
          </w:tcPr>
          <w:p w14:paraId="78BD0223" w14:textId="7CC30654" w:rsidR="00925217" w:rsidRPr="00F63AC1" w:rsidRDefault="0013184D" w:rsidP="00925217">
            <w:pPr>
              <w:jc w:val="right"/>
              <w:rPr>
                <w:rFonts w:ascii="Arial" w:hAnsi="Arial" w:cs="Arial"/>
                <w:b/>
                <w:bCs/>
                <w:color w:val="000000"/>
                <w:sz w:val="18"/>
                <w:szCs w:val="18"/>
              </w:rPr>
            </w:pPr>
            <w:r w:rsidRPr="00F63AC1">
              <w:rPr>
                <w:rFonts w:ascii="Arial" w:hAnsi="Arial" w:cs="Arial"/>
                <w:b/>
                <w:bCs/>
                <w:color w:val="000000"/>
                <w:sz w:val="18"/>
                <w:szCs w:val="18"/>
              </w:rPr>
              <w:t>34.</w:t>
            </w:r>
            <w:r w:rsidR="00C5636C" w:rsidRPr="00F63AC1">
              <w:rPr>
                <w:rFonts w:ascii="Arial" w:hAnsi="Arial" w:cs="Arial"/>
                <w:b/>
                <w:bCs/>
                <w:color w:val="000000"/>
                <w:sz w:val="18"/>
                <w:szCs w:val="18"/>
              </w:rPr>
              <w:t>308.812,55</w:t>
            </w:r>
          </w:p>
        </w:tc>
        <w:tc>
          <w:tcPr>
            <w:tcW w:w="807" w:type="pct"/>
            <w:tcBorders>
              <w:top w:val="single" w:sz="4" w:space="0" w:color="auto"/>
              <w:left w:val="nil"/>
              <w:bottom w:val="single" w:sz="4" w:space="0" w:color="auto"/>
              <w:right w:val="nil"/>
            </w:tcBorders>
            <w:shd w:val="clear" w:color="auto" w:fill="F2F2F2"/>
            <w:vAlign w:val="center"/>
          </w:tcPr>
          <w:p w14:paraId="0607E0B8" w14:textId="680EA732" w:rsidR="00925217" w:rsidRPr="00F63AC1" w:rsidRDefault="00925217" w:rsidP="00925217">
            <w:pPr>
              <w:jc w:val="right"/>
              <w:rPr>
                <w:rFonts w:ascii="Arial" w:hAnsi="Arial" w:cs="Arial"/>
                <w:b/>
                <w:bCs/>
                <w:color w:val="000000"/>
                <w:sz w:val="18"/>
                <w:szCs w:val="18"/>
              </w:rPr>
            </w:pPr>
            <w:r w:rsidRPr="00F63AC1">
              <w:rPr>
                <w:rFonts w:ascii="Arial" w:hAnsi="Arial" w:cs="Arial"/>
                <w:b/>
                <w:bCs/>
                <w:color w:val="000000"/>
                <w:sz w:val="18"/>
                <w:szCs w:val="18"/>
              </w:rPr>
              <w:t>34.755.121,73</w:t>
            </w:r>
          </w:p>
        </w:tc>
      </w:tr>
    </w:tbl>
    <w:p w14:paraId="2059E1B4" w14:textId="77777777" w:rsidR="002D288B" w:rsidRPr="005C5BC0" w:rsidRDefault="00C04D19" w:rsidP="001E5915">
      <w:pPr>
        <w:spacing w:before="120" w:line="260" w:lineRule="exact"/>
        <w:jc w:val="center"/>
        <w:rPr>
          <w:rFonts w:ascii="Arial" w:hAnsi="Arial" w:cs="Arial"/>
          <w:b/>
          <w:bCs/>
          <w:i/>
          <w:iCs/>
          <w:sz w:val="16"/>
          <w:szCs w:val="16"/>
        </w:rPr>
      </w:pPr>
      <w:r w:rsidRPr="00F63AC1">
        <w:rPr>
          <w:rFonts w:ascii="Arial" w:hAnsi="Arial" w:cs="Arial"/>
          <w:i/>
          <w:iCs/>
          <w:sz w:val="18"/>
          <w:szCs w:val="18"/>
        </w:rPr>
        <w:t xml:space="preserve">Las </w:t>
      </w:r>
      <w:r w:rsidR="001E5915" w:rsidRPr="00F63AC1">
        <w:rPr>
          <w:rFonts w:ascii="Arial" w:hAnsi="Arial" w:cs="Arial"/>
          <w:i/>
          <w:iCs/>
          <w:sz w:val="18"/>
          <w:szCs w:val="18"/>
        </w:rPr>
        <w:t>c</w:t>
      </w:r>
      <w:r w:rsidRPr="00F63AC1">
        <w:rPr>
          <w:rFonts w:ascii="Arial" w:hAnsi="Arial" w:cs="Arial"/>
          <w:i/>
          <w:iCs/>
          <w:sz w:val="18"/>
          <w:szCs w:val="18"/>
        </w:rPr>
        <w:t xml:space="preserve">uentas </w:t>
      </w:r>
      <w:r w:rsidR="001E5915" w:rsidRPr="00F63AC1">
        <w:rPr>
          <w:rFonts w:ascii="Arial" w:hAnsi="Arial" w:cs="Arial"/>
          <w:i/>
          <w:iCs/>
          <w:sz w:val="18"/>
          <w:szCs w:val="18"/>
        </w:rPr>
        <w:t>a</w:t>
      </w:r>
      <w:r w:rsidRPr="00F63AC1">
        <w:rPr>
          <w:rFonts w:ascii="Arial" w:hAnsi="Arial" w:cs="Arial"/>
          <w:i/>
          <w:iCs/>
          <w:sz w:val="18"/>
          <w:szCs w:val="18"/>
        </w:rPr>
        <w:t xml:space="preserve">nuales </w:t>
      </w:r>
      <w:r w:rsidR="001E5915" w:rsidRPr="00F63AC1">
        <w:rPr>
          <w:rFonts w:ascii="Arial" w:hAnsi="Arial" w:cs="Arial"/>
          <w:i/>
          <w:iCs/>
          <w:sz w:val="18"/>
          <w:szCs w:val="18"/>
        </w:rPr>
        <w:t xml:space="preserve">abreviadas </w:t>
      </w:r>
      <w:r w:rsidRPr="00F63AC1">
        <w:rPr>
          <w:rFonts w:ascii="Arial" w:hAnsi="Arial" w:cs="Arial"/>
          <w:i/>
          <w:iCs/>
          <w:sz w:val="18"/>
          <w:szCs w:val="18"/>
        </w:rPr>
        <w:t>de la Sociedad, que forman una sola unidad, comprenden est</w:t>
      </w:r>
      <w:r w:rsidR="007C623D" w:rsidRPr="00F63AC1">
        <w:rPr>
          <w:rFonts w:ascii="Arial" w:hAnsi="Arial" w:cs="Arial"/>
          <w:i/>
          <w:iCs/>
          <w:sz w:val="18"/>
          <w:szCs w:val="18"/>
        </w:rPr>
        <w:t>e</w:t>
      </w:r>
      <w:r w:rsidRPr="00F63AC1">
        <w:rPr>
          <w:rFonts w:ascii="Arial" w:hAnsi="Arial" w:cs="Arial"/>
          <w:i/>
          <w:iCs/>
          <w:sz w:val="18"/>
          <w:szCs w:val="18"/>
        </w:rPr>
        <w:t xml:space="preserve"> Balance de Situación abreviado, la Cuenta de Pérdidas y Ganancias Abreviada y la Memoria Abreviada adjunta que consta de </w:t>
      </w:r>
      <w:r w:rsidR="004026F2" w:rsidRPr="00F63AC1">
        <w:rPr>
          <w:rFonts w:ascii="Arial" w:hAnsi="Arial" w:cs="Arial"/>
          <w:i/>
          <w:iCs/>
          <w:sz w:val="18"/>
          <w:szCs w:val="18"/>
        </w:rPr>
        <w:t>13</w:t>
      </w:r>
      <w:r w:rsidRPr="00F63AC1">
        <w:rPr>
          <w:rFonts w:ascii="Arial" w:hAnsi="Arial" w:cs="Arial"/>
          <w:i/>
          <w:iCs/>
          <w:sz w:val="18"/>
          <w:szCs w:val="18"/>
        </w:rPr>
        <w:t xml:space="preserve"> Notas.</w:t>
      </w:r>
      <w:r w:rsidR="008A3493" w:rsidRPr="005C5BC0">
        <w:rPr>
          <w:rFonts w:ascii="Arial" w:hAnsi="Arial" w:cs="Arial"/>
          <w:b/>
          <w:bCs/>
          <w:i/>
          <w:iCs/>
          <w:sz w:val="16"/>
          <w:szCs w:val="16"/>
        </w:rPr>
        <w:br w:type="page"/>
      </w:r>
    </w:p>
    <w:p w14:paraId="33347ED9" w14:textId="77777777" w:rsidR="00C2755E" w:rsidRPr="00C1605D" w:rsidRDefault="00C2755E" w:rsidP="00086348">
      <w:pPr>
        <w:widowControl w:val="0"/>
        <w:autoSpaceDE w:val="0"/>
        <w:autoSpaceDN w:val="0"/>
        <w:adjustRightInd w:val="0"/>
        <w:spacing w:line="300" w:lineRule="exact"/>
        <w:jc w:val="center"/>
        <w:rPr>
          <w:rFonts w:ascii="Arial" w:hAnsi="Arial" w:cs="Arial"/>
          <w:b/>
          <w:bCs/>
          <w:sz w:val="20"/>
          <w:szCs w:val="20"/>
        </w:rPr>
      </w:pPr>
      <w:r w:rsidRPr="00C1605D">
        <w:rPr>
          <w:rFonts w:ascii="Arial" w:hAnsi="Arial" w:cs="Arial"/>
          <w:b/>
          <w:bCs/>
          <w:sz w:val="20"/>
          <w:szCs w:val="20"/>
        </w:rPr>
        <w:lastRenderedPageBreak/>
        <w:t xml:space="preserve">Instituto Tecnológico y de Telecomunicaciones de Tenerife, </w:t>
      </w:r>
      <w:r w:rsidR="008A1591" w:rsidRPr="00C1605D">
        <w:rPr>
          <w:rFonts w:ascii="Arial" w:hAnsi="Arial" w:cs="Arial"/>
          <w:b/>
          <w:bCs/>
          <w:sz w:val="20"/>
          <w:szCs w:val="20"/>
        </w:rPr>
        <w:t>S.L.U.</w:t>
      </w:r>
    </w:p>
    <w:p w14:paraId="7FF3171B" w14:textId="1A88152A" w:rsidR="00410623" w:rsidRPr="00C1605D" w:rsidRDefault="00410623" w:rsidP="00086348">
      <w:pPr>
        <w:widowControl w:val="0"/>
        <w:autoSpaceDE w:val="0"/>
        <w:autoSpaceDN w:val="0"/>
        <w:adjustRightInd w:val="0"/>
        <w:spacing w:line="300" w:lineRule="exact"/>
        <w:jc w:val="center"/>
        <w:rPr>
          <w:rFonts w:ascii="Arial" w:hAnsi="Arial" w:cs="Arial"/>
          <w:b/>
          <w:bCs/>
          <w:sz w:val="20"/>
          <w:szCs w:val="20"/>
        </w:rPr>
      </w:pPr>
      <w:r w:rsidRPr="00C1605D">
        <w:rPr>
          <w:rFonts w:ascii="Arial" w:hAnsi="Arial" w:cs="Arial"/>
          <w:b/>
          <w:bCs/>
          <w:sz w:val="20"/>
          <w:szCs w:val="20"/>
        </w:rPr>
        <w:t>Cuenta de Pérdidas y Ganancias</w:t>
      </w:r>
      <w:r w:rsidR="00C16F33" w:rsidRPr="00C1605D">
        <w:rPr>
          <w:rFonts w:ascii="Arial" w:hAnsi="Arial" w:cs="Arial"/>
          <w:b/>
          <w:bCs/>
          <w:sz w:val="20"/>
          <w:szCs w:val="20"/>
        </w:rPr>
        <w:t xml:space="preserve"> Abreviadas del ejercicio </w:t>
      </w:r>
      <w:r w:rsidR="000559BB" w:rsidRPr="00C1605D">
        <w:rPr>
          <w:rFonts w:ascii="Arial" w:hAnsi="Arial" w:cs="Arial"/>
          <w:b/>
          <w:bCs/>
          <w:sz w:val="20"/>
          <w:szCs w:val="20"/>
        </w:rPr>
        <w:t>202</w:t>
      </w:r>
      <w:r w:rsidR="007A0764">
        <w:rPr>
          <w:rFonts w:ascii="Arial" w:hAnsi="Arial" w:cs="Arial"/>
          <w:b/>
          <w:bCs/>
          <w:sz w:val="20"/>
          <w:szCs w:val="20"/>
        </w:rPr>
        <w:t>4</w:t>
      </w:r>
      <w:r w:rsidR="00C16F33" w:rsidRPr="00C1605D">
        <w:rPr>
          <w:rFonts w:ascii="Arial" w:hAnsi="Arial" w:cs="Arial"/>
          <w:b/>
          <w:bCs/>
          <w:sz w:val="20"/>
          <w:szCs w:val="20"/>
        </w:rPr>
        <w:t xml:space="preserve"> y </w:t>
      </w:r>
      <w:r w:rsidR="000559BB" w:rsidRPr="00C1605D">
        <w:rPr>
          <w:rFonts w:ascii="Arial" w:hAnsi="Arial" w:cs="Arial"/>
          <w:b/>
          <w:bCs/>
          <w:sz w:val="20"/>
          <w:szCs w:val="20"/>
        </w:rPr>
        <w:t>202</w:t>
      </w:r>
      <w:r w:rsidR="007A0764">
        <w:rPr>
          <w:rFonts w:ascii="Arial" w:hAnsi="Arial" w:cs="Arial"/>
          <w:b/>
          <w:bCs/>
          <w:sz w:val="20"/>
          <w:szCs w:val="20"/>
        </w:rPr>
        <w:t>3</w:t>
      </w:r>
    </w:p>
    <w:p w14:paraId="2BCA6391" w14:textId="77777777" w:rsidR="00086348" w:rsidRPr="00C1605D" w:rsidRDefault="00086348" w:rsidP="00086348">
      <w:pPr>
        <w:widowControl w:val="0"/>
        <w:autoSpaceDE w:val="0"/>
        <w:autoSpaceDN w:val="0"/>
        <w:adjustRightInd w:val="0"/>
        <w:spacing w:line="300" w:lineRule="exact"/>
        <w:jc w:val="center"/>
        <w:rPr>
          <w:rFonts w:ascii="Arial" w:hAnsi="Arial" w:cs="Arial"/>
          <w:bCs/>
          <w:sz w:val="20"/>
          <w:szCs w:val="20"/>
        </w:rPr>
      </w:pPr>
      <w:r w:rsidRPr="00C1605D">
        <w:rPr>
          <w:rFonts w:ascii="Arial" w:hAnsi="Arial" w:cs="Arial"/>
          <w:bCs/>
          <w:sz w:val="20"/>
          <w:szCs w:val="20"/>
        </w:rPr>
        <w:t>(Expresado en euros)</w:t>
      </w:r>
    </w:p>
    <w:p w14:paraId="0E5A75CA" w14:textId="77777777" w:rsidR="008A3493" w:rsidRPr="00C2755E" w:rsidRDefault="008A3493" w:rsidP="00C16F33">
      <w:pPr>
        <w:widowControl w:val="0"/>
        <w:autoSpaceDE w:val="0"/>
        <w:autoSpaceDN w:val="0"/>
        <w:adjustRightInd w:val="0"/>
        <w:jc w:val="center"/>
        <w:rPr>
          <w:rFonts w:ascii="Arial" w:hAnsi="Arial" w:cs="Arial"/>
          <w:b/>
          <w:bCs/>
          <w:sz w:val="20"/>
          <w:szCs w:val="20"/>
        </w:rPr>
      </w:pPr>
    </w:p>
    <w:tbl>
      <w:tblPr>
        <w:tblW w:w="5001" w:type="pct"/>
        <w:tblCellMar>
          <w:left w:w="70" w:type="dxa"/>
          <w:right w:w="70" w:type="dxa"/>
        </w:tblCellMar>
        <w:tblLook w:val="04A0" w:firstRow="1" w:lastRow="0" w:firstColumn="1" w:lastColumn="0" w:noHBand="0" w:noVBand="1"/>
      </w:tblPr>
      <w:tblGrid>
        <w:gridCol w:w="4624"/>
        <w:gridCol w:w="1331"/>
        <w:gridCol w:w="1276"/>
        <w:gridCol w:w="1559"/>
      </w:tblGrid>
      <w:tr w:rsidR="00D519C4" w:rsidRPr="00A541C7" w14:paraId="79844356" w14:textId="77777777" w:rsidTr="00F63AC1">
        <w:trPr>
          <w:trHeight w:val="433"/>
        </w:trPr>
        <w:tc>
          <w:tcPr>
            <w:tcW w:w="2630" w:type="pct"/>
            <w:tcBorders>
              <w:top w:val="single" w:sz="4" w:space="0" w:color="auto"/>
              <w:left w:val="nil"/>
              <w:bottom w:val="single" w:sz="4" w:space="0" w:color="auto"/>
              <w:right w:val="nil"/>
            </w:tcBorders>
            <w:shd w:val="clear" w:color="000000" w:fill="D9D9D9"/>
            <w:vAlign w:val="bottom"/>
          </w:tcPr>
          <w:p w14:paraId="3F657E21" w14:textId="77777777" w:rsidR="00D519C4" w:rsidRPr="00A541C7" w:rsidRDefault="00D519C4" w:rsidP="00D519C4">
            <w:pPr>
              <w:rPr>
                <w:rFonts w:ascii="Arial" w:hAnsi="Arial" w:cs="Arial"/>
                <w:b/>
                <w:bCs/>
                <w:color w:val="000000"/>
                <w:sz w:val="18"/>
                <w:szCs w:val="18"/>
              </w:rPr>
            </w:pPr>
            <w:r w:rsidRPr="00A541C7">
              <w:rPr>
                <w:rFonts w:ascii="Arial" w:hAnsi="Arial" w:cs="Arial"/>
                <w:b/>
                <w:bCs/>
                <w:color w:val="000000"/>
                <w:sz w:val="18"/>
                <w:szCs w:val="18"/>
              </w:rPr>
              <w:t>CUENTA DE PÉRDIDAS Y GANANCIAS</w:t>
            </w:r>
          </w:p>
        </w:tc>
        <w:tc>
          <w:tcPr>
            <w:tcW w:w="757" w:type="pct"/>
            <w:tcBorders>
              <w:top w:val="single" w:sz="4" w:space="0" w:color="auto"/>
              <w:left w:val="nil"/>
              <w:bottom w:val="single" w:sz="4" w:space="0" w:color="auto"/>
              <w:right w:val="nil"/>
            </w:tcBorders>
            <w:shd w:val="clear" w:color="000000" w:fill="D9D9D9"/>
            <w:vAlign w:val="bottom"/>
          </w:tcPr>
          <w:p w14:paraId="33A49739" w14:textId="77777777" w:rsidR="00D519C4" w:rsidRPr="00A541C7" w:rsidRDefault="00D519C4" w:rsidP="00D519C4">
            <w:pPr>
              <w:ind w:hanging="147"/>
              <w:jc w:val="center"/>
              <w:rPr>
                <w:rFonts w:ascii="Arial" w:hAnsi="Arial" w:cs="Arial"/>
                <w:b/>
                <w:bCs/>
                <w:color w:val="000000"/>
                <w:sz w:val="18"/>
                <w:szCs w:val="18"/>
              </w:rPr>
            </w:pPr>
            <w:r w:rsidRPr="00A541C7">
              <w:rPr>
                <w:rFonts w:ascii="Arial" w:hAnsi="Arial" w:cs="Arial"/>
                <w:b/>
                <w:bCs/>
                <w:color w:val="000000"/>
                <w:sz w:val="18"/>
                <w:szCs w:val="18"/>
                <w:lang w:val="es-ES_tradnl"/>
              </w:rPr>
              <w:t>Notas Memoria</w:t>
            </w:r>
          </w:p>
        </w:tc>
        <w:tc>
          <w:tcPr>
            <w:tcW w:w="726" w:type="pct"/>
            <w:tcBorders>
              <w:top w:val="single" w:sz="4" w:space="0" w:color="auto"/>
              <w:left w:val="nil"/>
              <w:bottom w:val="single" w:sz="4" w:space="0" w:color="auto"/>
              <w:right w:val="nil"/>
            </w:tcBorders>
            <w:shd w:val="clear" w:color="000000" w:fill="D9D9D9"/>
            <w:vAlign w:val="bottom"/>
          </w:tcPr>
          <w:p w14:paraId="4C4A3A60" w14:textId="07E072FE" w:rsidR="00D519C4" w:rsidRPr="00A541C7" w:rsidRDefault="00D519C4" w:rsidP="00D519C4">
            <w:pPr>
              <w:jc w:val="center"/>
              <w:rPr>
                <w:rFonts w:ascii="Arial" w:hAnsi="Arial" w:cs="Arial"/>
                <w:b/>
                <w:bCs/>
                <w:color w:val="000000"/>
                <w:sz w:val="18"/>
                <w:szCs w:val="18"/>
              </w:rPr>
            </w:pPr>
            <w:r>
              <w:rPr>
                <w:rFonts w:ascii="Arial" w:hAnsi="Arial" w:cs="Arial"/>
                <w:b/>
                <w:bCs/>
                <w:color w:val="000000"/>
                <w:sz w:val="18"/>
                <w:szCs w:val="18"/>
                <w:lang w:val="es-ES_tradnl"/>
              </w:rPr>
              <w:t>202</w:t>
            </w:r>
            <w:r w:rsidR="007A0764">
              <w:rPr>
                <w:rFonts w:ascii="Arial" w:hAnsi="Arial" w:cs="Arial"/>
                <w:b/>
                <w:bCs/>
                <w:color w:val="000000"/>
                <w:sz w:val="18"/>
                <w:szCs w:val="18"/>
                <w:lang w:val="es-ES_tradnl"/>
              </w:rPr>
              <w:t>4</w:t>
            </w:r>
          </w:p>
        </w:tc>
        <w:tc>
          <w:tcPr>
            <w:tcW w:w="887" w:type="pct"/>
            <w:tcBorders>
              <w:top w:val="single" w:sz="4" w:space="0" w:color="auto"/>
              <w:left w:val="nil"/>
              <w:bottom w:val="single" w:sz="4" w:space="0" w:color="auto"/>
              <w:right w:val="nil"/>
            </w:tcBorders>
            <w:shd w:val="clear" w:color="000000" w:fill="D9D9D9"/>
            <w:vAlign w:val="bottom"/>
          </w:tcPr>
          <w:p w14:paraId="56AE5874" w14:textId="2E89BBF3" w:rsidR="00D519C4" w:rsidRDefault="00D519C4" w:rsidP="00D519C4">
            <w:pPr>
              <w:jc w:val="center"/>
              <w:rPr>
                <w:rFonts w:ascii="Arial" w:hAnsi="Arial" w:cs="Arial"/>
                <w:b/>
                <w:bCs/>
                <w:color w:val="000000"/>
                <w:sz w:val="18"/>
                <w:szCs w:val="18"/>
                <w:lang w:val="es-ES_tradnl"/>
              </w:rPr>
            </w:pPr>
            <w:r>
              <w:rPr>
                <w:rFonts w:ascii="Arial" w:hAnsi="Arial" w:cs="Arial"/>
                <w:b/>
                <w:bCs/>
                <w:color w:val="000000"/>
                <w:sz w:val="18"/>
                <w:szCs w:val="18"/>
                <w:lang w:val="es-ES_tradnl"/>
              </w:rPr>
              <w:t>202</w:t>
            </w:r>
            <w:r w:rsidR="007A0764">
              <w:rPr>
                <w:rFonts w:ascii="Arial" w:hAnsi="Arial" w:cs="Arial"/>
                <w:b/>
                <w:bCs/>
                <w:color w:val="000000"/>
                <w:sz w:val="18"/>
                <w:szCs w:val="18"/>
                <w:lang w:val="es-ES_tradnl"/>
              </w:rPr>
              <w:t>3</w:t>
            </w:r>
          </w:p>
        </w:tc>
      </w:tr>
      <w:tr w:rsidR="007A0764" w:rsidRPr="00A541C7" w14:paraId="7FB64C65" w14:textId="77777777" w:rsidTr="00F63AC1">
        <w:trPr>
          <w:trHeight w:val="283"/>
        </w:trPr>
        <w:tc>
          <w:tcPr>
            <w:tcW w:w="2630" w:type="pct"/>
            <w:tcBorders>
              <w:top w:val="single" w:sz="4" w:space="0" w:color="auto"/>
              <w:left w:val="nil"/>
              <w:bottom w:val="nil"/>
              <w:right w:val="nil"/>
            </w:tcBorders>
            <w:shd w:val="clear" w:color="auto" w:fill="auto"/>
            <w:vAlign w:val="center"/>
          </w:tcPr>
          <w:p w14:paraId="62183B58" w14:textId="77777777" w:rsidR="007A0764" w:rsidRPr="00A541C7" w:rsidRDefault="007A0764" w:rsidP="007A0764">
            <w:pPr>
              <w:rPr>
                <w:rFonts w:ascii="Arial" w:hAnsi="Arial" w:cs="Arial"/>
                <w:color w:val="000000"/>
                <w:sz w:val="18"/>
                <w:szCs w:val="18"/>
              </w:rPr>
            </w:pPr>
            <w:r w:rsidRPr="00A541C7">
              <w:rPr>
                <w:rFonts w:ascii="Arial" w:hAnsi="Arial" w:cs="Arial"/>
                <w:color w:val="000000"/>
                <w:sz w:val="18"/>
                <w:szCs w:val="18"/>
                <w:lang w:val="es-ES_tradnl"/>
              </w:rPr>
              <w:t xml:space="preserve">1. Importe neto de la cifra de negocios </w:t>
            </w:r>
          </w:p>
        </w:tc>
        <w:tc>
          <w:tcPr>
            <w:tcW w:w="757" w:type="pct"/>
            <w:tcBorders>
              <w:top w:val="single" w:sz="4" w:space="0" w:color="auto"/>
              <w:left w:val="nil"/>
              <w:bottom w:val="nil"/>
              <w:right w:val="nil"/>
            </w:tcBorders>
            <w:shd w:val="clear" w:color="auto" w:fill="auto"/>
            <w:vAlign w:val="center"/>
          </w:tcPr>
          <w:p w14:paraId="56A9779C" w14:textId="77777777" w:rsidR="007A0764" w:rsidRPr="00A541C7" w:rsidRDefault="007A0764" w:rsidP="007A0764">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726" w:type="pct"/>
            <w:tcBorders>
              <w:top w:val="single" w:sz="4" w:space="0" w:color="auto"/>
              <w:left w:val="nil"/>
              <w:bottom w:val="nil"/>
              <w:right w:val="nil"/>
            </w:tcBorders>
            <w:shd w:val="clear" w:color="auto" w:fill="auto"/>
            <w:vAlign w:val="center"/>
          </w:tcPr>
          <w:p w14:paraId="3E5E70F1" w14:textId="6C2DF28F" w:rsidR="007A0764" w:rsidRPr="00A541C7" w:rsidRDefault="0013184D" w:rsidP="007A0764">
            <w:pPr>
              <w:jc w:val="right"/>
              <w:rPr>
                <w:rFonts w:ascii="Arial" w:hAnsi="Arial" w:cs="Arial"/>
                <w:color w:val="000000"/>
                <w:sz w:val="18"/>
                <w:szCs w:val="18"/>
              </w:rPr>
            </w:pPr>
            <w:r w:rsidRPr="0013184D">
              <w:rPr>
                <w:rFonts w:ascii="Arial" w:hAnsi="Arial" w:cs="Arial"/>
                <w:color w:val="000000"/>
                <w:sz w:val="18"/>
                <w:szCs w:val="18"/>
              </w:rPr>
              <w:t>1</w:t>
            </w:r>
            <w:r>
              <w:rPr>
                <w:rFonts w:ascii="Arial" w:hAnsi="Arial" w:cs="Arial"/>
                <w:color w:val="000000"/>
                <w:sz w:val="18"/>
                <w:szCs w:val="18"/>
              </w:rPr>
              <w:t>.</w:t>
            </w:r>
            <w:r w:rsidRPr="0013184D">
              <w:rPr>
                <w:rFonts w:ascii="Arial" w:hAnsi="Arial" w:cs="Arial"/>
                <w:color w:val="000000"/>
                <w:sz w:val="18"/>
                <w:szCs w:val="18"/>
              </w:rPr>
              <w:t>340</w:t>
            </w:r>
            <w:r>
              <w:rPr>
                <w:rFonts w:ascii="Arial" w:hAnsi="Arial" w:cs="Arial"/>
                <w:color w:val="000000"/>
                <w:sz w:val="18"/>
                <w:szCs w:val="18"/>
              </w:rPr>
              <w:t>.</w:t>
            </w:r>
            <w:r w:rsidRPr="0013184D">
              <w:rPr>
                <w:rFonts w:ascii="Arial" w:hAnsi="Arial" w:cs="Arial"/>
                <w:color w:val="000000"/>
                <w:sz w:val="18"/>
                <w:szCs w:val="18"/>
              </w:rPr>
              <w:t>306,36</w:t>
            </w:r>
          </w:p>
        </w:tc>
        <w:tc>
          <w:tcPr>
            <w:tcW w:w="887" w:type="pct"/>
            <w:tcBorders>
              <w:top w:val="single" w:sz="4" w:space="0" w:color="auto"/>
              <w:left w:val="nil"/>
              <w:bottom w:val="nil"/>
              <w:right w:val="nil"/>
            </w:tcBorders>
            <w:vAlign w:val="center"/>
          </w:tcPr>
          <w:p w14:paraId="481F9C27" w14:textId="452BE5F0" w:rsidR="007A0764" w:rsidRDefault="007A0764" w:rsidP="007A0764">
            <w:pPr>
              <w:jc w:val="right"/>
              <w:rPr>
                <w:rFonts w:ascii="Arial" w:hAnsi="Arial" w:cs="Arial"/>
                <w:color w:val="000000"/>
                <w:sz w:val="18"/>
                <w:szCs w:val="18"/>
              </w:rPr>
            </w:pPr>
            <w:r>
              <w:rPr>
                <w:rFonts w:ascii="Arial" w:hAnsi="Arial" w:cs="Arial"/>
                <w:color w:val="000000"/>
                <w:sz w:val="18"/>
                <w:szCs w:val="18"/>
              </w:rPr>
              <w:t>1.366.026,56</w:t>
            </w:r>
          </w:p>
        </w:tc>
      </w:tr>
      <w:tr w:rsidR="007A0764" w:rsidRPr="00A541C7" w14:paraId="32B073E2" w14:textId="77777777" w:rsidTr="00F63AC1">
        <w:trPr>
          <w:trHeight w:val="283"/>
        </w:trPr>
        <w:tc>
          <w:tcPr>
            <w:tcW w:w="2630" w:type="pct"/>
            <w:tcBorders>
              <w:top w:val="nil"/>
              <w:left w:val="nil"/>
              <w:right w:val="nil"/>
            </w:tcBorders>
            <w:shd w:val="clear" w:color="auto" w:fill="auto"/>
            <w:vAlign w:val="center"/>
          </w:tcPr>
          <w:p w14:paraId="06C58808" w14:textId="77777777" w:rsidR="007A0764" w:rsidRPr="00A541C7" w:rsidRDefault="007A0764" w:rsidP="007A0764">
            <w:pPr>
              <w:rPr>
                <w:rFonts w:ascii="Arial" w:hAnsi="Arial" w:cs="Arial"/>
                <w:color w:val="000000"/>
                <w:sz w:val="18"/>
                <w:szCs w:val="18"/>
              </w:rPr>
            </w:pPr>
            <w:r w:rsidRPr="00A541C7">
              <w:rPr>
                <w:rFonts w:ascii="Arial" w:hAnsi="Arial" w:cs="Arial"/>
                <w:color w:val="000000"/>
                <w:sz w:val="18"/>
                <w:szCs w:val="18"/>
                <w:lang w:val="es-ES_tradnl"/>
              </w:rPr>
              <w:t xml:space="preserve">7. Otros gastos de explotación </w:t>
            </w:r>
          </w:p>
        </w:tc>
        <w:tc>
          <w:tcPr>
            <w:tcW w:w="757" w:type="pct"/>
            <w:tcBorders>
              <w:top w:val="nil"/>
              <w:left w:val="nil"/>
              <w:right w:val="nil"/>
            </w:tcBorders>
            <w:shd w:val="clear" w:color="auto" w:fill="auto"/>
            <w:vAlign w:val="center"/>
          </w:tcPr>
          <w:p w14:paraId="630042B1" w14:textId="77777777" w:rsidR="007A0764" w:rsidRPr="00A541C7" w:rsidRDefault="007A0764" w:rsidP="007A0764">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726" w:type="pct"/>
            <w:tcBorders>
              <w:top w:val="nil"/>
              <w:left w:val="nil"/>
              <w:right w:val="nil"/>
            </w:tcBorders>
            <w:shd w:val="clear" w:color="auto" w:fill="auto"/>
            <w:vAlign w:val="center"/>
          </w:tcPr>
          <w:p w14:paraId="1C0B6B73" w14:textId="7B90D5CC" w:rsidR="007A0764" w:rsidRDefault="0013184D" w:rsidP="007A0764">
            <w:pPr>
              <w:jc w:val="right"/>
              <w:rPr>
                <w:rFonts w:ascii="Arial" w:hAnsi="Arial" w:cs="Arial"/>
                <w:color w:val="000000"/>
                <w:sz w:val="18"/>
                <w:szCs w:val="18"/>
              </w:rPr>
            </w:pPr>
            <w:r>
              <w:rPr>
                <w:rFonts w:ascii="Arial" w:hAnsi="Arial" w:cs="Arial"/>
                <w:color w:val="000000"/>
                <w:sz w:val="18"/>
                <w:szCs w:val="18"/>
              </w:rPr>
              <w:t>(</w:t>
            </w:r>
            <w:r w:rsidRPr="0013184D">
              <w:rPr>
                <w:rFonts w:ascii="Arial" w:hAnsi="Arial" w:cs="Arial"/>
                <w:color w:val="000000"/>
                <w:sz w:val="18"/>
                <w:szCs w:val="18"/>
              </w:rPr>
              <w:t>48</w:t>
            </w:r>
            <w:r>
              <w:rPr>
                <w:rFonts w:ascii="Arial" w:hAnsi="Arial" w:cs="Arial"/>
                <w:color w:val="000000"/>
                <w:sz w:val="18"/>
                <w:szCs w:val="18"/>
              </w:rPr>
              <w:t>.</w:t>
            </w:r>
            <w:r w:rsidRPr="0013184D">
              <w:rPr>
                <w:rFonts w:ascii="Arial" w:hAnsi="Arial" w:cs="Arial"/>
                <w:color w:val="000000"/>
                <w:sz w:val="18"/>
                <w:szCs w:val="18"/>
              </w:rPr>
              <w:t>715,36</w:t>
            </w:r>
            <w:r>
              <w:rPr>
                <w:rFonts w:ascii="Arial" w:hAnsi="Arial" w:cs="Arial"/>
                <w:color w:val="000000"/>
                <w:sz w:val="18"/>
                <w:szCs w:val="18"/>
              </w:rPr>
              <w:t>)</w:t>
            </w:r>
          </w:p>
        </w:tc>
        <w:tc>
          <w:tcPr>
            <w:tcW w:w="887" w:type="pct"/>
            <w:tcBorders>
              <w:top w:val="nil"/>
              <w:left w:val="nil"/>
              <w:right w:val="nil"/>
            </w:tcBorders>
            <w:vAlign w:val="center"/>
          </w:tcPr>
          <w:p w14:paraId="7D25EADF" w14:textId="4E96A9DC" w:rsidR="007A0764" w:rsidRDefault="007A0764" w:rsidP="007A0764">
            <w:pPr>
              <w:jc w:val="right"/>
              <w:rPr>
                <w:rFonts w:ascii="Arial" w:hAnsi="Arial" w:cs="Arial"/>
                <w:color w:val="000000"/>
                <w:sz w:val="18"/>
                <w:szCs w:val="18"/>
              </w:rPr>
            </w:pPr>
            <w:r>
              <w:rPr>
                <w:rFonts w:ascii="Arial" w:hAnsi="Arial" w:cs="Arial"/>
                <w:color w:val="000000"/>
                <w:sz w:val="18"/>
                <w:szCs w:val="18"/>
              </w:rPr>
              <w:t>(81.390,46)</w:t>
            </w:r>
          </w:p>
        </w:tc>
      </w:tr>
      <w:tr w:rsidR="007A0764" w:rsidRPr="00A541C7" w14:paraId="38D4B799" w14:textId="77777777" w:rsidTr="00F63AC1">
        <w:trPr>
          <w:trHeight w:val="283"/>
        </w:trPr>
        <w:tc>
          <w:tcPr>
            <w:tcW w:w="2630" w:type="pct"/>
            <w:tcBorders>
              <w:top w:val="nil"/>
              <w:left w:val="nil"/>
              <w:right w:val="nil"/>
            </w:tcBorders>
            <w:shd w:val="clear" w:color="auto" w:fill="auto"/>
            <w:vAlign w:val="center"/>
          </w:tcPr>
          <w:p w14:paraId="365A7D25" w14:textId="77777777" w:rsidR="007A0764" w:rsidRPr="00A541C7" w:rsidRDefault="007A0764" w:rsidP="007A0764">
            <w:pPr>
              <w:rPr>
                <w:rFonts w:ascii="Arial" w:hAnsi="Arial" w:cs="Arial"/>
                <w:color w:val="000000"/>
                <w:sz w:val="18"/>
                <w:szCs w:val="18"/>
              </w:rPr>
            </w:pPr>
            <w:r w:rsidRPr="00A541C7">
              <w:rPr>
                <w:rFonts w:ascii="Arial" w:hAnsi="Arial" w:cs="Arial"/>
                <w:color w:val="000000"/>
                <w:sz w:val="18"/>
                <w:szCs w:val="18"/>
                <w:lang w:val="es-ES_tradnl"/>
              </w:rPr>
              <w:t xml:space="preserve">8. Amortización del inmovilizado </w:t>
            </w:r>
          </w:p>
        </w:tc>
        <w:tc>
          <w:tcPr>
            <w:tcW w:w="757" w:type="pct"/>
            <w:tcBorders>
              <w:top w:val="nil"/>
              <w:left w:val="nil"/>
              <w:right w:val="nil"/>
            </w:tcBorders>
            <w:shd w:val="clear" w:color="auto" w:fill="auto"/>
            <w:vAlign w:val="center"/>
          </w:tcPr>
          <w:p w14:paraId="487FB854" w14:textId="77777777" w:rsidR="007A0764" w:rsidRPr="00A541C7" w:rsidRDefault="007A0764" w:rsidP="007A0764">
            <w:pPr>
              <w:jc w:val="center"/>
              <w:rPr>
                <w:rFonts w:ascii="Arial" w:hAnsi="Arial" w:cs="Arial"/>
                <w:color w:val="000000"/>
                <w:sz w:val="18"/>
                <w:szCs w:val="18"/>
              </w:rPr>
            </w:pPr>
            <w:r w:rsidRPr="00A541C7">
              <w:rPr>
                <w:rFonts w:ascii="Arial" w:hAnsi="Arial" w:cs="Arial"/>
                <w:color w:val="000000"/>
                <w:sz w:val="18"/>
                <w:szCs w:val="18"/>
                <w:lang w:val="es-ES_tradnl"/>
              </w:rPr>
              <w:t>4</w:t>
            </w:r>
          </w:p>
        </w:tc>
        <w:tc>
          <w:tcPr>
            <w:tcW w:w="726" w:type="pct"/>
            <w:tcBorders>
              <w:top w:val="nil"/>
              <w:left w:val="nil"/>
              <w:right w:val="nil"/>
            </w:tcBorders>
            <w:shd w:val="clear" w:color="auto" w:fill="auto"/>
            <w:vAlign w:val="center"/>
          </w:tcPr>
          <w:p w14:paraId="66CF37B8" w14:textId="2B0EC187" w:rsidR="007A0764" w:rsidRPr="00A541C7" w:rsidRDefault="0013184D" w:rsidP="007A0764">
            <w:pPr>
              <w:jc w:val="right"/>
              <w:rPr>
                <w:rFonts w:ascii="Arial" w:hAnsi="Arial" w:cs="Arial"/>
                <w:color w:val="000000"/>
                <w:sz w:val="18"/>
                <w:szCs w:val="18"/>
              </w:rPr>
            </w:pPr>
            <w:r>
              <w:rPr>
                <w:rFonts w:ascii="Arial" w:hAnsi="Arial" w:cs="Arial"/>
                <w:color w:val="000000"/>
                <w:sz w:val="18"/>
                <w:szCs w:val="18"/>
              </w:rPr>
              <w:t>(411.755,94)</w:t>
            </w:r>
          </w:p>
        </w:tc>
        <w:tc>
          <w:tcPr>
            <w:tcW w:w="887" w:type="pct"/>
            <w:tcBorders>
              <w:top w:val="nil"/>
              <w:left w:val="nil"/>
              <w:right w:val="nil"/>
            </w:tcBorders>
            <w:vAlign w:val="center"/>
          </w:tcPr>
          <w:p w14:paraId="36997971" w14:textId="4E43843E" w:rsidR="007A0764" w:rsidRDefault="007A0764" w:rsidP="007A0764">
            <w:pPr>
              <w:jc w:val="right"/>
              <w:rPr>
                <w:rFonts w:ascii="Arial" w:hAnsi="Arial" w:cs="Arial"/>
                <w:color w:val="000000"/>
                <w:sz w:val="18"/>
                <w:szCs w:val="18"/>
              </w:rPr>
            </w:pPr>
            <w:r>
              <w:rPr>
                <w:rFonts w:ascii="Arial" w:hAnsi="Arial" w:cs="Arial"/>
                <w:color w:val="000000"/>
                <w:sz w:val="18"/>
                <w:szCs w:val="18"/>
              </w:rPr>
              <w:t>(411.755,94)</w:t>
            </w:r>
          </w:p>
        </w:tc>
      </w:tr>
      <w:tr w:rsidR="007A0764" w:rsidRPr="00A541C7" w14:paraId="569B5FE0" w14:textId="77777777" w:rsidTr="00F63AC1">
        <w:trPr>
          <w:trHeight w:val="283"/>
        </w:trPr>
        <w:tc>
          <w:tcPr>
            <w:tcW w:w="2630" w:type="pct"/>
            <w:tcBorders>
              <w:top w:val="nil"/>
              <w:left w:val="nil"/>
              <w:right w:val="nil"/>
            </w:tcBorders>
            <w:shd w:val="clear" w:color="auto" w:fill="auto"/>
            <w:vAlign w:val="center"/>
          </w:tcPr>
          <w:p w14:paraId="575321F3" w14:textId="3A1DE9DC" w:rsidR="007A0764" w:rsidRPr="00C85A30" w:rsidRDefault="007A0764" w:rsidP="007A0764">
            <w:pPr>
              <w:rPr>
                <w:rFonts w:ascii="Arial" w:hAnsi="Arial" w:cs="Arial"/>
                <w:color w:val="000000"/>
                <w:sz w:val="18"/>
                <w:szCs w:val="18"/>
                <w:lang w:val="es-ES_tradnl"/>
              </w:rPr>
            </w:pPr>
            <w:r w:rsidRPr="00C85A30">
              <w:rPr>
                <w:rFonts w:ascii="Arial" w:hAnsi="Arial" w:cs="Arial"/>
                <w:color w:val="000000"/>
                <w:sz w:val="18"/>
                <w:szCs w:val="18"/>
                <w:lang w:val="es-ES_tradnl"/>
              </w:rPr>
              <w:t>13. Otros resultados</w:t>
            </w:r>
          </w:p>
        </w:tc>
        <w:tc>
          <w:tcPr>
            <w:tcW w:w="757" w:type="pct"/>
            <w:tcBorders>
              <w:top w:val="nil"/>
              <w:left w:val="nil"/>
              <w:right w:val="nil"/>
            </w:tcBorders>
            <w:shd w:val="clear" w:color="auto" w:fill="auto"/>
            <w:vAlign w:val="center"/>
          </w:tcPr>
          <w:p w14:paraId="2B4A472E" w14:textId="77777777" w:rsidR="007A0764" w:rsidRPr="00C85A30" w:rsidRDefault="007A0764" w:rsidP="007A0764">
            <w:pPr>
              <w:jc w:val="center"/>
              <w:rPr>
                <w:rFonts w:ascii="Arial" w:hAnsi="Arial" w:cs="Arial"/>
                <w:color w:val="000000"/>
                <w:sz w:val="18"/>
                <w:szCs w:val="18"/>
                <w:lang w:val="es-ES_tradnl"/>
              </w:rPr>
            </w:pPr>
          </w:p>
        </w:tc>
        <w:tc>
          <w:tcPr>
            <w:tcW w:w="726" w:type="pct"/>
            <w:tcBorders>
              <w:top w:val="nil"/>
              <w:left w:val="nil"/>
              <w:right w:val="nil"/>
            </w:tcBorders>
            <w:shd w:val="clear" w:color="auto" w:fill="auto"/>
            <w:vAlign w:val="center"/>
          </w:tcPr>
          <w:p w14:paraId="5B996715" w14:textId="51F42A33" w:rsidR="007A0764" w:rsidRPr="00C85A30" w:rsidRDefault="0013184D" w:rsidP="007A0764">
            <w:pPr>
              <w:jc w:val="right"/>
              <w:rPr>
                <w:rFonts w:ascii="Arial" w:hAnsi="Arial" w:cs="Arial"/>
                <w:color w:val="000000"/>
                <w:sz w:val="18"/>
                <w:szCs w:val="18"/>
              </w:rPr>
            </w:pPr>
            <w:r w:rsidRPr="00C85A30">
              <w:rPr>
                <w:rFonts w:ascii="Arial" w:hAnsi="Arial" w:cs="Arial"/>
                <w:color w:val="000000"/>
                <w:sz w:val="18"/>
                <w:szCs w:val="18"/>
              </w:rPr>
              <w:t>(428,34)</w:t>
            </w:r>
          </w:p>
        </w:tc>
        <w:tc>
          <w:tcPr>
            <w:tcW w:w="887" w:type="pct"/>
            <w:tcBorders>
              <w:top w:val="nil"/>
              <w:left w:val="nil"/>
              <w:right w:val="nil"/>
            </w:tcBorders>
            <w:vAlign w:val="center"/>
          </w:tcPr>
          <w:p w14:paraId="27147363" w14:textId="0580FC1B" w:rsidR="007A0764" w:rsidRPr="00C85A30" w:rsidRDefault="007A0764" w:rsidP="007A0764">
            <w:pPr>
              <w:jc w:val="right"/>
              <w:rPr>
                <w:rFonts w:ascii="Arial" w:hAnsi="Arial" w:cs="Arial"/>
                <w:color w:val="000000"/>
                <w:sz w:val="18"/>
                <w:szCs w:val="18"/>
              </w:rPr>
            </w:pPr>
            <w:r w:rsidRPr="00C85A30">
              <w:rPr>
                <w:rFonts w:ascii="Arial" w:hAnsi="Arial" w:cs="Arial"/>
                <w:color w:val="000000"/>
                <w:sz w:val="18"/>
                <w:szCs w:val="18"/>
              </w:rPr>
              <w:t>(28,69)</w:t>
            </w:r>
          </w:p>
        </w:tc>
      </w:tr>
      <w:tr w:rsidR="007A0764" w:rsidRPr="00086348" w14:paraId="692D3CF1" w14:textId="77777777" w:rsidTr="00F63AC1">
        <w:trPr>
          <w:trHeight w:val="170"/>
        </w:trPr>
        <w:tc>
          <w:tcPr>
            <w:tcW w:w="2630" w:type="pct"/>
            <w:tcBorders>
              <w:left w:val="nil"/>
              <w:bottom w:val="single" w:sz="4" w:space="0" w:color="auto"/>
              <w:right w:val="nil"/>
            </w:tcBorders>
            <w:shd w:val="clear" w:color="auto" w:fill="auto"/>
            <w:vAlign w:val="center"/>
          </w:tcPr>
          <w:p w14:paraId="5394305D" w14:textId="77777777" w:rsidR="007A0764" w:rsidRPr="00C85A30" w:rsidRDefault="007A0764" w:rsidP="007A0764">
            <w:pPr>
              <w:rPr>
                <w:rFonts w:ascii="Arial" w:hAnsi="Arial" w:cs="Arial"/>
                <w:color w:val="000000"/>
                <w:sz w:val="10"/>
                <w:szCs w:val="10"/>
                <w:lang w:val="es-ES_tradnl"/>
              </w:rPr>
            </w:pPr>
          </w:p>
        </w:tc>
        <w:tc>
          <w:tcPr>
            <w:tcW w:w="757" w:type="pct"/>
            <w:tcBorders>
              <w:left w:val="nil"/>
              <w:bottom w:val="single" w:sz="4" w:space="0" w:color="auto"/>
              <w:right w:val="nil"/>
            </w:tcBorders>
            <w:shd w:val="clear" w:color="auto" w:fill="auto"/>
            <w:vAlign w:val="center"/>
          </w:tcPr>
          <w:p w14:paraId="77103A12" w14:textId="77777777" w:rsidR="007A0764" w:rsidRPr="00C85A30" w:rsidRDefault="007A0764" w:rsidP="007A0764">
            <w:pPr>
              <w:jc w:val="center"/>
              <w:rPr>
                <w:rFonts w:ascii="Arial" w:hAnsi="Arial" w:cs="Arial"/>
                <w:color w:val="000000"/>
                <w:sz w:val="10"/>
                <w:szCs w:val="10"/>
                <w:lang w:val="es-ES_tradnl"/>
              </w:rPr>
            </w:pPr>
          </w:p>
        </w:tc>
        <w:tc>
          <w:tcPr>
            <w:tcW w:w="726" w:type="pct"/>
            <w:tcBorders>
              <w:left w:val="nil"/>
              <w:bottom w:val="single" w:sz="4" w:space="0" w:color="auto"/>
              <w:right w:val="nil"/>
            </w:tcBorders>
            <w:shd w:val="clear" w:color="auto" w:fill="auto"/>
            <w:vAlign w:val="center"/>
          </w:tcPr>
          <w:p w14:paraId="4490C005" w14:textId="77777777" w:rsidR="007A0764" w:rsidRPr="00C85A30" w:rsidRDefault="007A0764" w:rsidP="007A0764">
            <w:pPr>
              <w:jc w:val="right"/>
              <w:rPr>
                <w:rFonts w:ascii="Arial" w:hAnsi="Arial" w:cs="Arial"/>
                <w:color w:val="000000"/>
                <w:sz w:val="10"/>
                <w:szCs w:val="10"/>
              </w:rPr>
            </w:pPr>
          </w:p>
        </w:tc>
        <w:tc>
          <w:tcPr>
            <w:tcW w:w="887" w:type="pct"/>
            <w:tcBorders>
              <w:left w:val="nil"/>
              <w:bottom w:val="single" w:sz="4" w:space="0" w:color="auto"/>
              <w:right w:val="nil"/>
            </w:tcBorders>
            <w:vAlign w:val="center"/>
          </w:tcPr>
          <w:p w14:paraId="002366D9" w14:textId="77777777" w:rsidR="007A0764" w:rsidRPr="00C85A30" w:rsidRDefault="007A0764" w:rsidP="007A0764">
            <w:pPr>
              <w:jc w:val="right"/>
              <w:rPr>
                <w:rFonts w:ascii="Arial" w:hAnsi="Arial" w:cs="Arial"/>
                <w:color w:val="000000"/>
                <w:sz w:val="10"/>
                <w:szCs w:val="10"/>
                <w:lang w:val="es-ES_tradnl"/>
              </w:rPr>
            </w:pPr>
          </w:p>
        </w:tc>
      </w:tr>
      <w:tr w:rsidR="007A0764" w:rsidRPr="00A541C7" w14:paraId="73EA6BA3" w14:textId="77777777" w:rsidTr="00F63AC1">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0787C68B" w14:textId="77777777" w:rsidR="007A0764" w:rsidRPr="00A541C7" w:rsidRDefault="007A0764" w:rsidP="007A0764">
            <w:pPr>
              <w:rPr>
                <w:rFonts w:ascii="Arial" w:hAnsi="Arial" w:cs="Arial"/>
                <w:b/>
                <w:bCs/>
                <w:color w:val="000000"/>
                <w:sz w:val="18"/>
                <w:szCs w:val="18"/>
              </w:rPr>
            </w:pPr>
            <w:r w:rsidRPr="00A541C7">
              <w:rPr>
                <w:rFonts w:ascii="Arial" w:hAnsi="Arial" w:cs="Arial"/>
                <w:b/>
                <w:bCs/>
                <w:color w:val="000000"/>
                <w:sz w:val="18"/>
                <w:szCs w:val="18"/>
                <w:lang w:val="es-ES_tradnl"/>
              </w:rPr>
              <w:t xml:space="preserve">A) RESULTADO DE EXPLOTACIÓN (1+4+5+6+7+8) </w:t>
            </w:r>
          </w:p>
        </w:tc>
        <w:tc>
          <w:tcPr>
            <w:tcW w:w="757" w:type="pct"/>
            <w:tcBorders>
              <w:top w:val="single" w:sz="4" w:space="0" w:color="auto"/>
              <w:left w:val="nil"/>
              <w:bottom w:val="single" w:sz="4" w:space="0" w:color="auto"/>
              <w:right w:val="nil"/>
            </w:tcBorders>
            <w:shd w:val="clear" w:color="auto" w:fill="F2F2F2" w:themeFill="background1" w:themeFillShade="F2"/>
            <w:vAlign w:val="center"/>
          </w:tcPr>
          <w:p w14:paraId="7ED86DF3" w14:textId="77777777" w:rsidR="007A0764" w:rsidRPr="00A541C7" w:rsidRDefault="007A0764" w:rsidP="007A0764">
            <w:pPr>
              <w:jc w:val="center"/>
              <w:rPr>
                <w:color w:val="000000"/>
                <w:sz w:val="18"/>
                <w:szCs w:val="18"/>
              </w:rPr>
            </w:pPr>
          </w:p>
        </w:tc>
        <w:tc>
          <w:tcPr>
            <w:tcW w:w="726" w:type="pct"/>
            <w:tcBorders>
              <w:top w:val="single" w:sz="4" w:space="0" w:color="auto"/>
              <w:left w:val="nil"/>
              <w:bottom w:val="single" w:sz="4" w:space="0" w:color="auto"/>
              <w:right w:val="nil"/>
            </w:tcBorders>
            <w:shd w:val="clear" w:color="auto" w:fill="F2F2F2" w:themeFill="background1" w:themeFillShade="F2"/>
            <w:vAlign w:val="center"/>
          </w:tcPr>
          <w:p w14:paraId="4FFF10F7" w14:textId="48472C05" w:rsidR="007A0764" w:rsidRDefault="0013184D" w:rsidP="007A0764">
            <w:pPr>
              <w:jc w:val="right"/>
              <w:rPr>
                <w:rFonts w:ascii="Arial" w:hAnsi="Arial" w:cs="Arial"/>
                <w:b/>
                <w:bCs/>
                <w:color w:val="000000"/>
                <w:sz w:val="18"/>
                <w:szCs w:val="18"/>
              </w:rPr>
            </w:pPr>
            <w:r w:rsidRPr="0013184D">
              <w:rPr>
                <w:rFonts w:ascii="Arial" w:hAnsi="Arial" w:cs="Arial"/>
                <w:b/>
                <w:bCs/>
                <w:color w:val="000000"/>
                <w:sz w:val="18"/>
                <w:szCs w:val="18"/>
              </w:rPr>
              <w:t>879</w:t>
            </w:r>
            <w:r>
              <w:rPr>
                <w:rFonts w:ascii="Arial" w:hAnsi="Arial" w:cs="Arial"/>
                <w:b/>
                <w:bCs/>
                <w:color w:val="000000"/>
                <w:sz w:val="18"/>
                <w:szCs w:val="18"/>
              </w:rPr>
              <w:t>.</w:t>
            </w:r>
            <w:r w:rsidRPr="0013184D">
              <w:rPr>
                <w:rFonts w:ascii="Arial" w:hAnsi="Arial" w:cs="Arial"/>
                <w:b/>
                <w:bCs/>
                <w:color w:val="000000"/>
                <w:sz w:val="18"/>
                <w:szCs w:val="18"/>
              </w:rPr>
              <w:t>406,72</w:t>
            </w:r>
          </w:p>
        </w:tc>
        <w:tc>
          <w:tcPr>
            <w:tcW w:w="887" w:type="pct"/>
            <w:tcBorders>
              <w:top w:val="single" w:sz="4" w:space="0" w:color="auto"/>
              <w:left w:val="nil"/>
              <w:bottom w:val="single" w:sz="4" w:space="0" w:color="auto"/>
              <w:right w:val="nil"/>
            </w:tcBorders>
            <w:shd w:val="clear" w:color="auto" w:fill="F2F2F2" w:themeFill="background1" w:themeFillShade="F2"/>
            <w:vAlign w:val="center"/>
          </w:tcPr>
          <w:p w14:paraId="073AC028" w14:textId="7A917B71" w:rsidR="007A0764" w:rsidRDefault="007A0764" w:rsidP="007A0764">
            <w:pPr>
              <w:jc w:val="right"/>
              <w:rPr>
                <w:rFonts w:ascii="Arial" w:hAnsi="Arial" w:cs="Arial"/>
                <w:b/>
                <w:bCs/>
                <w:color w:val="000000"/>
                <w:sz w:val="18"/>
                <w:szCs w:val="18"/>
              </w:rPr>
            </w:pPr>
            <w:r>
              <w:rPr>
                <w:rFonts w:ascii="Arial" w:hAnsi="Arial" w:cs="Arial"/>
                <w:b/>
                <w:bCs/>
                <w:color w:val="000000"/>
                <w:sz w:val="18"/>
                <w:szCs w:val="18"/>
              </w:rPr>
              <w:t>872.851,47</w:t>
            </w:r>
          </w:p>
        </w:tc>
      </w:tr>
      <w:tr w:rsidR="007A0764" w:rsidRPr="00A541C7" w14:paraId="554A6A2E" w14:textId="77777777" w:rsidTr="00F63AC1">
        <w:trPr>
          <w:trHeight w:val="283"/>
        </w:trPr>
        <w:tc>
          <w:tcPr>
            <w:tcW w:w="2630" w:type="pct"/>
            <w:tcBorders>
              <w:top w:val="single" w:sz="4" w:space="0" w:color="auto"/>
              <w:left w:val="nil"/>
              <w:bottom w:val="nil"/>
              <w:right w:val="nil"/>
            </w:tcBorders>
            <w:shd w:val="clear" w:color="auto" w:fill="auto"/>
            <w:vAlign w:val="center"/>
          </w:tcPr>
          <w:p w14:paraId="03303365" w14:textId="77777777" w:rsidR="007A0764" w:rsidRPr="00A541C7" w:rsidRDefault="007A0764" w:rsidP="007A0764">
            <w:pPr>
              <w:rPr>
                <w:rFonts w:ascii="Arial" w:hAnsi="Arial" w:cs="Arial"/>
                <w:color w:val="000000"/>
                <w:sz w:val="18"/>
                <w:szCs w:val="18"/>
              </w:rPr>
            </w:pPr>
            <w:r w:rsidRPr="00A541C7">
              <w:rPr>
                <w:rFonts w:ascii="Arial" w:hAnsi="Arial" w:cs="Arial"/>
                <w:color w:val="000000"/>
                <w:sz w:val="18"/>
                <w:szCs w:val="18"/>
                <w:lang w:val="es-ES_tradnl"/>
              </w:rPr>
              <w:t xml:space="preserve">14. Ingresos financieros </w:t>
            </w:r>
          </w:p>
        </w:tc>
        <w:tc>
          <w:tcPr>
            <w:tcW w:w="757" w:type="pct"/>
            <w:tcBorders>
              <w:top w:val="single" w:sz="4" w:space="0" w:color="auto"/>
              <w:left w:val="nil"/>
              <w:bottom w:val="nil"/>
              <w:right w:val="nil"/>
            </w:tcBorders>
            <w:shd w:val="clear" w:color="auto" w:fill="auto"/>
            <w:vAlign w:val="center"/>
          </w:tcPr>
          <w:p w14:paraId="6B3061CF" w14:textId="77777777" w:rsidR="007A0764" w:rsidRPr="00A541C7" w:rsidRDefault="007A0764" w:rsidP="007A0764">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726" w:type="pct"/>
            <w:tcBorders>
              <w:top w:val="single" w:sz="4" w:space="0" w:color="auto"/>
              <w:left w:val="nil"/>
              <w:bottom w:val="nil"/>
              <w:right w:val="nil"/>
            </w:tcBorders>
            <w:shd w:val="clear" w:color="auto" w:fill="auto"/>
            <w:vAlign w:val="center"/>
          </w:tcPr>
          <w:p w14:paraId="3A254447" w14:textId="1B77D036" w:rsidR="007A0764" w:rsidRPr="00A541C7" w:rsidRDefault="0013184D" w:rsidP="007A0764">
            <w:pPr>
              <w:jc w:val="right"/>
              <w:rPr>
                <w:rFonts w:ascii="Arial" w:hAnsi="Arial" w:cs="Arial"/>
                <w:color w:val="000000"/>
                <w:sz w:val="18"/>
                <w:szCs w:val="18"/>
              </w:rPr>
            </w:pPr>
            <w:r w:rsidRPr="0013184D">
              <w:rPr>
                <w:rFonts w:ascii="Arial" w:hAnsi="Arial" w:cs="Arial"/>
                <w:color w:val="000000"/>
                <w:sz w:val="18"/>
                <w:szCs w:val="18"/>
              </w:rPr>
              <w:t>2</w:t>
            </w:r>
            <w:r>
              <w:rPr>
                <w:rFonts w:ascii="Arial" w:hAnsi="Arial" w:cs="Arial"/>
                <w:color w:val="000000"/>
                <w:sz w:val="18"/>
                <w:szCs w:val="18"/>
              </w:rPr>
              <w:t>.</w:t>
            </w:r>
            <w:r w:rsidRPr="0013184D">
              <w:rPr>
                <w:rFonts w:ascii="Arial" w:hAnsi="Arial" w:cs="Arial"/>
                <w:color w:val="000000"/>
                <w:sz w:val="18"/>
                <w:szCs w:val="18"/>
              </w:rPr>
              <w:t>313</w:t>
            </w:r>
            <w:r>
              <w:rPr>
                <w:rFonts w:ascii="Arial" w:hAnsi="Arial" w:cs="Arial"/>
                <w:color w:val="000000"/>
                <w:sz w:val="18"/>
                <w:szCs w:val="18"/>
              </w:rPr>
              <w:t>.</w:t>
            </w:r>
            <w:r w:rsidRPr="0013184D">
              <w:rPr>
                <w:rFonts w:ascii="Arial" w:hAnsi="Arial" w:cs="Arial"/>
                <w:color w:val="000000"/>
                <w:sz w:val="18"/>
                <w:szCs w:val="18"/>
              </w:rPr>
              <w:t>284,11</w:t>
            </w:r>
          </w:p>
        </w:tc>
        <w:tc>
          <w:tcPr>
            <w:tcW w:w="887" w:type="pct"/>
            <w:tcBorders>
              <w:top w:val="single" w:sz="4" w:space="0" w:color="auto"/>
              <w:left w:val="nil"/>
              <w:bottom w:val="nil"/>
              <w:right w:val="nil"/>
            </w:tcBorders>
            <w:vAlign w:val="center"/>
          </w:tcPr>
          <w:p w14:paraId="42B92EEF" w14:textId="4E4B2303" w:rsidR="007A0764" w:rsidRDefault="007A0764" w:rsidP="007A0764">
            <w:pPr>
              <w:jc w:val="right"/>
              <w:rPr>
                <w:rFonts w:ascii="Arial" w:hAnsi="Arial" w:cs="Arial"/>
                <w:color w:val="000000"/>
                <w:sz w:val="18"/>
                <w:szCs w:val="18"/>
              </w:rPr>
            </w:pPr>
            <w:r>
              <w:rPr>
                <w:rFonts w:ascii="Arial" w:hAnsi="Arial" w:cs="Arial"/>
                <w:color w:val="000000"/>
                <w:sz w:val="18"/>
                <w:szCs w:val="18"/>
              </w:rPr>
              <w:t>2.312.890,65</w:t>
            </w:r>
          </w:p>
        </w:tc>
      </w:tr>
      <w:tr w:rsidR="007A0764" w:rsidRPr="00A541C7" w14:paraId="3A7B7B82" w14:textId="77777777" w:rsidTr="00F63AC1">
        <w:trPr>
          <w:trHeight w:val="283"/>
        </w:trPr>
        <w:tc>
          <w:tcPr>
            <w:tcW w:w="2630" w:type="pct"/>
            <w:tcBorders>
              <w:top w:val="nil"/>
              <w:left w:val="nil"/>
              <w:right w:val="nil"/>
            </w:tcBorders>
            <w:shd w:val="clear" w:color="auto" w:fill="auto"/>
            <w:vAlign w:val="center"/>
          </w:tcPr>
          <w:p w14:paraId="22D83B02" w14:textId="77777777" w:rsidR="007A0764" w:rsidRPr="00A541C7" w:rsidRDefault="007A0764" w:rsidP="007A0764">
            <w:pPr>
              <w:rPr>
                <w:rFonts w:ascii="Arial" w:hAnsi="Arial" w:cs="Arial"/>
                <w:color w:val="000000"/>
                <w:sz w:val="18"/>
                <w:szCs w:val="18"/>
              </w:rPr>
            </w:pPr>
            <w:r w:rsidRPr="00A541C7">
              <w:rPr>
                <w:rFonts w:ascii="Arial" w:hAnsi="Arial" w:cs="Arial"/>
                <w:color w:val="000000"/>
                <w:sz w:val="18"/>
                <w:szCs w:val="18"/>
                <w:lang w:val="es-ES_tradnl"/>
              </w:rPr>
              <w:t xml:space="preserve">    b) Otros ingresos financieros </w:t>
            </w:r>
          </w:p>
        </w:tc>
        <w:tc>
          <w:tcPr>
            <w:tcW w:w="757" w:type="pct"/>
            <w:tcBorders>
              <w:top w:val="nil"/>
              <w:left w:val="nil"/>
              <w:right w:val="nil"/>
            </w:tcBorders>
            <w:shd w:val="clear" w:color="auto" w:fill="auto"/>
            <w:vAlign w:val="center"/>
          </w:tcPr>
          <w:p w14:paraId="5C5C7C77" w14:textId="77777777" w:rsidR="007A0764" w:rsidRPr="00A541C7" w:rsidRDefault="007A0764" w:rsidP="007A0764">
            <w:pPr>
              <w:jc w:val="center"/>
              <w:rPr>
                <w:rFonts w:ascii="Arial" w:hAnsi="Arial" w:cs="Arial"/>
                <w:color w:val="000000"/>
                <w:sz w:val="18"/>
                <w:szCs w:val="18"/>
              </w:rPr>
            </w:pPr>
          </w:p>
        </w:tc>
        <w:tc>
          <w:tcPr>
            <w:tcW w:w="726" w:type="pct"/>
            <w:tcBorders>
              <w:top w:val="nil"/>
              <w:left w:val="nil"/>
              <w:right w:val="nil"/>
            </w:tcBorders>
            <w:shd w:val="clear" w:color="auto" w:fill="auto"/>
            <w:vAlign w:val="center"/>
          </w:tcPr>
          <w:p w14:paraId="631FB8AC" w14:textId="5C939E17" w:rsidR="007A0764" w:rsidRPr="00A541C7" w:rsidRDefault="0013184D" w:rsidP="007A0764">
            <w:pPr>
              <w:jc w:val="right"/>
              <w:rPr>
                <w:rFonts w:ascii="Arial" w:hAnsi="Arial" w:cs="Arial"/>
                <w:color w:val="000000"/>
                <w:sz w:val="18"/>
                <w:szCs w:val="18"/>
              </w:rPr>
            </w:pPr>
            <w:r w:rsidRPr="0013184D">
              <w:rPr>
                <w:rFonts w:ascii="Arial" w:hAnsi="Arial" w:cs="Arial"/>
                <w:color w:val="000000"/>
                <w:sz w:val="18"/>
                <w:szCs w:val="18"/>
              </w:rPr>
              <w:t>2</w:t>
            </w:r>
            <w:r>
              <w:rPr>
                <w:rFonts w:ascii="Arial" w:hAnsi="Arial" w:cs="Arial"/>
                <w:color w:val="000000"/>
                <w:sz w:val="18"/>
                <w:szCs w:val="18"/>
              </w:rPr>
              <w:t>.</w:t>
            </w:r>
            <w:r w:rsidRPr="0013184D">
              <w:rPr>
                <w:rFonts w:ascii="Arial" w:hAnsi="Arial" w:cs="Arial"/>
                <w:color w:val="000000"/>
                <w:sz w:val="18"/>
                <w:szCs w:val="18"/>
              </w:rPr>
              <w:t>313</w:t>
            </w:r>
            <w:r>
              <w:rPr>
                <w:rFonts w:ascii="Arial" w:hAnsi="Arial" w:cs="Arial"/>
                <w:color w:val="000000"/>
                <w:sz w:val="18"/>
                <w:szCs w:val="18"/>
              </w:rPr>
              <w:t>.</w:t>
            </w:r>
            <w:r w:rsidRPr="0013184D">
              <w:rPr>
                <w:rFonts w:ascii="Arial" w:hAnsi="Arial" w:cs="Arial"/>
                <w:color w:val="000000"/>
                <w:sz w:val="18"/>
                <w:szCs w:val="18"/>
              </w:rPr>
              <w:t>284,11</w:t>
            </w:r>
          </w:p>
        </w:tc>
        <w:tc>
          <w:tcPr>
            <w:tcW w:w="887" w:type="pct"/>
            <w:tcBorders>
              <w:top w:val="nil"/>
              <w:left w:val="nil"/>
              <w:right w:val="nil"/>
            </w:tcBorders>
            <w:vAlign w:val="center"/>
          </w:tcPr>
          <w:p w14:paraId="52FC7759" w14:textId="7AC3095B" w:rsidR="007A0764" w:rsidRDefault="007A0764" w:rsidP="007A0764">
            <w:pPr>
              <w:jc w:val="right"/>
              <w:rPr>
                <w:rFonts w:ascii="Arial" w:hAnsi="Arial" w:cs="Arial"/>
                <w:color w:val="000000"/>
                <w:sz w:val="18"/>
                <w:szCs w:val="18"/>
              </w:rPr>
            </w:pPr>
            <w:r>
              <w:rPr>
                <w:rFonts w:ascii="Arial" w:hAnsi="Arial" w:cs="Arial"/>
                <w:color w:val="000000"/>
                <w:sz w:val="18"/>
                <w:szCs w:val="18"/>
              </w:rPr>
              <w:t>2.312.890,65</w:t>
            </w:r>
          </w:p>
        </w:tc>
      </w:tr>
      <w:tr w:rsidR="007A0764" w:rsidRPr="00A541C7" w14:paraId="4F4F7658" w14:textId="77777777" w:rsidTr="00F63AC1">
        <w:trPr>
          <w:trHeight w:val="283"/>
        </w:trPr>
        <w:tc>
          <w:tcPr>
            <w:tcW w:w="2630" w:type="pct"/>
            <w:tcBorders>
              <w:top w:val="nil"/>
              <w:left w:val="nil"/>
              <w:right w:val="nil"/>
            </w:tcBorders>
            <w:shd w:val="clear" w:color="auto" w:fill="auto"/>
            <w:vAlign w:val="center"/>
          </w:tcPr>
          <w:p w14:paraId="2E3DEC77" w14:textId="77777777" w:rsidR="007A0764" w:rsidRPr="00A541C7" w:rsidRDefault="007A0764" w:rsidP="007A0764">
            <w:pPr>
              <w:rPr>
                <w:rFonts w:ascii="Arial" w:hAnsi="Arial" w:cs="Arial"/>
                <w:color w:val="000000"/>
                <w:sz w:val="18"/>
                <w:szCs w:val="18"/>
              </w:rPr>
            </w:pPr>
            <w:r w:rsidRPr="00A541C7">
              <w:rPr>
                <w:rFonts w:ascii="Arial" w:hAnsi="Arial" w:cs="Arial"/>
                <w:color w:val="000000"/>
                <w:sz w:val="18"/>
                <w:szCs w:val="18"/>
                <w:lang w:val="es-ES_tradnl"/>
              </w:rPr>
              <w:t xml:space="preserve">15. Gastos financieros </w:t>
            </w:r>
          </w:p>
        </w:tc>
        <w:tc>
          <w:tcPr>
            <w:tcW w:w="757" w:type="pct"/>
            <w:tcBorders>
              <w:top w:val="nil"/>
              <w:left w:val="nil"/>
              <w:right w:val="nil"/>
            </w:tcBorders>
            <w:shd w:val="clear" w:color="auto" w:fill="auto"/>
            <w:vAlign w:val="center"/>
          </w:tcPr>
          <w:p w14:paraId="18A55A97" w14:textId="77777777" w:rsidR="007A0764" w:rsidRPr="00A541C7" w:rsidRDefault="007A0764" w:rsidP="007A0764">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726" w:type="pct"/>
            <w:tcBorders>
              <w:top w:val="nil"/>
              <w:left w:val="nil"/>
              <w:right w:val="nil"/>
            </w:tcBorders>
            <w:shd w:val="clear" w:color="auto" w:fill="auto"/>
            <w:vAlign w:val="center"/>
          </w:tcPr>
          <w:p w14:paraId="1A90FFAA" w14:textId="4716FCEE" w:rsidR="007A0764" w:rsidRPr="00A541C7" w:rsidRDefault="0013184D" w:rsidP="007A0764">
            <w:pPr>
              <w:jc w:val="right"/>
              <w:rPr>
                <w:rFonts w:ascii="Arial" w:hAnsi="Arial" w:cs="Arial"/>
                <w:color w:val="000000"/>
                <w:sz w:val="18"/>
                <w:szCs w:val="18"/>
              </w:rPr>
            </w:pPr>
            <w:r>
              <w:rPr>
                <w:rFonts w:ascii="Arial" w:hAnsi="Arial" w:cs="Arial"/>
                <w:color w:val="000000"/>
                <w:sz w:val="18"/>
                <w:szCs w:val="18"/>
              </w:rPr>
              <w:t>(</w:t>
            </w:r>
            <w:r w:rsidRPr="0013184D">
              <w:rPr>
                <w:rFonts w:ascii="Arial" w:hAnsi="Arial" w:cs="Arial"/>
                <w:color w:val="000000"/>
                <w:sz w:val="18"/>
                <w:szCs w:val="18"/>
              </w:rPr>
              <w:t>413</w:t>
            </w:r>
            <w:r>
              <w:rPr>
                <w:rFonts w:ascii="Arial" w:hAnsi="Arial" w:cs="Arial"/>
                <w:color w:val="000000"/>
                <w:sz w:val="18"/>
                <w:szCs w:val="18"/>
              </w:rPr>
              <w:t>.</w:t>
            </w:r>
            <w:r w:rsidRPr="0013184D">
              <w:rPr>
                <w:rFonts w:ascii="Arial" w:hAnsi="Arial" w:cs="Arial"/>
                <w:color w:val="000000"/>
                <w:sz w:val="18"/>
                <w:szCs w:val="18"/>
              </w:rPr>
              <w:t>475,09</w:t>
            </w:r>
            <w:r>
              <w:rPr>
                <w:rFonts w:ascii="Arial" w:hAnsi="Arial" w:cs="Arial"/>
                <w:color w:val="000000"/>
                <w:sz w:val="18"/>
                <w:szCs w:val="18"/>
              </w:rPr>
              <w:t>)</w:t>
            </w:r>
          </w:p>
        </w:tc>
        <w:tc>
          <w:tcPr>
            <w:tcW w:w="887" w:type="pct"/>
            <w:tcBorders>
              <w:top w:val="nil"/>
              <w:left w:val="nil"/>
              <w:right w:val="nil"/>
            </w:tcBorders>
            <w:vAlign w:val="center"/>
          </w:tcPr>
          <w:p w14:paraId="47ACE810" w14:textId="016970BF" w:rsidR="007A0764" w:rsidRDefault="007A0764" w:rsidP="007A0764">
            <w:pPr>
              <w:jc w:val="right"/>
              <w:rPr>
                <w:rFonts w:ascii="Arial" w:hAnsi="Arial" w:cs="Arial"/>
                <w:color w:val="000000"/>
                <w:sz w:val="18"/>
                <w:szCs w:val="18"/>
              </w:rPr>
            </w:pPr>
            <w:r>
              <w:rPr>
                <w:rFonts w:ascii="Arial" w:hAnsi="Arial" w:cs="Arial"/>
                <w:color w:val="000000"/>
                <w:sz w:val="18"/>
                <w:szCs w:val="18"/>
              </w:rPr>
              <w:t>(555.240,16)</w:t>
            </w:r>
          </w:p>
        </w:tc>
      </w:tr>
      <w:tr w:rsidR="007A0764" w:rsidRPr="00086348" w14:paraId="77D6CF38" w14:textId="77777777" w:rsidTr="00F63AC1">
        <w:tblPrEx>
          <w:jc w:val="center"/>
        </w:tblPrEx>
        <w:trPr>
          <w:trHeight w:val="170"/>
          <w:jc w:val="center"/>
        </w:trPr>
        <w:tc>
          <w:tcPr>
            <w:tcW w:w="2630" w:type="pct"/>
            <w:tcBorders>
              <w:left w:val="nil"/>
              <w:bottom w:val="single" w:sz="4" w:space="0" w:color="auto"/>
              <w:right w:val="nil"/>
            </w:tcBorders>
            <w:shd w:val="clear" w:color="auto" w:fill="auto"/>
            <w:vAlign w:val="center"/>
          </w:tcPr>
          <w:p w14:paraId="367BE137" w14:textId="77777777" w:rsidR="007A0764" w:rsidRPr="00086348" w:rsidRDefault="007A0764" w:rsidP="007A0764">
            <w:pPr>
              <w:rPr>
                <w:rFonts w:ascii="Arial" w:hAnsi="Arial" w:cs="Arial"/>
                <w:color w:val="000000"/>
                <w:sz w:val="10"/>
                <w:szCs w:val="10"/>
                <w:lang w:val="es-ES_tradnl"/>
              </w:rPr>
            </w:pPr>
          </w:p>
        </w:tc>
        <w:tc>
          <w:tcPr>
            <w:tcW w:w="757" w:type="pct"/>
            <w:tcBorders>
              <w:left w:val="nil"/>
              <w:bottom w:val="single" w:sz="4" w:space="0" w:color="auto"/>
              <w:right w:val="nil"/>
            </w:tcBorders>
            <w:shd w:val="clear" w:color="auto" w:fill="auto"/>
            <w:vAlign w:val="center"/>
          </w:tcPr>
          <w:p w14:paraId="497BCD40" w14:textId="77777777" w:rsidR="007A0764" w:rsidRPr="00086348" w:rsidRDefault="007A0764" w:rsidP="007A0764">
            <w:pPr>
              <w:jc w:val="center"/>
              <w:rPr>
                <w:rFonts w:ascii="Arial" w:hAnsi="Arial" w:cs="Arial"/>
                <w:color w:val="000000"/>
                <w:sz w:val="10"/>
                <w:szCs w:val="10"/>
                <w:lang w:val="es-ES_tradnl"/>
              </w:rPr>
            </w:pPr>
          </w:p>
        </w:tc>
        <w:tc>
          <w:tcPr>
            <w:tcW w:w="726" w:type="pct"/>
            <w:tcBorders>
              <w:left w:val="nil"/>
              <w:bottom w:val="single" w:sz="4" w:space="0" w:color="auto"/>
              <w:right w:val="nil"/>
            </w:tcBorders>
            <w:shd w:val="clear" w:color="auto" w:fill="auto"/>
            <w:vAlign w:val="center"/>
          </w:tcPr>
          <w:p w14:paraId="2D7DFB06" w14:textId="77777777" w:rsidR="007A0764" w:rsidRPr="00086348" w:rsidRDefault="007A0764" w:rsidP="007A0764">
            <w:pPr>
              <w:jc w:val="right"/>
              <w:rPr>
                <w:rFonts w:ascii="Arial" w:hAnsi="Arial" w:cs="Arial"/>
                <w:color w:val="000000"/>
                <w:sz w:val="10"/>
                <w:szCs w:val="10"/>
              </w:rPr>
            </w:pPr>
          </w:p>
        </w:tc>
        <w:tc>
          <w:tcPr>
            <w:tcW w:w="887" w:type="pct"/>
            <w:tcBorders>
              <w:left w:val="nil"/>
              <w:bottom w:val="single" w:sz="4" w:space="0" w:color="auto"/>
              <w:right w:val="nil"/>
            </w:tcBorders>
            <w:vAlign w:val="center"/>
          </w:tcPr>
          <w:p w14:paraId="5513E8CC" w14:textId="77777777" w:rsidR="007A0764" w:rsidRPr="00086348" w:rsidRDefault="007A0764" w:rsidP="007A0764">
            <w:pPr>
              <w:jc w:val="right"/>
              <w:rPr>
                <w:rFonts w:ascii="Arial" w:hAnsi="Arial" w:cs="Arial"/>
                <w:color w:val="000000"/>
                <w:sz w:val="10"/>
                <w:szCs w:val="10"/>
                <w:lang w:val="es-ES_tradnl"/>
              </w:rPr>
            </w:pPr>
          </w:p>
        </w:tc>
      </w:tr>
      <w:tr w:rsidR="007A0764" w:rsidRPr="00A541C7" w14:paraId="7570C351" w14:textId="77777777" w:rsidTr="00F63AC1">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06D893E1" w14:textId="77777777" w:rsidR="007A0764" w:rsidRPr="00A541C7" w:rsidRDefault="007A0764" w:rsidP="007A0764">
            <w:pPr>
              <w:rPr>
                <w:rFonts w:ascii="Arial" w:hAnsi="Arial" w:cs="Arial"/>
                <w:b/>
                <w:bCs/>
                <w:color w:val="000000"/>
                <w:sz w:val="18"/>
                <w:szCs w:val="18"/>
              </w:rPr>
            </w:pPr>
            <w:r w:rsidRPr="00A541C7">
              <w:rPr>
                <w:rFonts w:ascii="Arial" w:hAnsi="Arial" w:cs="Arial"/>
                <w:b/>
                <w:bCs/>
                <w:color w:val="000000"/>
                <w:sz w:val="18"/>
                <w:szCs w:val="18"/>
                <w:lang w:val="es-ES_tradnl"/>
              </w:rPr>
              <w:t xml:space="preserve">B) RESULTADO FINANCIERO (14+15) </w:t>
            </w:r>
          </w:p>
        </w:tc>
        <w:tc>
          <w:tcPr>
            <w:tcW w:w="757" w:type="pct"/>
            <w:tcBorders>
              <w:top w:val="single" w:sz="4" w:space="0" w:color="auto"/>
              <w:left w:val="nil"/>
              <w:bottom w:val="single" w:sz="4" w:space="0" w:color="auto"/>
              <w:right w:val="nil"/>
            </w:tcBorders>
            <w:shd w:val="clear" w:color="auto" w:fill="F2F2F2" w:themeFill="background1" w:themeFillShade="F2"/>
            <w:vAlign w:val="center"/>
          </w:tcPr>
          <w:p w14:paraId="3DADCE05" w14:textId="77777777" w:rsidR="007A0764" w:rsidRPr="00A541C7" w:rsidRDefault="007A0764" w:rsidP="007A0764">
            <w:pPr>
              <w:jc w:val="center"/>
              <w:rPr>
                <w:color w:val="000000"/>
                <w:sz w:val="18"/>
                <w:szCs w:val="18"/>
              </w:rPr>
            </w:pPr>
          </w:p>
        </w:tc>
        <w:tc>
          <w:tcPr>
            <w:tcW w:w="726" w:type="pct"/>
            <w:tcBorders>
              <w:top w:val="single" w:sz="4" w:space="0" w:color="auto"/>
              <w:left w:val="nil"/>
              <w:bottom w:val="single" w:sz="4" w:space="0" w:color="auto"/>
              <w:right w:val="nil"/>
            </w:tcBorders>
            <w:shd w:val="clear" w:color="auto" w:fill="F2F2F2" w:themeFill="background1" w:themeFillShade="F2"/>
            <w:vAlign w:val="center"/>
          </w:tcPr>
          <w:p w14:paraId="4FC560E5" w14:textId="497D8B25" w:rsidR="007A0764" w:rsidRPr="00A541C7" w:rsidRDefault="0013184D" w:rsidP="007A0764">
            <w:pPr>
              <w:jc w:val="right"/>
              <w:rPr>
                <w:rFonts w:ascii="Arial" w:hAnsi="Arial" w:cs="Arial"/>
                <w:b/>
                <w:bCs/>
                <w:color w:val="000000"/>
                <w:sz w:val="18"/>
                <w:szCs w:val="18"/>
              </w:rPr>
            </w:pPr>
            <w:r w:rsidRPr="0013184D">
              <w:rPr>
                <w:rFonts w:ascii="Arial" w:hAnsi="Arial" w:cs="Arial"/>
                <w:b/>
                <w:bCs/>
                <w:color w:val="000000"/>
                <w:sz w:val="18"/>
                <w:szCs w:val="18"/>
              </w:rPr>
              <w:t>1</w:t>
            </w:r>
            <w:r>
              <w:rPr>
                <w:rFonts w:ascii="Arial" w:hAnsi="Arial" w:cs="Arial"/>
                <w:b/>
                <w:bCs/>
                <w:color w:val="000000"/>
                <w:sz w:val="18"/>
                <w:szCs w:val="18"/>
              </w:rPr>
              <w:t>.</w:t>
            </w:r>
            <w:r w:rsidRPr="0013184D">
              <w:rPr>
                <w:rFonts w:ascii="Arial" w:hAnsi="Arial" w:cs="Arial"/>
                <w:b/>
                <w:bCs/>
                <w:color w:val="000000"/>
                <w:sz w:val="18"/>
                <w:szCs w:val="18"/>
              </w:rPr>
              <w:t>899</w:t>
            </w:r>
            <w:r>
              <w:rPr>
                <w:rFonts w:ascii="Arial" w:hAnsi="Arial" w:cs="Arial"/>
                <w:b/>
                <w:bCs/>
                <w:color w:val="000000"/>
                <w:sz w:val="18"/>
                <w:szCs w:val="18"/>
              </w:rPr>
              <w:t>.</w:t>
            </w:r>
            <w:r w:rsidRPr="0013184D">
              <w:rPr>
                <w:rFonts w:ascii="Arial" w:hAnsi="Arial" w:cs="Arial"/>
                <w:b/>
                <w:bCs/>
                <w:color w:val="000000"/>
                <w:sz w:val="18"/>
                <w:szCs w:val="18"/>
              </w:rPr>
              <w:t>809,02</w:t>
            </w:r>
          </w:p>
        </w:tc>
        <w:tc>
          <w:tcPr>
            <w:tcW w:w="887" w:type="pct"/>
            <w:tcBorders>
              <w:top w:val="single" w:sz="4" w:space="0" w:color="auto"/>
              <w:left w:val="nil"/>
              <w:bottom w:val="single" w:sz="4" w:space="0" w:color="auto"/>
              <w:right w:val="nil"/>
            </w:tcBorders>
            <w:shd w:val="clear" w:color="auto" w:fill="F2F2F2" w:themeFill="background1" w:themeFillShade="F2"/>
            <w:vAlign w:val="center"/>
          </w:tcPr>
          <w:p w14:paraId="62230B2E" w14:textId="1EBBCB20" w:rsidR="007A0764" w:rsidRDefault="007A0764" w:rsidP="007A0764">
            <w:pPr>
              <w:jc w:val="right"/>
              <w:rPr>
                <w:rFonts w:ascii="Arial" w:hAnsi="Arial" w:cs="Arial"/>
                <w:b/>
                <w:bCs/>
                <w:color w:val="000000"/>
                <w:sz w:val="18"/>
                <w:szCs w:val="18"/>
              </w:rPr>
            </w:pPr>
            <w:r>
              <w:rPr>
                <w:rFonts w:ascii="Arial" w:hAnsi="Arial" w:cs="Arial"/>
                <w:b/>
                <w:bCs/>
                <w:color w:val="000000"/>
                <w:sz w:val="18"/>
                <w:szCs w:val="18"/>
              </w:rPr>
              <w:t>1.757.650,49</w:t>
            </w:r>
          </w:p>
        </w:tc>
      </w:tr>
      <w:tr w:rsidR="007A0764" w:rsidRPr="00086348" w14:paraId="5245E4D6" w14:textId="77777777" w:rsidTr="00F63AC1">
        <w:tblPrEx>
          <w:jc w:val="center"/>
        </w:tblPrEx>
        <w:trPr>
          <w:trHeight w:val="170"/>
          <w:jc w:val="center"/>
        </w:trPr>
        <w:tc>
          <w:tcPr>
            <w:tcW w:w="2630" w:type="pct"/>
            <w:tcBorders>
              <w:top w:val="single" w:sz="4" w:space="0" w:color="auto"/>
              <w:left w:val="nil"/>
              <w:bottom w:val="single" w:sz="4" w:space="0" w:color="auto"/>
              <w:right w:val="nil"/>
            </w:tcBorders>
            <w:shd w:val="clear" w:color="auto" w:fill="auto"/>
            <w:noWrap/>
            <w:vAlign w:val="center"/>
          </w:tcPr>
          <w:p w14:paraId="0201F1F1" w14:textId="77777777" w:rsidR="007A0764" w:rsidRPr="00086348" w:rsidRDefault="007A0764" w:rsidP="007A0764">
            <w:pPr>
              <w:rPr>
                <w:color w:val="000000"/>
                <w:sz w:val="10"/>
                <w:szCs w:val="10"/>
              </w:rPr>
            </w:pPr>
            <w:r w:rsidRPr="00086348">
              <w:rPr>
                <w:color w:val="000000"/>
                <w:sz w:val="10"/>
                <w:szCs w:val="10"/>
              </w:rPr>
              <w:t> </w:t>
            </w:r>
          </w:p>
        </w:tc>
        <w:tc>
          <w:tcPr>
            <w:tcW w:w="757" w:type="pct"/>
            <w:tcBorders>
              <w:top w:val="single" w:sz="4" w:space="0" w:color="auto"/>
              <w:left w:val="nil"/>
              <w:bottom w:val="single" w:sz="4" w:space="0" w:color="auto"/>
              <w:right w:val="nil"/>
            </w:tcBorders>
            <w:shd w:val="clear" w:color="auto" w:fill="auto"/>
            <w:noWrap/>
            <w:vAlign w:val="center"/>
          </w:tcPr>
          <w:p w14:paraId="1FAB533D" w14:textId="77777777" w:rsidR="007A0764" w:rsidRPr="00086348" w:rsidRDefault="007A0764" w:rsidP="007A0764">
            <w:pPr>
              <w:jc w:val="center"/>
              <w:rPr>
                <w:color w:val="000000"/>
                <w:sz w:val="10"/>
                <w:szCs w:val="10"/>
              </w:rPr>
            </w:pPr>
          </w:p>
        </w:tc>
        <w:tc>
          <w:tcPr>
            <w:tcW w:w="726" w:type="pct"/>
            <w:tcBorders>
              <w:top w:val="single" w:sz="4" w:space="0" w:color="auto"/>
              <w:left w:val="nil"/>
              <w:bottom w:val="single" w:sz="4" w:space="0" w:color="auto"/>
              <w:right w:val="nil"/>
            </w:tcBorders>
            <w:shd w:val="clear" w:color="auto" w:fill="auto"/>
            <w:noWrap/>
            <w:vAlign w:val="center"/>
          </w:tcPr>
          <w:p w14:paraId="0AA516D8" w14:textId="77777777" w:rsidR="007A0764" w:rsidRPr="00086348" w:rsidRDefault="007A0764" w:rsidP="007A0764">
            <w:pPr>
              <w:jc w:val="right"/>
              <w:rPr>
                <w:rFonts w:ascii="Arial" w:hAnsi="Arial" w:cs="Arial"/>
                <w:color w:val="000000"/>
                <w:sz w:val="10"/>
                <w:szCs w:val="10"/>
              </w:rPr>
            </w:pPr>
          </w:p>
        </w:tc>
        <w:tc>
          <w:tcPr>
            <w:tcW w:w="887" w:type="pct"/>
            <w:tcBorders>
              <w:top w:val="single" w:sz="4" w:space="0" w:color="auto"/>
              <w:left w:val="nil"/>
              <w:bottom w:val="single" w:sz="4" w:space="0" w:color="auto"/>
              <w:right w:val="nil"/>
            </w:tcBorders>
            <w:vAlign w:val="center"/>
          </w:tcPr>
          <w:p w14:paraId="7A6A121D" w14:textId="77777777" w:rsidR="007A0764" w:rsidRPr="00086348" w:rsidRDefault="007A0764" w:rsidP="007A0764">
            <w:pPr>
              <w:jc w:val="right"/>
              <w:rPr>
                <w:color w:val="000000"/>
                <w:sz w:val="10"/>
                <w:szCs w:val="10"/>
              </w:rPr>
            </w:pPr>
          </w:p>
        </w:tc>
      </w:tr>
      <w:tr w:rsidR="007A0764" w:rsidRPr="00A541C7" w14:paraId="65DAB298" w14:textId="77777777" w:rsidTr="00F63AC1">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5E68BAC9" w14:textId="77777777" w:rsidR="007A0764" w:rsidRPr="00A541C7" w:rsidRDefault="007A0764" w:rsidP="007A0764">
            <w:pPr>
              <w:rPr>
                <w:rFonts w:ascii="Arial" w:hAnsi="Arial" w:cs="Arial"/>
                <w:b/>
                <w:bCs/>
                <w:color w:val="000000"/>
                <w:sz w:val="18"/>
                <w:szCs w:val="18"/>
              </w:rPr>
            </w:pPr>
            <w:r w:rsidRPr="00A541C7">
              <w:rPr>
                <w:rFonts w:ascii="Arial" w:hAnsi="Arial" w:cs="Arial"/>
                <w:b/>
                <w:bCs/>
                <w:color w:val="000000"/>
                <w:sz w:val="18"/>
                <w:szCs w:val="18"/>
                <w:lang w:val="es-ES_tradnl"/>
              </w:rPr>
              <w:t xml:space="preserve">C) RESULTADO ANTES DE IMPUESTOS (A+B) </w:t>
            </w:r>
          </w:p>
        </w:tc>
        <w:tc>
          <w:tcPr>
            <w:tcW w:w="757" w:type="pct"/>
            <w:tcBorders>
              <w:top w:val="single" w:sz="4" w:space="0" w:color="auto"/>
              <w:left w:val="nil"/>
              <w:bottom w:val="single" w:sz="4" w:space="0" w:color="auto"/>
              <w:right w:val="nil"/>
            </w:tcBorders>
            <w:shd w:val="clear" w:color="auto" w:fill="F2F2F2" w:themeFill="background1" w:themeFillShade="F2"/>
            <w:vAlign w:val="center"/>
          </w:tcPr>
          <w:p w14:paraId="72D29113" w14:textId="77777777" w:rsidR="007A0764" w:rsidRPr="00A541C7" w:rsidRDefault="007A0764" w:rsidP="007A0764">
            <w:pPr>
              <w:jc w:val="center"/>
              <w:rPr>
                <w:color w:val="000000"/>
                <w:sz w:val="18"/>
                <w:szCs w:val="18"/>
              </w:rPr>
            </w:pPr>
          </w:p>
        </w:tc>
        <w:tc>
          <w:tcPr>
            <w:tcW w:w="726" w:type="pct"/>
            <w:tcBorders>
              <w:top w:val="single" w:sz="4" w:space="0" w:color="auto"/>
              <w:left w:val="nil"/>
              <w:bottom w:val="single" w:sz="4" w:space="0" w:color="auto"/>
              <w:right w:val="nil"/>
            </w:tcBorders>
            <w:shd w:val="clear" w:color="auto" w:fill="F2F2F2" w:themeFill="background1" w:themeFillShade="F2"/>
            <w:vAlign w:val="center"/>
          </w:tcPr>
          <w:p w14:paraId="131480DD" w14:textId="7738A715" w:rsidR="007A0764" w:rsidRDefault="0013184D" w:rsidP="007A0764">
            <w:pPr>
              <w:jc w:val="right"/>
              <w:rPr>
                <w:rFonts w:ascii="Arial" w:hAnsi="Arial" w:cs="Arial"/>
                <w:b/>
                <w:bCs/>
                <w:color w:val="000000"/>
                <w:sz w:val="18"/>
                <w:szCs w:val="18"/>
              </w:rPr>
            </w:pPr>
            <w:r w:rsidRPr="0013184D">
              <w:rPr>
                <w:rFonts w:ascii="Arial" w:hAnsi="Arial" w:cs="Arial"/>
                <w:b/>
                <w:bCs/>
                <w:color w:val="000000"/>
                <w:sz w:val="18"/>
                <w:szCs w:val="18"/>
              </w:rPr>
              <w:t>2</w:t>
            </w:r>
            <w:r>
              <w:rPr>
                <w:rFonts w:ascii="Arial" w:hAnsi="Arial" w:cs="Arial"/>
                <w:b/>
                <w:bCs/>
                <w:color w:val="000000"/>
                <w:sz w:val="18"/>
                <w:szCs w:val="18"/>
              </w:rPr>
              <w:t>.</w:t>
            </w:r>
            <w:r w:rsidRPr="0013184D">
              <w:rPr>
                <w:rFonts w:ascii="Arial" w:hAnsi="Arial" w:cs="Arial"/>
                <w:b/>
                <w:bCs/>
                <w:color w:val="000000"/>
                <w:sz w:val="18"/>
                <w:szCs w:val="18"/>
              </w:rPr>
              <w:t>779</w:t>
            </w:r>
            <w:r>
              <w:rPr>
                <w:rFonts w:ascii="Arial" w:hAnsi="Arial" w:cs="Arial"/>
                <w:b/>
                <w:bCs/>
                <w:color w:val="000000"/>
                <w:sz w:val="18"/>
                <w:szCs w:val="18"/>
              </w:rPr>
              <w:t>.</w:t>
            </w:r>
            <w:r w:rsidRPr="0013184D">
              <w:rPr>
                <w:rFonts w:ascii="Arial" w:hAnsi="Arial" w:cs="Arial"/>
                <w:b/>
                <w:bCs/>
                <w:color w:val="000000"/>
                <w:sz w:val="18"/>
                <w:szCs w:val="18"/>
              </w:rPr>
              <w:t>215,74</w:t>
            </w:r>
          </w:p>
        </w:tc>
        <w:tc>
          <w:tcPr>
            <w:tcW w:w="887" w:type="pct"/>
            <w:tcBorders>
              <w:top w:val="single" w:sz="4" w:space="0" w:color="auto"/>
              <w:left w:val="nil"/>
              <w:bottom w:val="single" w:sz="4" w:space="0" w:color="auto"/>
              <w:right w:val="nil"/>
            </w:tcBorders>
            <w:shd w:val="clear" w:color="auto" w:fill="F2F2F2" w:themeFill="background1" w:themeFillShade="F2"/>
            <w:vAlign w:val="center"/>
          </w:tcPr>
          <w:p w14:paraId="14A0549C" w14:textId="460CEC4E" w:rsidR="007A0764" w:rsidRDefault="007A0764" w:rsidP="007A0764">
            <w:pPr>
              <w:jc w:val="right"/>
              <w:rPr>
                <w:rFonts w:ascii="Arial" w:hAnsi="Arial" w:cs="Arial"/>
                <w:b/>
                <w:bCs/>
                <w:color w:val="000000"/>
                <w:sz w:val="18"/>
                <w:szCs w:val="18"/>
              </w:rPr>
            </w:pPr>
            <w:r>
              <w:rPr>
                <w:rFonts w:ascii="Arial" w:hAnsi="Arial" w:cs="Arial"/>
                <w:b/>
                <w:bCs/>
                <w:color w:val="000000"/>
                <w:sz w:val="18"/>
                <w:szCs w:val="18"/>
              </w:rPr>
              <w:t>2.630.501,96</w:t>
            </w:r>
          </w:p>
        </w:tc>
      </w:tr>
      <w:tr w:rsidR="007A0764" w:rsidRPr="00A541C7" w14:paraId="154D112A" w14:textId="77777777" w:rsidTr="00F63AC1">
        <w:trPr>
          <w:trHeight w:val="340"/>
        </w:trPr>
        <w:tc>
          <w:tcPr>
            <w:tcW w:w="2630" w:type="pct"/>
            <w:tcBorders>
              <w:top w:val="single" w:sz="4" w:space="0" w:color="auto"/>
              <w:left w:val="nil"/>
              <w:right w:val="nil"/>
            </w:tcBorders>
            <w:shd w:val="clear" w:color="auto" w:fill="auto"/>
            <w:vAlign w:val="center"/>
          </w:tcPr>
          <w:p w14:paraId="12026DD4" w14:textId="77777777" w:rsidR="007A0764" w:rsidRPr="00A541C7" w:rsidRDefault="007A0764" w:rsidP="007A0764">
            <w:pPr>
              <w:rPr>
                <w:rFonts w:ascii="Arial" w:hAnsi="Arial" w:cs="Arial"/>
                <w:color w:val="000000"/>
                <w:sz w:val="18"/>
                <w:szCs w:val="18"/>
              </w:rPr>
            </w:pPr>
            <w:r w:rsidRPr="00A541C7">
              <w:rPr>
                <w:rFonts w:ascii="Arial" w:hAnsi="Arial" w:cs="Arial"/>
                <w:color w:val="000000"/>
                <w:sz w:val="18"/>
                <w:szCs w:val="18"/>
                <w:lang w:val="es-ES_tradnl"/>
              </w:rPr>
              <w:t xml:space="preserve">20. Impuestos sobre beneficios </w:t>
            </w:r>
          </w:p>
        </w:tc>
        <w:tc>
          <w:tcPr>
            <w:tcW w:w="757" w:type="pct"/>
            <w:tcBorders>
              <w:top w:val="single" w:sz="4" w:space="0" w:color="auto"/>
              <w:left w:val="nil"/>
              <w:right w:val="nil"/>
            </w:tcBorders>
            <w:shd w:val="clear" w:color="auto" w:fill="auto"/>
            <w:vAlign w:val="center"/>
          </w:tcPr>
          <w:p w14:paraId="023C141E" w14:textId="77777777" w:rsidR="007A0764" w:rsidRPr="00A541C7" w:rsidRDefault="007A0764" w:rsidP="007A0764">
            <w:pPr>
              <w:jc w:val="center"/>
              <w:rPr>
                <w:rFonts w:ascii="Arial" w:hAnsi="Arial" w:cs="Arial"/>
                <w:color w:val="000000"/>
                <w:sz w:val="18"/>
                <w:szCs w:val="18"/>
              </w:rPr>
            </w:pPr>
            <w:r w:rsidRPr="00A541C7">
              <w:rPr>
                <w:rFonts w:ascii="Arial" w:hAnsi="Arial" w:cs="Arial"/>
                <w:color w:val="000000"/>
                <w:sz w:val="18"/>
                <w:szCs w:val="18"/>
                <w:lang w:val="es-ES_tradnl"/>
              </w:rPr>
              <w:t>8</w:t>
            </w:r>
          </w:p>
        </w:tc>
        <w:tc>
          <w:tcPr>
            <w:tcW w:w="726" w:type="pct"/>
            <w:tcBorders>
              <w:top w:val="single" w:sz="4" w:space="0" w:color="auto"/>
              <w:left w:val="nil"/>
              <w:right w:val="nil"/>
            </w:tcBorders>
            <w:shd w:val="clear" w:color="auto" w:fill="auto"/>
            <w:vAlign w:val="center"/>
          </w:tcPr>
          <w:p w14:paraId="55DC7BEB" w14:textId="7CC9EF57" w:rsidR="007A0764" w:rsidRPr="00F63AC1" w:rsidRDefault="0013184D" w:rsidP="007A0764">
            <w:pPr>
              <w:jc w:val="right"/>
              <w:rPr>
                <w:rFonts w:ascii="Arial" w:hAnsi="Arial" w:cs="Arial"/>
                <w:color w:val="000000"/>
                <w:sz w:val="18"/>
                <w:szCs w:val="18"/>
              </w:rPr>
            </w:pPr>
            <w:r w:rsidRPr="00F63AC1">
              <w:rPr>
                <w:rFonts w:ascii="Arial" w:hAnsi="Arial" w:cs="Arial"/>
                <w:color w:val="000000"/>
                <w:sz w:val="18"/>
                <w:szCs w:val="18"/>
              </w:rPr>
              <w:t>(</w:t>
            </w:r>
            <w:r w:rsidR="0027152F" w:rsidRPr="00F63AC1">
              <w:rPr>
                <w:rFonts w:ascii="Arial" w:hAnsi="Arial" w:cs="Arial"/>
                <w:color w:val="000000"/>
                <w:sz w:val="18"/>
                <w:szCs w:val="18"/>
              </w:rPr>
              <w:t>145.04</w:t>
            </w:r>
            <w:r w:rsidR="00105B80">
              <w:rPr>
                <w:rFonts w:ascii="Arial" w:hAnsi="Arial" w:cs="Arial"/>
                <w:color w:val="000000"/>
                <w:sz w:val="18"/>
                <w:szCs w:val="18"/>
              </w:rPr>
              <w:t>2</w:t>
            </w:r>
            <w:r w:rsidR="0027152F" w:rsidRPr="00F63AC1">
              <w:rPr>
                <w:rFonts w:ascii="Arial" w:hAnsi="Arial" w:cs="Arial"/>
                <w:color w:val="000000"/>
                <w:sz w:val="18"/>
                <w:szCs w:val="18"/>
              </w:rPr>
              <w:t>,89</w:t>
            </w:r>
            <w:r w:rsidRPr="00F63AC1">
              <w:rPr>
                <w:rFonts w:ascii="Arial" w:hAnsi="Arial" w:cs="Arial"/>
                <w:color w:val="000000"/>
                <w:sz w:val="18"/>
                <w:szCs w:val="18"/>
              </w:rPr>
              <w:t>)</w:t>
            </w:r>
          </w:p>
        </w:tc>
        <w:tc>
          <w:tcPr>
            <w:tcW w:w="887" w:type="pct"/>
            <w:tcBorders>
              <w:top w:val="single" w:sz="4" w:space="0" w:color="auto"/>
              <w:left w:val="nil"/>
              <w:right w:val="nil"/>
            </w:tcBorders>
            <w:vAlign w:val="center"/>
          </w:tcPr>
          <w:p w14:paraId="068AC8FC" w14:textId="35FD7C78" w:rsidR="007A0764" w:rsidRDefault="007A0764" w:rsidP="007A0764">
            <w:pPr>
              <w:jc w:val="right"/>
              <w:rPr>
                <w:rFonts w:ascii="Arial" w:hAnsi="Arial" w:cs="Arial"/>
                <w:color w:val="000000"/>
                <w:sz w:val="18"/>
                <w:szCs w:val="18"/>
              </w:rPr>
            </w:pPr>
            <w:r>
              <w:rPr>
                <w:rFonts w:ascii="Arial" w:hAnsi="Arial" w:cs="Arial"/>
                <w:color w:val="000000"/>
                <w:sz w:val="18"/>
                <w:szCs w:val="18"/>
              </w:rPr>
              <w:t>(108.406,73)</w:t>
            </w:r>
          </w:p>
        </w:tc>
      </w:tr>
      <w:tr w:rsidR="007A0764" w:rsidRPr="00A541C7" w14:paraId="02B7BC06" w14:textId="77777777" w:rsidTr="00F63AC1">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489832C7" w14:textId="77777777" w:rsidR="007A0764" w:rsidRPr="00A541C7" w:rsidRDefault="007A0764" w:rsidP="007A0764">
            <w:pPr>
              <w:rPr>
                <w:rFonts w:ascii="Arial" w:hAnsi="Arial" w:cs="Arial"/>
                <w:b/>
                <w:bCs/>
                <w:color w:val="000000"/>
                <w:sz w:val="18"/>
                <w:szCs w:val="18"/>
              </w:rPr>
            </w:pPr>
            <w:r w:rsidRPr="00A541C7">
              <w:rPr>
                <w:rFonts w:ascii="Arial" w:hAnsi="Arial" w:cs="Arial"/>
                <w:b/>
                <w:bCs/>
                <w:color w:val="000000"/>
                <w:sz w:val="18"/>
                <w:szCs w:val="18"/>
                <w:lang w:val="es-ES_tradnl"/>
              </w:rPr>
              <w:t xml:space="preserve">D) RESULTADO DEL EJERCICIO (C+20) </w:t>
            </w:r>
          </w:p>
        </w:tc>
        <w:tc>
          <w:tcPr>
            <w:tcW w:w="757" w:type="pct"/>
            <w:tcBorders>
              <w:top w:val="single" w:sz="4" w:space="0" w:color="auto"/>
              <w:left w:val="nil"/>
              <w:bottom w:val="single" w:sz="4" w:space="0" w:color="auto"/>
              <w:right w:val="nil"/>
            </w:tcBorders>
            <w:shd w:val="clear" w:color="auto" w:fill="F2F2F2" w:themeFill="background1" w:themeFillShade="F2"/>
            <w:vAlign w:val="center"/>
          </w:tcPr>
          <w:p w14:paraId="11E0D0D1" w14:textId="77777777" w:rsidR="007A0764" w:rsidRPr="00A541C7" w:rsidRDefault="007A0764" w:rsidP="007A0764">
            <w:pPr>
              <w:jc w:val="center"/>
              <w:rPr>
                <w:color w:val="000000"/>
                <w:sz w:val="18"/>
                <w:szCs w:val="18"/>
              </w:rPr>
            </w:pPr>
          </w:p>
        </w:tc>
        <w:tc>
          <w:tcPr>
            <w:tcW w:w="726" w:type="pct"/>
            <w:tcBorders>
              <w:top w:val="single" w:sz="4" w:space="0" w:color="auto"/>
              <w:left w:val="nil"/>
              <w:bottom w:val="single" w:sz="4" w:space="0" w:color="auto"/>
              <w:right w:val="nil"/>
            </w:tcBorders>
            <w:shd w:val="clear" w:color="auto" w:fill="F2F2F2" w:themeFill="background1" w:themeFillShade="F2"/>
            <w:vAlign w:val="center"/>
          </w:tcPr>
          <w:p w14:paraId="78B79134" w14:textId="683FEE45" w:rsidR="007A0764" w:rsidRPr="00F63AC1" w:rsidRDefault="0013184D" w:rsidP="007A0764">
            <w:pPr>
              <w:jc w:val="right"/>
              <w:rPr>
                <w:rFonts w:ascii="Arial" w:hAnsi="Arial" w:cs="Arial"/>
                <w:b/>
                <w:bCs/>
                <w:color w:val="000000"/>
                <w:sz w:val="18"/>
                <w:szCs w:val="18"/>
              </w:rPr>
            </w:pPr>
            <w:r w:rsidRPr="00F63AC1">
              <w:rPr>
                <w:rFonts w:ascii="Arial" w:hAnsi="Arial" w:cs="Arial"/>
                <w:b/>
                <w:bCs/>
                <w:color w:val="000000"/>
                <w:sz w:val="18"/>
                <w:szCs w:val="18"/>
              </w:rPr>
              <w:t>2</w:t>
            </w:r>
            <w:r w:rsidR="0027152F" w:rsidRPr="00F63AC1">
              <w:rPr>
                <w:rFonts w:ascii="Arial" w:hAnsi="Arial" w:cs="Arial"/>
                <w:b/>
                <w:bCs/>
                <w:color w:val="000000"/>
                <w:sz w:val="18"/>
                <w:szCs w:val="18"/>
              </w:rPr>
              <w:t>.634.1</w:t>
            </w:r>
            <w:r w:rsidR="00105B80">
              <w:rPr>
                <w:rFonts w:ascii="Arial" w:hAnsi="Arial" w:cs="Arial"/>
                <w:b/>
                <w:bCs/>
                <w:color w:val="000000"/>
                <w:sz w:val="18"/>
                <w:szCs w:val="18"/>
              </w:rPr>
              <w:t>72</w:t>
            </w:r>
            <w:r w:rsidR="0027152F" w:rsidRPr="00F63AC1">
              <w:rPr>
                <w:rFonts w:ascii="Arial" w:hAnsi="Arial" w:cs="Arial"/>
                <w:b/>
                <w:bCs/>
                <w:color w:val="000000"/>
                <w:sz w:val="18"/>
                <w:szCs w:val="18"/>
              </w:rPr>
              <w:t>,85</w:t>
            </w:r>
          </w:p>
        </w:tc>
        <w:tc>
          <w:tcPr>
            <w:tcW w:w="887" w:type="pct"/>
            <w:tcBorders>
              <w:top w:val="single" w:sz="4" w:space="0" w:color="auto"/>
              <w:left w:val="nil"/>
              <w:bottom w:val="single" w:sz="4" w:space="0" w:color="auto"/>
              <w:right w:val="nil"/>
            </w:tcBorders>
            <w:shd w:val="clear" w:color="auto" w:fill="F2F2F2" w:themeFill="background1" w:themeFillShade="F2"/>
            <w:vAlign w:val="center"/>
          </w:tcPr>
          <w:p w14:paraId="354A6955" w14:textId="13CC44A8" w:rsidR="007A0764" w:rsidRDefault="007A0764" w:rsidP="007A0764">
            <w:pPr>
              <w:jc w:val="right"/>
              <w:rPr>
                <w:rFonts w:ascii="Arial" w:hAnsi="Arial" w:cs="Arial"/>
                <w:b/>
                <w:bCs/>
                <w:color w:val="000000"/>
                <w:sz w:val="18"/>
                <w:szCs w:val="18"/>
              </w:rPr>
            </w:pPr>
            <w:r>
              <w:rPr>
                <w:rFonts w:ascii="Arial" w:hAnsi="Arial" w:cs="Arial"/>
                <w:b/>
                <w:bCs/>
                <w:color w:val="000000"/>
                <w:sz w:val="18"/>
                <w:szCs w:val="18"/>
              </w:rPr>
              <w:t>2.522.095,23</w:t>
            </w:r>
          </w:p>
        </w:tc>
      </w:tr>
    </w:tbl>
    <w:p w14:paraId="5DB4D2FF" w14:textId="77777777" w:rsidR="00C04D19" w:rsidRDefault="00C04D19" w:rsidP="000B4F48">
      <w:pPr>
        <w:rPr>
          <w:rFonts w:ascii="Arial" w:hAnsi="Arial" w:cs="Arial"/>
          <w:sz w:val="12"/>
          <w:szCs w:val="12"/>
        </w:rPr>
      </w:pPr>
    </w:p>
    <w:p w14:paraId="7D0F6FE7" w14:textId="77777777" w:rsidR="00C04D19" w:rsidRPr="005C5BC0" w:rsidRDefault="00C04D19" w:rsidP="00274A8D">
      <w:pPr>
        <w:spacing w:after="120" w:line="280" w:lineRule="exact"/>
        <w:jc w:val="center"/>
        <w:rPr>
          <w:rFonts w:ascii="Arial" w:hAnsi="Arial" w:cs="Arial"/>
          <w:i/>
          <w:iCs/>
          <w:sz w:val="18"/>
          <w:szCs w:val="18"/>
        </w:rPr>
      </w:pPr>
      <w:r w:rsidRPr="005C5BC0">
        <w:rPr>
          <w:rFonts w:ascii="Arial" w:hAnsi="Arial" w:cs="Arial"/>
          <w:i/>
          <w:iCs/>
          <w:sz w:val="18"/>
          <w:szCs w:val="18"/>
        </w:rPr>
        <w:t xml:space="preserve">Las </w:t>
      </w:r>
      <w:r w:rsidR="00274A8D" w:rsidRPr="005C5BC0">
        <w:rPr>
          <w:rFonts w:ascii="Arial" w:hAnsi="Arial" w:cs="Arial"/>
          <w:i/>
          <w:iCs/>
          <w:sz w:val="18"/>
          <w:szCs w:val="18"/>
        </w:rPr>
        <w:t>c</w:t>
      </w:r>
      <w:r w:rsidRPr="005C5BC0">
        <w:rPr>
          <w:rFonts w:ascii="Arial" w:hAnsi="Arial" w:cs="Arial"/>
          <w:i/>
          <w:iCs/>
          <w:sz w:val="18"/>
          <w:szCs w:val="18"/>
        </w:rPr>
        <w:t xml:space="preserve">uentas </w:t>
      </w:r>
      <w:r w:rsidR="00274A8D" w:rsidRPr="005C5BC0">
        <w:rPr>
          <w:rFonts w:ascii="Arial" w:hAnsi="Arial" w:cs="Arial"/>
          <w:i/>
          <w:iCs/>
          <w:sz w:val="18"/>
          <w:szCs w:val="18"/>
        </w:rPr>
        <w:t>a</w:t>
      </w:r>
      <w:r w:rsidRPr="005C5BC0">
        <w:rPr>
          <w:rFonts w:ascii="Arial" w:hAnsi="Arial" w:cs="Arial"/>
          <w:i/>
          <w:iCs/>
          <w:sz w:val="18"/>
          <w:szCs w:val="18"/>
        </w:rPr>
        <w:t>nuales</w:t>
      </w:r>
      <w:r w:rsidR="00274A8D" w:rsidRPr="005C5BC0">
        <w:rPr>
          <w:rFonts w:ascii="Arial" w:hAnsi="Arial" w:cs="Arial"/>
          <w:i/>
          <w:iCs/>
          <w:sz w:val="18"/>
          <w:szCs w:val="18"/>
        </w:rPr>
        <w:t xml:space="preserve"> abreviadas</w:t>
      </w:r>
      <w:r w:rsidRPr="005C5BC0">
        <w:rPr>
          <w:rFonts w:ascii="Arial" w:hAnsi="Arial" w:cs="Arial"/>
          <w:i/>
          <w:iCs/>
          <w:sz w:val="18"/>
          <w:szCs w:val="18"/>
        </w:rPr>
        <w:t xml:space="preserve"> de la Sociedad, que forman una sola unidad, comprenden </w:t>
      </w:r>
      <w:r w:rsidR="00C1605D">
        <w:rPr>
          <w:rFonts w:ascii="Arial" w:hAnsi="Arial" w:cs="Arial"/>
          <w:i/>
          <w:iCs/>
          <w:sz w:val="18"/>
          <w:szCs w:val="18"/>
        </w:rPr>
        <w:t>est</w:t>
      </w:r>
      <w:r w:rsidRPr="005C5BC0">
        <w:rPr>
          <w:rFonts w:ascii="Arial" w:hAnsi="Arial" w:cs="Arial"/>
          <w:i/>
          <w:iCs/>
          <w:sz w:val="18"/>
          <w:szCs w:val="18"/>
        </w:rPr>
        <w:t xml:space="preserve">a Cuenta de Pérdidas y Ganancias Abreviada, </w:t>
      </w:r>
      <w:r w:rsidR="007C623D">
        <w:rPr>
          <w:rFonts w:ascii="Arial" w:hAnsi="Arial" w:cs="Arial"/>
          <w:i/>
          <w:iCs/>
          <w:sz w:val="18"/>
          <w:szCs w:val="18"/>
        </w:rPr>
        <w:t>el</w:t>
      </w:r>
      <w:r w:rsidRPr="005C5BC0">
        <w:rPr>
          <w:rFonts w:ascii="Arial" w:hAnsi="Arial" w:cs="Arial"/>
          <w:i/>
          <w:iCs/>
          <w:sz w:val="18"/>
          <w:szCs w:val="18"/>
        </w:rPr>
        <w:t xml:space="preserve"> Balance de Situación abreviado y la Memoria Abreviada adjunta que consta de </w:t>
      </w:r>
      <w:r w:rsidR="004026F2" w:rsidRPr="005C5BC0">
        <w:rPr>
          <w:rFonts w:ascii="Arial" w:hAnsi="Arial" w:cs="Arial"/>
          <w:i/>
          <w:iCs/>
          <w:sz w:val="18"/>
          <w:szCs w:val="18"/>
        </w:rPr>
        <w:t>13</w:t>
      </w:r>
      <w:r w:rsidR="005B7704" w:rsidRPr="005C5BC0">
        <w:rPr>
          <w:rFonts w:ascii="Arial" w:hAnsi="Arial" w:cs="Arial"/>
          <w:i/>
          <w:iCs/>
          <w:sz w:val="18"/>
          <w:szCs w:val="18"/>
        </w:rPr>
        <w:t xml:space="preserve"> </w:t>
      </w:r>
      <w:r w:rsidRPr="005C5BC0">
        <w:rPr>
          <w:rFonts w:ascii="Arial" w:hAnsi="Arial" w:cs="Arial"/>
          <w:i/>
          <w:iCs/>
          <w:sz w:val="18"/>
          <w:szCs w:val="18"/>
        </w:rPr>
        <w:t>Notas.</w:t>
      </w:r>
    </w:p>
    <w:p w14:paraId="5444FE02" w14:textId="77777777" w:rsidR="008A3493" w:rsidRPr="00160C29" w:rsidRDefault="008A3493" w:rsidP="000B4F48">
      <w:pPr>
        <w:rPr>
          <w:rFonts w:ascii="Arial" w:hAnsi="Arial" w:cs="Arial"/>
          <w:sz w:val="16"/>
          <w:szCs w:val="16"/>
        </w:rPr>
      </w:pPr>
      <w:r w:rsidRPr="00270F16">
        <w:rPr>
          <w:rFonts w:ascii="Arial" w:hAnsi="Arial" w:cs="Arial"/>
          <w:sz w:val="12"/>
          <w:szCs w:val="12"/>
        </w:rPr>
        <w:br w:type="page"/>
      </w:r>
    </w:p>
    <w:p w14:paraId="75D16DC3" w14:textId="77777777" w:rsidR="00C2755E" w:rsidRDefault="00C2755E" w:rsidP="009A2272">
      <w:pPr>
        <w:tabs>
          <w:tab w:val="left" w:pos="2410"/>
          <w:tab w:val="left" w:pos="2835"/>
        </w:tabs>
        <w:jc w:val="center"/>
        <w:rPr>
          <w:rFonts w:ascii="Arial" w:hAnsi="Arial" w:cs="Arial"/>
          <w:sz w:val="20"/>
        </w:rPr>
        <w:sectPr w:rsidR="00C2755E" w:rsidSect="004627D9">
          <w:headerReference w:type="default" r:id="rId10"/>
          <w:pgSz w:w="11907" w:h="16840"/>
          <w:pgMar w:top="1701" w:right="1418" w:bottom="1701" w:left="1701" w:header="1134" w:footer="680" w:gutter="0"/>
          <w:pgNumType w:start="1"/>
          <w:cols w:space="720"/>
          <w:noEndnote/>
          <w:docGrid w:linePitch="360"/>
        </w:sectPr>
      </w:pPr>
    </w:p>
    <w:p w14:paraId="4BF499EE" w14:textId="77777777" w:rsidR="00DD1D70" w:rsidRDefault="00DD1D70">
      <w:pPr>
        <w:rPr>
          <w:rFonts w:ascii="Arial" w:hAnsi="Arial" w:cs="Arial"/>
          <w:b/>
          <w:bCs/>
          <w:sz w:val="28"/>
          <w:szCs w:val="28"/>
        </w:rPr>
      </w:pPr>
      <w:r>
        <w:rPr>
          <w:rFonts w:ascii="Arial" w:hAnsi="Arial" w:cs="Arial"/>
          <w:b/>
          <w:bCs/>
          <w:sz w:val="28"/>
          <w:szCs w:val="28"/>
        </w:rPr>
        <w:lastRenderedPageBreak/>
        <w:br w:type="page"/>
      </w:r>
    </w:p>
    <w:p w14:paraId="7E6CC646" w14:textId="70B0DBFE" w:rsidR="005A6ECC" w:rsidRDefault="00086348" w:rsidP="005A6ECC">
      <w:pPr>
        <w:widowControl w:val="0"/>
        <w:autoSpaceDE w:val="0"/>
        <w:autoSpaceDN w:val="0"/>
        <w:adjustRightInd w:val="0"/>
        <w:spacing w:line="400" w:lineRule="exact"/>
        <w:jc w:val="center"/>
        <w:rPr>
          <w:rFonts w:ascii="Arial" w:hAnsi="Arial" w:cs="Arial"/>
          <w:b/>
          <w:bCs/>
          <w:sz w:val="28"/>
          <w:szCs w:val="28"/>
        </w:rPr>
      </w:pPr>
      <w:r w:rsidRPr="005A6ECC">
        <w:rPr>
          <w:rFonts w:ascii="Arial" w:hAnsi="Arial" w:cs="Arial"/>
          <w:b/>
          <w:bCs/>
          <w:sz w:val="28"/>
          <w:szCs w:val="28"/>
        </w:rPr>
        <w:lastRenderedPageBreak/>
        <w:t xml:space="preserve">Instituto Tecnológico y de Telecomunicaciones </w:t>
      </w:r>
    </w:p>
    <w:p w14:paraId="2DFF7620" w14:textId="77777777" w:rsidR="00086348" w:rsidRPr="005A6ECC" w:rsidRDefault="00086348" w:rsidP="005A6ECC">
      <w:pPr>
        <w:widowControl w:val="0"/>
        <w:autoSpaceDE w:val="0"/>
        <w:autoSpaceDN w:val="0"/>
        <w:adjustRightInd w:val="0"/>
        <w:spacing w:line="400" w:lineRule="exact"/>
        <w:jc w:val="center"/>
        <w:rPr>
          <w:rFonts w:ascii="Arial" w:hAnsi="Arial" w:cs="Arial"/>
          <w:b/>
          <w:bCs/>
          <w:sz w:val="28"/>
          <w:szCs w:val="28"/>
        </w:rPr>
      </w:pPr>
      <w:r w:rsidRPr="005A6ECC">
        <w:rPr>
          <w:rFonts w:ascii="Arial" w:hAnsi="Arial" w:cs="Arial"/>
          <w:b/>
          <w:bCs/>
          <w:sz w:val="28"/>
          <w:szCs w:val="28"/>
        </w:rPr>
        <w:t>de Tenerife, S.L.U.</w:t>
      </w:r>
    </w:p>
    <w:p w14:paraId="3C63657E" w14:textId="77777777" w:rsidR="00A541C7" w:rsidRPr="00A541C7" w:rsidRDefault="00A541C7" w:rsidP="00A541C7">
      <w:pPr>
        <w:widowControl w:val="0"/>
        <w:autoSpaceDE w:val="0"/>
        <w:autoSpaceDN w:val="0"/>
        <w:adjustRightInd w:val="0"/>
        <w:spacing w:after="120"/>
        <w:jc w:val="center"/>
        <w:rPr>
          <w:rFonts w:ascii="Arial" w:hAnsi="Arial" w:cs="Arial"/>
          <w:b/>
          <w:bCs/>
          <w:sz w:val="16"/>
          <w:u w:val="single"/>
        </w:rPr>
      </w:pPr>
    </w:p>
    <w:p w14:paraId="4C3971A2" w14:textId="171B3A5C" w:rsidR="009A2272" w:rsidRPr="00086348" w:rsidRDefault="00A541C7" w:rsidP="00C2755E">
      <w:pPr>
        <w:tabs>
          <w:tab w:val="left" w:pos="2410"/>
          <w:tab w:val="left" w:pos="2835"/>
        </w:tabs>
        <w:spacing w:after="120" w:line="280" w:lineRule="exact"/>
        <w:jc w:val="center"/>
        <w:rPr>
          <w:rFonts w:ascii="Arial" w:hAnsi="Arial" w:cs="Arial"/>
          <w:b/>
        </w:rPr>
      </w:pPr>
      <w:r w:rsidRPr="00086348">
        <w:rPr>
          <w:rFonts w:ascii="Arial" w:hAnsi="Arial" w:cs="Arial"/>
          <w:b/>
        </w:rPr>
        <w:t xml:space="preserve">MEMORIA ABREVIADA DEL EJERCICIO </w:t>
      </w:r>
      <w:r w:rsidR="000559BB">
        <w:rPr>
          <w:rFonts w:ascii="Arial" w:hAnsi="Arial" w:cs="Arial"/>
          <w:b/>
        </w:rPr>
        <w:t>202</w:t>
      </w:r>
      <w:r w:rsidR="007A0764">
        <w:rPr>
          <w:rFonts w:ascii="Arial" w:hAnsi="Arial" w:cs="Arial"/>
          <w:b/>
        </w:rPr>
        <w:t>4</w:t>
      </w:r>
    </w:p>
    <w:p w14:paraId="52C92C0B" w14:textId="77777777" w:rsidR="009A2272" w:rsidRPr="00320D7C" w:rsidRDefault="009A2272" w:rsidP="009A2272">
      <w:pPr>
        <w:tabs>
          <w:tab w:val="left" w:pos="2410"/>
          <w:tab w:val="left" w:pos="2835"/>
        </w:tabs>
        <w:jc w:val="center"/>
        <w:rPr>
          <w:rFonts w:ascii="Arial" w:hAnsi="Arial" w:cs="Arial"/>
          <w:b/>
          <w:sz w:val="20"/>
          <w:u w:val="single"/>
        </w:rPr>
      </w:pPr>
    </w:p>
    <w:p w14:paraId="0AAB73D2" w14:textId="77777777" w:rsidR="008A3493" w:rsidRPr="002357B3"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2357B3">
        <w:rPr>
          <w:rFonts w:ascii="Arial" w:hAnsi="Arial" w:cs="Arial"/>
          <w:b/>
          <w:bCs/>
          <w:sz w:val="20"/>
          <w:szCs w:val="20"/>
        </w:rPr>
        <w:t>ACTIVIDAD DE LA EMPRESA</w:t>
      </w:r>
    </w:p>
    <w:p w14:paraId="6E870040" w14:textId="77777777"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CC3B94">
        <w:rPr>
          <w:rFonts w:ascii="Arial" w:hAnsi="Arial" w:cs="Arial"/>
          <w:b/>
          <w:sz w:val="20"/>
          <w:szCs w:val="20"/>
        </w:rPr>
        <w:t xml:space="preserve">Instituto Tecnológico y de Telecomunicaciones de Tenerife, </w:t>
      </w:r>
      <w:r w:rsidR="008A1591" w:rsidRPr="00CC3B94">
        <w:rPr>
          <w:rFonts w:ascii="Arial" w:hAnsi="Arial" w:cs="Arial"/>
          <w:b/>
          <w:sz w:val="20"/>
          <w:szCs w:val="20"/>
        </w:rPr>
        <w:t>S.L.U.</w:t>
      </w:r>
      <w:r w:rsidR="008A1591" w:rsidRPr="002357B3">
        <w:rPr>
          <w:rFonts w:ascii="Arial" w:hAnsi="Arial" w:cs="Arial"/>
          <w:sz w:val="20"/>
          <w:szCs w:val="20"/>
        </w:rPr>
        <w:t xml:space="preserve"> </w:t>
      </w:r>
      <w:r w:rsidR="00086348">
        <w:rPr>
          <w:rFonts w:ascii="Arial" w:hAnsi="Arial" w:cs="Arial"/>
          <w:sz w:val="20"/>
          <w:szCs w:val="20"/>
        </w:rPr>
        <w:t xml:space="preserve">(en adelante “La Sociedad”) </w:t>
      </w:r>
      <w:r w:rsidRPr="002357B3">
        <w:rPr>
          <w:rFonts w:ascii="Arial" w:hAnsi="Arial" w:cs="Arial"/>
          <w:sz w:val="20"/>
          <w:szCs w:val="20"/>
        </w:rPr>
        <w:t>con número de CIF B</w:t>
      </w:r>
      <w:r w:rsidR="00086348">
        <w:rPr>
          <w:rFonts w:ascii="Arial" w:hAnsi="Arial" w:cs="Arial"/>
          <w:sz w:val="20"/>
          <w:szCs w:val="20"/>
        </w:rPr>
        <w:t>-</w:t>
      </w:r>
      <w:r w:rsidRPr="002357B3">
        <w:rPr>
          <w:rFonts w:ascii="Arial" w:hAnsi="Arial" w:cs="Arial"/>
          <w:sz w:val="20"/>
          <w:szCs w:val="20"/>
        </w:rPr>
        <w:t xml:space="preserve">38982310, se constituyó el 20 de </w:t>
      </w:r>
      <w:r w:rsidR="006C04C9" w:rsidRPr="002357B3">
        <w:rPr>
          <w:rFonts w:ascii="Arial" w:hAnsi="Arial" w:cs="Arial"/>
          <w:sz w:val="20"/>
          <w:szCs w:val="20"/>
        </w:rPr>
        <w:t>a</w:t>
      </w:r>
      <w:r w:rsidRPr="002357B3">
        <w:rPr>
          <w:rFonts w:ascii="Arial" w:hAnsi="Arial" w:cs="Arial"/>
          <w:sz w:val="20"/>
          <w:szCs w:val="20"/>
        </w:rPr>
        <w:t xml:space="preserve">bril de 2009, mediante escritura autorizada por el Notario Doña María </w:t>
      </w:r>
      <w:proofErr w:type="spellStart"/>
      <w:r w:rsidRPr="002357B3">
        <w:rPr>
          <w:rFonts w:ascii="Arial" w:hAnsi="Arial" w:cs="Arial"/>
          <w:sz w:val="20"/>
          <w:szCs w:val="20"/>
        </w:rPr>
        <w:t>Abia</w:t>
      </w:r>
      <w:proofErr w:type="spellEnd"/>
      <w:r w:rsidRPr="002357B3">
        <w:rPr>
          <w:rFonts w:ascii="Arial" w:hAnsi="Arial" w:cs="Arial"/>
          <w:sz w:val="20"/>
          <w:szCs w:val="20"/>
        </w:rPr>
        <w:t xml:space="preserve"> Rodríguez, inscrita en el Registro Mercantil de Santa Cruz de Tenerife en el tomo 3.101 folio 177, hoja número TF-46091, inscripción primera.</w:t>
      </w:r>
    </w:p>
    <w:p w14:paraId="4C218399" w14:textId="77777777"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Su domicilio social se encuentra establecido en el Polígono Industrial de Granadilla, s/n Granadilla de Abona, Tenerife.</w:t>
      </w:r>
    </w:p>
    <w:p w14:paraId="3CC2513C" w14:textId="77777777" w:rsidR="009A2272" w:rsidRPr="002357B3" w:rsidRDefault="009A2272" w:rsidP="00CC3B94">
      <w:pPr>
        <w:spacing w:before="120" w:after="120" w:line="260" w:lineRule="exact"/>
        <w:jc w:val="both"/>
        <w:rPr>
          <w:rFonts w:ascii="Arial" w:hAnsi="Arial" w:cs="Arial"/>
          <w:sz w:val="20"/>
          <w:szCs w:val="20"/>
        </w:rPr>
      </w:pPr>
      <w:r w:rsidRPr="002357B3">
        <w:rPr>
          <w:rFonts w:ascii="Arial" w:hAnsi="Arial" w:cs="Arial"/>
          <w:sz w:val="20"/>
          <w:szCs w:val="20"/>
        </w:rPr>
        <w:t xml:space="preserve">Constituye su objeto social: la construcción, explotación, instalación, gestión y mantenimiento de todo tipo de redes e infraestructuras de telecomunicaciones incluyendo el cableado a través del lecho marino y/o </w:t>
      </w:r>
      <w:r w:rsidR="00CC2FBE" w:rsidRPr="002357B3">
        <w:rPr>
          <w:rFonts w:ascii="Arial" w:hAnsi="Arial" w:cs="Arial"/>
          <w:sz w:val="20"/>
          <w:szCs w:val="20"/>
        </w:rPr>
        <w:t>terrestre,</w:t>
      </w:r>
      <w:r w:rsidRPr="002357B3">
        <w:rPr>
          <w:rFonts w:ascii="Arial" w:hAnsi="Arial" w:cs="Arial"/>
          <w:sz w:val="20"/>
          <w:szCs w:val="20"/>
        </w:rPr>
        <w:t xml:space="preserve"> así como la promoción, prestación, distribución y comercialización de servicios y/o productos de comunicaciones electrónicas, telecomunicaciones, servicios de la sociedad de la información, multimedia y de valor añadidos, de conformidad con la legislación en vigor. </w:t>
      </w:r>
    </w:p>
    <w:p w14:paraId="05B33DAC" w14:textId="77777777"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Así mismo son objeto de su actividad el fomento de la libre competencia en el ámbito del mercado de redes y servicios de telecomunicaciones en la Isla de Tenerife, Islas Canarias y África Occidental. Y el desarrollo de la calidad de los servicios de telecomunicaciones y servicios de valor añadido prestados sobre redes de telecomunicaciones en la Isla de Tenerife, Islas Canarias y África Occidental. </w:t>
      </w:r>
    </w:p>
    <w:p w14:paraId="48519EEA" w14:textId="77777777"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Dicho objeto social también podrá llevarlo a cabo total o parcialmente mediante la titularidad de acciones o participaciones de sociedades de idéntico o análogo objeto social. </w:t>
      </w:r>
    </w:p>
    <w:p w14:paraId="7E4A5005" w14:textId="77777777"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 actividad actual de la </w:t>
      </w:r>
      <w:r w:rsidR="00CC3B94">
        <w:rPr>
          <w:rFonts w:ascii="Arial" w:hAnsi="Arial" w:cs="Arial"/>
          <w:sz w:val="20"/>
          <w:szCs w:val="20"/>
        </w:rPr>
        <w:t>Sociedad</w:t>
      </w:r>
      <w:r w:rsidRPr="002357B3">
        <w:rPr>
          <w:rFonts w:ascii="Arial" w:hAnsi="Arial" w:cs="Arial"/>
          <w:sz w:val="20"/>
          <w:szCs w:val="20"/>
        </w:rPr>
        <w:t xml:space="preserve"> coincide con su objeto social.</w:t>
      </w:r>
    </w:p>
    <w:p w14:paraId="03ECC7EE" w14:textId="77777777" w:rsidR="00B63A1E" w:rsidRPr="002357B3" w:rsidRDefault="00B63A1E" w:rsidP="005A6ECC">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La información del grupo de sociedades en los términos previstos en el artículo 42 del Código de Comercio, es la siguiente:</w:t>
      </w:r>
    </w:p>
    <w:p w14:paraId="2DBEAF88" w14:textId="77777777" w:rsidR="00B63A1E" w:rsidRPr="002357B3" w:rsidRDefault="00B63A1E" w:rsidP="005A6ECC">
      <w:pPr>
        <w:pStyle w:val="Prrafodelista1"/>
        <w:widowControl w:val="0"/>
        <w:numPr>
          <w:ilvl w:val="0"/>
          <w:numId w:val="3"/>
        </w:numPr>
        <w:autoSpaceDE w:val="0"/>
        <w:autoSpaceDN w:val="0"/>
        <w:adjustRightInd w:val="0"/>
        <w:spacing w:before="120" w:after="120" w:line="260" w:lineRule="exact"/>
        <w:ind w:left="567" w:hanging="283"/>
        <w:contextualSpacing w:val="0"/>
        <w:jc w:val="both"/>
        <w:rPr>
          <w:rFonts w:ascii="Arial" w:hAnsi="Arial" w:cs="Arial"/>
          <w:sz w:val="20"/>
          <w:szCs w:val="20"/>
        </w:rPr>
      </w:pPr>
      <w:r w:rsidRPr="002357B3">
        <w:rPr>
          <w:rFonts w:ascii="Arial" w:hAnsi="Arial" w:cs="Arial"/>
          <w:sz w:val="20"/>
          <w:szCs w:val="20"/>
        </w:rPr>
        <w:t xml:space="preserve">Sociedad dominante: </w:t>
      </w:r>
      <w:r w:rsidR="00086348">
        <w:rPr>
          <w:rFonts w:ascii="Arial" w:hAnsi="Arial" w:cs="Arial"/>
          <w:sz w:val="20"/>
          <w:szCs w:val="20"/>
        </w:rPr>
        <w:t>“</w:t>
      </w:r>
      <w:r w:rsidRPr="002357B3">
        <w:rPr>
          <w:rFonts w:ascii="Arial" w:hAnsi="Arial" w:cs="Arial"/>
          <w:sz w:val="20"/>
          <w:szCs w:val="20"/>
        </w:rPr>
        <w:t>Instituto Tecnológico y de Energías Renovables, S</w:t>
      </w:r>
      <w:r w:rsidR="00086348">
        <w:rPr>
          <w:rFonts w:ascii="Arial" w:hAnsi="Arial" w:cs="Arial"/>
          <w:sz w:val="20"/>
          <w:szCs w:val="20"/>
        </w:rPr>
        <w:t>.</w:t>
      </w:r>
      <w:r w:rsidRPr="002357B3">
        <w:rPr>
          <w:rFonts w:ascii="Arial" w:hAnsi="Arial" w:cs="Arial"/>
          <w:sz w:val="20"/>
          <w:szCs w:val="20"/>
        </w:rPr>
        <w:t>A</w:t>
      </w:r>
      <w:r w:rsidR="00086348">
        <w:rPr>
          <w:rFonts w:ascii="Arial" w:hAnsi="Arial" w:cs="Arial"/>
          <w:sz w:val="20"/>
          <w:szCs w:val="20"/>
        </w:rPr>
        <w:t>.”</w:t>
      </w:r>
      <w:r w:rsidR="00CC3B94">
        <w:rPr>
          <w:rFonts w:ascii="Arial" w:hAnsi="Arial" w:cs="Arial"/>
          <w:sz w:val="20"/>
          <w:szCs w:val="20"/>
        </w:rPr>
        <w:t xml:space="preserve"> (</w:t>
      </w:r>
      <w:r w:rsidR="00CC3B94" w:rsidRPr="00CC3B94">
        <w:rPr>
          <w:rFonts w:ascii="Arial" w:hAnsi="Arial" w:cs="Arial"/>
          <w:b/>
          <w:sz w:val="20"/>
          <w:szCs w:val="20"/>
        </w:rPr>
        <w:t>ITER, S.A.</w:t>
      </w:r>
      <w:r w:rsidR="00CC3B94">
        <w:rPr>
          <w:rFonts w:ascii="Arial" w:hAnsi="Arial" w:cs="Arial"/>
          <w:sz w:val="20"/>
          <w:szCs w:val="20"/>
        </w:rPr>
        <w:t>)</w:t>
      </w:r>
      <w:r w:rsidRPr="002357B3">
        <w:rPr>
          <w:rFonts w:ascii="Arial" w:hAnsi="Arial" w:cs="Arial"/>
          <w:sz w:val="20"/>
          <w:szCs w:val="20"/>
        </w:rPr>
        <w:t xml:space="preserve">, con domicilio en el Polígono Industrial de Granadilla s/n, 38600 San Isidro- Granadilla de Abona, provincia de Santa Cruz de Tenerife. </w:t>
      </w:r>
    </w:p>
    <w:p w14:paraId="0760C57C" w14:textId="77777777" w:rsidR="008A3493" w:rsidRPr="002357B3" w:rsidRDefault="009A2272" w:rsidP="005A6ECC">
      <w:pPr>
        <w:pStyle w:val="Prrafodelista1"/>
        <w:widowControl w:val="0"/>
        <w:autoSpaceDE w:val="0"/>
        <w:autoSpaceDN w:val="0"/>
        <w:adjustRightInd w:val="0"/>
        <w:spacing w:before="120" w:after="120" w:line="260" w:lineRule="exact"/>
        <w:ind w:left="567"/>
        <w:contextualSpacing w:val="0"/>
        <w:jc w:val="both"/>
        <w:rPr>
          <w:rFonts w:ascii="Arial" w:hAnsi="Arial" w:cs="Arial"/>
          <w:sz w:val="20"/>
          <w:szCs w:val="20"/>
        </w:rPr>
      </w:pPr>
      <w:r w:rsidRPr="002357B3">
        <w:rPr>
          <w:rFonts w:ascii="Arial" w:hAnsi="Arial" w:cs="Arial"/>
          <w:sz w:val="20"/>
          <w:szCs w:val="20"/>
        </w:rPr>
        <w:t>Instituto Tecnológico y de Telecomunicaciones de Tenerife, S</w:t>
      </w:r>
      <w:r w:rsidR="00086348">
        <w:rPr>
          <w:rFonts w:ascii="Arial" w:hAnsi="Arial" w:cs="Arial"/>
          <w:sz w:val="20"/>
          <w:szCs w:val="20"/>
        </w:rPr>
        <w:t>.</w:t>
      </w:r>
      <w:r w:rsidRPr="002357B3">
        <w:rPr>
          <w:rFonts w:ascii="Arial" w:hAnsi="Arial" w:cs="Arial"/>
          <w:sz w:val="20"/>
          <w:szCs w:val="20"/>
        </w:rPr>
        <w:t>L</w:t>
      </w:r>
      <w:r w:rsidR="00086348">
        <w:rPr>
          <w:rFonts w:ascii="Arial" w:hAnsi="Arial" w:cs="Arial"/>
          <w:sz w:val="20"/>
          <w:szCs w:val="20"/>
        </w:rPr>
        <w:t>.</w:t>
      </w:r>
      <w:r w:rsidR="008A3493" w:rsidRPr="002357B3">
        <w:rPr>
          <w:rFonts w:ascii="Arial" w:hAnsi="Arial" w:cs="Arial"/>
          <w:sz w:val="20"/>
          <w:szCs w:val="20"/>
        </w:rPr>
        <w:t xml:space="preserve"> forma parte del perímetro de consolidación del </w:t>
      </w:r>
      <w:r w:rsidR="00CC3B94">
        <w:rPr>
          <w:rFonts w:ascii="Arial" w:hAnsi="Arial" w:cs="Arial"/>
          <w:sz w:val="20"/>
          <w:szCs w:val="20"/>
        </w:rPr>
        <w:t>ITER, S.A.</w:t>
      </w:r>
      <w:r w:rsidR="008A3493" w:rsidRPr="002357B3">
        <w:rPr>
          <w:rFonts w:ascii="Arial" w:hAnsi="Arial" w:cs="Arial"/>
          <w:sz w:val="20"/>
          <w:szCs w:val="20"/>
        </w:rPr>
        <w:t xml:space="preserve">, que al cierre del ejercicio poseía el </w:t>
      </w:r>
      <w:r w:rsidR="00946A6E" w:rsidRPr="002357B3">
        <w:rPr>
          <w:rFonts w:ascii="Arial" w:hAnsi="Arial" w:cs="Arial"/>
          <w:sz w:val="20"/>
          <w:szCs w:val="20"/>
        </w:rPr>
        <w:t>10</w:t>
      </w:r>
      <w:r w:rsidR="008A3493" w:rsidRPr="002357B3">
        <w:rPr>
          <w:rFonts w:ascii="Arial" w:hAnsi="Arial" w:cs="Arial"/>
          <w:sz w:val="20"/>
          <w:szCs w:val="20"/>
        </w:rPr>
        <w:t xml:space="preserve">0% de las participaciones. Se integra en la consolidación de esta Sociedad bajo el método de </w:t>
      </w:r>
      <w:r w:rsidR="007C4D1E" w:rsidRPr="002357B3">
        <w:rPr>
          <w:rFonts w:ascii="Arial" w:hAnsi="Arial" w:cs="Arial"/>
          <w:sz w:val="20"/>
          <w:szCs w:val="20"/>
        </w:rPr>
        <w:t>integración</w:t>
      </w:r>
      <w:r w:rsidR="00946A6E" w:rsidRPr="002357B3">
        <w:rPr>
          <w:rFonts w:ascii="Arial" w:hAnsi="Arial" w:cs="Arial"/>
          <w:color w:val="FF0000"/>
          <w:sz w:val="20"/>
          <w:szCs w:val="20"/>
        </w:rPr>
        <w:t xml:space="preserve"> </w:t>
      </w:r>
      <w:r w:rsidR="00946A6E" w:rsidRPr="002357B3">
        <w:rPr>
          <w:rFonts w:ascii="Arial" w:hAnsi="Arial" w:cs="Arial"/>
          <w:sz w:val="20"/>
          <w:szCs w:val="20"/>
        </w:rPr>
        <w:t>global</w:t>
      </w:r>
      <w:r w:rsidR="008A3493" w:rsidRPr="002357B3">
        <w:rPr>
          <w:rFonts w:ascii="Arial" w:hAnsi="Arial" w:cs="Arial"/>
          <w:sz w:val="20"/>
          <w:szCs w:val="20"/>
        </w:rPr>
        <w:t>.</w:t>
      </w:r>
    </w:p>
    <w:p w14:paraId="2684C7B1" w14:textId="77777777" w:rsidR="00F566E0" w:rsidRDefault="00B63A1E" w:rsidP="005A6ECC">
      <w:pPr>
        <w:widowControl w:val="0"/>
        <w:autoSpaceDE w:val="0"/>
        <w:autoSpaceDN w:val="0"/>
        <w:adjustRightInd w:val="0"/>
        <w:spacing w:before="120" w:after="120" w:line="260" w:lineRule="exact"/>
        <w:jc w:val="both"/>
        <w:rPr>
          <w:rFonts w:ascii="Arial" w:hAnsi="Arial" w:cs="Arial"/>
          <w:b/>
          <w:bCs/>
          <w:sz w:val="20"/>
          <w:szCs w:val="20"/>
        </w:rPr>
      </w:pPr>
      <w:r w:rsidRPr="002357B3">
        <w:rPr>
          <w:rFonts w:ascii="Arial" w:hAnsi="Arial" w:cs="Arial"/>
          <w:sz w:val="20"/>
          <w:szCs w:val="20"/>
        </w:rPr>
        <w:t xml:space="preserve">La moneda funcional con la que opera la </w:t>
      </w:r>
      <w:r w:rsidR="00F566E0">
        <w:rPr>
          <w:rFonts w:ascii="Arial" w:hAnsi="Arial" w:cs="Arial"/>
          <w:sz w:val="20"/>
          <w:szCs w:val="20"/>
        </w:rPr>
        <w:t>Sociedad</w:t>
      </w:r>
      <w:r w:rsidRPr="002357B3">
        <w:rPr>
          <w:rFonts w:ascii="Arial" w:hAnsi="Arial" w:cs="Arial"/>
          <w:sz w:val="20"/>
          <w:szCs w:val="20"/>
        </w:rPr>
        <w:t xml:space="preserve"> es el euro. Para la formulación de los estados financieros en euros se han seguido los criterios establecidos en el Plan General Contable tal y como figura en el apartado 4. Normas de registro y valoración</w:t>
      </w:r>
      <w:r w:rsidR="002E2B10" w:rsidRPr="002357B3">
        <w:rPr>
          <w:rFonts w:ascii="Arial" w:hAnsi="Arial" w:cs="Arial"/>
          <w:sz w:val="20"/>
          <w:szCs w:val="20"/>
        </w:rPr>
        <w:t>.</w:t>
      </w:r>
      <w:r w:rsidR="00F566E0">
        <w:rPr>
          <w:rFonts w:ascii="Arial" w:hAnsi="Arial" w:cs="Arial"/>
          <w:b/>
          <w:bCs/>
          <w:sz w:val="20"/>
          <w:szCs w:val="20"/>
        </w:rPr>
        <w:br w:type="page"/>
      </w:r>
    </w:p>
    <w:p w14:paraId="4EED9A21" w14:textId="77777777" w:rsidR="008A3493" w:rsidRPr="002357B3"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2357B3">
        <w:rPr>
          <w:rFonts w:ascii="Arial" w:hAnsi="Arial" w:cs="Arial"/>
          <w:b/>
          <w:bCs/>
          <w:sz w:val="20"/>
          <w:szCs w:val="20"/>
        </w:rPr>
        <w:lastRenderedPageBreak/>
        <w:t>BASES DE PRESENTACIÓN DE LAS CUENTAS ANUALES</w:t>
      </w:r>
      <w:r>
        <w:rPr>
          <w:rFonts w:ascii="Arial" w:hAnsi="Arial" w:cs="Arial"/>
          <w:b/>
          <w:bCs/>
          <w:sz w:val="20"/>
          <w:szCs w:val="20"/>
        </w:rPr>
        <w:t xml:space="preserve"> ABREVIADAS</w:t>
      </w:r>
    </w:p>
    <w:p w14:paraId="0C3ED31C" w14:textId="77777777" w:rsidR="008A3493" w:rsidRPr="00CC3B94" w:rsidRDefault="002E2B10" w:rsidP="00F566E0">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t xml:space="preserve">2.1 </w:t>
      </w:r>
      <w:r w:rsidR="008A3493" w:rsidRPr="00CC3B94">
        <w:rPr>
          <w:rFonts w:ascii="Arial" w:hAnsi="Arial" w:cs="Arial"/>
          <w:b/>
          <w:sz w:val="20"/>
          <w:szCs w:val="20"/>
          <w:u w:val="single"/>
        </w:rPr>
        <w:t>Imagen fiel</w:t>
      </w:r>
    </w:p>
    <w:p w14:paraId="61359AF5" w14:textId="632FE545" w:rsidR="002C1847"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w:t>
      </w:r>
      <w:r w:rsidR="00086348">
        <w:rPr>
          <w:rFonts w:ascii="Arial" w:hAnsi="Arial" w:cs="Arial"/>
          <w:sz w:val="20"/>
          <w:szCs w:val="20"/>
        </w:rPr>
        <w:t>c</w:t>
      </w:r>
      <w:r w:rsidRPr="002357B3">
        <w:rPr>
          <w:rFonts w:ascii="Arial" w:hAnsi="Arial" w:cs="Arial"/>
          <w:sz w:val="20"/>
          <w:szCs w:val="20"/>
        </w:rPr>
        <w:t xml:space="preserve">uentas </w:t>
      </w:r>
      <w:r w:rsidR="00086348">
        <w:rPr>
          <w:rFonts w:ascii="Arial" w:hAnsi="Arial" w:cs="Arial"/>
          <w:sz w:val="20"/>
          <w:szCs w:val="20"/>
        </w:rPr>
        <w:t>a</w:t>
      </w:r>
      <w:r w:rsidRPr="002357B3">
        <w:rPr>
          <w:rFonts w:ascii="Arial" w:hAnsi="Arial" w:cs="Arial"/>
          <w:sz w:val="20"/>
          <w:szCs w:val="20"/>
        </w:rPr>
        <w:t xml:space="preserve">nuales </w:t>
      </w:r>
      <w:r w:rsidR="00086348">
        <w:rPr>
          <w:rFonts w:ascii="Arial" w:hAnsi="Arial" w:cs="Arial"/>
          <w:sz w:val="20"/>
          <w:szCs w:val="20"/>
        </w:rPr>
        <w:t>a</w:t>
      </w:r>
      <w:r w:rsidR="006C04C9" w:rsidRPr="002357B3">
        <w:rPr>
          <w:rFonts w:ascii="Arial" w:hAnsi="Arial" w:cs="Arial"/>
          <w:sz w:val="20"/>
          <w:szCs w:val="20"/>
        </w:rPr>
        <w:t xml:space="preserve">breviadas </w:t>
      </w:r>
      <w:r w:rsidRPr="002357B3">
        <w:rPr>
          <w:rFonts w:ascii="Arial" w:hAnsi="Arial" w:cs="Arial"/>
          <w:sz w:val="20"/>
          <w:szCs w:val="20"/>
        </w:rPr>
        <w:t xml:space="preserve">del ejercicio </w:t>
      </w:r>
      <w:r w:rsidR="000559BB">
        <w:rPr>
          <w:rFonts w:ascii="Arial" w:hAnsi="Arial" w:cs="Arial"/>
          <w:sz w:val="20"/>
          <w:szCs w:val="20"/>
        </w:rPr>
        <w:t>202</w:t>
      </w:r>
      <w:r w:rsidR="00035ADB">
        <w:rPr>
          <w:rFonts w:ascii="Arial" w:hAnsi="Arial" w:cs="Arial"/>
          <w:sz w:val="20"/>
          <w:szCs w:val="20"/>
        </w:rPr>
        <w:t>4</w:t>
      </w:r>
      <w:r w:rsidRPr="002357B3">
        <w:rPr>
          <w:rFonts w:ascii="Arial" w:hAnsi="Arial" w:cs="Arial"/>
          <w:sz w:val="20"/>
          <w:szCs w:val="20"/>
        </w:rPr>
        <w:t xml:space="preserve"> adjuntas han sido formuladas por</w:t>
      </w:r>
      <w:r w:rsidR="006C04C9" w:rsidRPr="002357B3">
        <w:rPr>
          <w:rFonts w:ascii="Arial" w:hAnsi="Arial" w:cs="Arial"/>
          <w:sz w:val="20"/>
          <w:szCs w:val="20"/>
        </w:rPr>
        <w:t xml:space="preserve"> el Consejo de Administración</w:t>
      </w:r>
      <w:r w:rsidRPr="002357B3">
        <w:rPr>
          <w:rFonts w:ascii="Arial" w:hAnsi="Arial" w:cs="Arial"/>
          <w:sz w:val="20"/>
          <w:szCs w:val="20"/>
        </w:rPr>
        <w:t xml:space="preserve"> a partir de los registros contables de la Sociedad a 31 de diciembre de </w:t>
      </w:r>
      <w:r w:rsidR="000559BB">
        <w:rPr>
          <w:rFonts w:ascii="Arial" w:hAnsi="Arial" w:cs="Arial"/>
          <w:sz w:val="20"/>
          <w:szCs w:val="20"/>
        </w:rPr>
        <w:t>202</w:t>
      </w:r>
      <w:r w:rsidR="00D519C4">
        <w:rPr>
          <w:rFonts w:ascii="Arial" w:hAnsi="Arial" w:cs="Arial"/>
          <w:sz w:val="20"/>
          <w:szCs w:val="20"/>
        </w:rPr>
        <w:t>3</w:t>
      </w:r>
      <w:r w:rsidRPr="002357B3">
        <w:rPr>
          <w:rFonts w:ascii="Arial" w:hAnsi="Arial" w:cs="Arial"/>
          <w:sz w:val="20"/>
          <w:szCs w:val="20"/>
        </w:rPr>
        <w:t xml:space="preserve"> y en ellas se han aplicado los principios contables y criterios de valoración recogidos en el </w:t>
      </w:r>
      <w:r w:rsidR="002C1847" w:rsidRPr="002C1847">
        <w:rPr>
          <w:rFonts w:ascii="Arial" w:hAnsi="Arial" w:cs="Arial"/>
          <w:sz w:val="20"/>
          <w:szCs w:val="20"/>
        </w:rPr>
        <w:t>Real Decreto 1514/2007, de 16 de noviembre, por el que se aprueba el Plan General de Contabilidad, aplicando las modificaciones introducidas al mismo mediante Real Decreto 1159/2010, de 14 de septiembre, el Real Decreto 602/2016, de 2 de diciembre, y por Real Decreto 01/2021, de 12 de enero,  así como el Código de Comercio y resto de legislación mercantil que le es aplicable, y muestran la imagen fiel del patrimonio, de la situación financiera y de los resultados de la Sociedad</w:t>
      </w:r>
      <w:r w:rsidR="002C1847">
        <w:rPr>
          <w:rFonts w:ascii="Arial" w:hAnsi="Arial" w:cs="Arial"/>
          <w:sz w:val="20"/>
          <w:szCs w:val="20"/>
        </w:rPr>
        <w:t>.</w:t>
      </w:r>
    </w:p>
    <w:p w14:paraId="60869546" w14:textId="77777777"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No existen razones excepcionales por las que, para mostrar la imagen fiel, no se hayan aplicado disposiciones legales en materia contable.</w:t>
      </w:r>
    </w:p>
    <w:p w14:paraId="26198A54" w14:textId="77777777"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En el caso de que sea necesario aportar informaciones complementarias, cuando la aplicación de las disposiciones legales no sea suficiente para mostrar la imagen fiel, se indicará su ubicación en la memoria.</w:t>
      </w:r>
    </w:p>
    <w:p w14:paraId="3CDC8192" w14:textId="77777777"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w:t>
      </w:r>
      <w:r w:rsidR="00086348">
        <w:rPr>
          <w:rFonts w:ascii="Arial" w:hAnsi="Arial" w:cs="Arial"/>
          <w:sz w:val="20"/>
          <w:szCs w:val="20"/>
        </w:rPr>
        <w:t>c</w:t>
      </w:r>
      <w:r w:rsidRPr="002357B3">
        <w:rPr>
          <w:rFonts w:ascii="Arial" w:hAnsi="Arial" w:cs="Arial"/>
          <w:sz w:val="20"/>
          <w:szCs w:val="20"/>
        </w:rPr>
        <w:t xml:space="preserve">uentas </w:t>
      </w:r>
      <w:r w:rsidR="00086348">
        <w:rPr>
          <w:rFonts w:ascii="Arial" w:hAnsi="Arial" w:cs="Arial"/>
          <w:sz w:val="20"/>
          <w:szCs w:val="20"/>
        </w:rPr>
        <w:t>a</w:t>
      </w:r>
      <w:r w:rsidRPr="002357B3">
        <w:rPr>
          <w:rFonts w:ascii="Arial" w:hAnsi="Arial" w:cs="Arial"/>
          <w:sz w:val="20"/>
          <w:szCs w:val="20"/>
        </w:rPr>
        <w:t xml:space="preserve">nuales </w:t>
      </w:r>
      <w:r w:rsidR="00086348">
        <w:rPr>
          <w:rFonts w:ascii="Arial" w:hAnsi="Arial" w:cs="Arial"/>
          <w:sz w:val="20"/>
          <w:szCs w:val="20"/>
        </w:rPr>
        <w:t>a</w:t>
      </w:r>
      <w:r w:rsidR="006C04C9" w:rsidRPr="002357B3">
        <w:rPr>
          <w:rFonts w:ascii="Arial" w:hAnsi="Arial" w:cs="Arial"/>
          <w:sz w:val="20"/>
          <w:szCs w:val="20"/>
        </w:rPr>
        <w:t xml:space="preserve">breviadas </w:t>
      </w:r>
      <w:r w:rsidRPr="002357B3">
        <w:rPr>
          <w:rFonts w:ascii="Arial" w:hAnsi="Arial" w:cs="Arial"/>
          <w:sz w:val="20"/>
          <w:szCs w:val="20"/>
        </w:rPr>
        <w:t xml:space="preserve">adjuntas se someterán a la aprobación por la </w:t>
      </w:r>
      <w:r w:rsidR="00146F6B" w:rsidRPr="002357B3">
        <w:rPr>
          <w:rFonts w:ascii="Arial" w:hAnsi="Arial" w:cs="Arial"/>
          <w:sz w:val="20"/>
          <w:szCs w:val="20"/>
        </w:rPr>
        <w:t xml:space="preserve">Junta General Ordinaria de </w:t>
      </w:r>
      <w:r w:rsidR="008231DD" w:rsidRPr="002357B3">
        <w:rPr>
          <w:rFonts w:ascii="Arial" w:hAnsi="Arial" w:cs="Arial"/>
          <w:sz w:val="20"/>
          <w:szCs w:val="20"/>
        </w:rPr>
        <w:t>Socios</w:t>
      </w:r>
      <w:r w:rsidRPr="002357B3">
        <w:rPr>
          <w:rFonts w:ascii="Arial" w:hAnsi="Arial" w:cs="Arial"/>
          <w:sz w:val="20"/>
          <w:szCs w:val="20"/>
        </w:rPr>
        <w:t>, estimándose que serán aprobadas sin modificación alguna.</w:t>
      </w:r>
    </w:p>
    <w:p w14:paraId="72639BB2" w14:textId="77F6C8DD"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F714CF">
        <w:rPr>
          <w:rFonts w:ascii="Arial" w:hAnsi="Arial" w:cs="Arial"/>
          <w:sz w:val="20"/>
          <w:szCs w:val="20"/>
        </w:rPr>
        <w:t xml:space="preserve">Las </w:t>
      </w:r>
      <w:r w:rsidR="00086348" w:rsidRPr="00F714CF">
        <w:rPr>
          <w:rFonts w:ascii="Arial" w:hAnsi="Arial" w:cs="Arial"/>
          <w:sz w:val="20"/>
          <w:szCs w:val="20"/>
        </w:rPr>
        <w:t>c</w:t>
      </w:r>
      <w:r w:rsidRPr="00F714CF">
        <w:rPr>
          <w:rFonts w:ascii="Arial" w:hAnsi="Arial" w:cs="Arial"/>
          <w:sz w:val="20"/>
          <w:szCs w:val="20"/>
        </w:rPr>
        <w:t xml:space="preserve">uentas </w:t>
      </w:r>
      <w:r w:rsidR="00086348" w:rsidRPr="00F714CF">
        <w:rPr>
          <w:rFonts w:ascii="Arial" w:hAnsi="Arial" w:cs="Arial"/>
          <w:sz w:val="20"/>
          <w:szCs w:val="20"/>
        </w:rPr>
        <w:t>a</w:t>
      </w:r>
      <w:r w:rsidRPr="00F714CF">
        <w:rPr>
          <w:rFonts w:ascii="Arial" w:hAnsi="Arial" w:cs="Arial"/>
          <w:sz w:val="20"/>
          <w:szCs w:val="20"/>
        </w:rPr>
        <w:t xml:space="preserve">nuales </w:t>
      </w:r>
      <w:r w:rsidR="00086348" w:rsidRPr="00F714CF">
        <w:rPr>
          <w:rFonts w:ascii="Arial" w:hAnsi="Arial" w:cs="Arial"/>
          <w:sz w:val="20"/>
          <w:szCs w:val="20"/>
        </w:rPr>
        <w:t>a</w:t>
      </w:r>
      <w:r w:rsidR="006C04C9" w:rsidRPr="00F714CF">
        <w:rPr>
          <w:rFonts w:ascii="Arial" w:hAnsi="Arial" w:cs="Arial"/>
          <w:sz w:val="20"/>
          <w:szCs w:val="20"/>
        </w:rPr>
        <w:t xml:space="preserve">breviadas </w:t>
      </w:r>
      <w:r w:rsidRPr="00F714CF">
        <w:rPr>
          <w:rFonts w:ascii="Arial" w:hAnsi="Arial" w:cs="Arial"/>
          <w:sz w:val="20"/>
          <w:szCs w:val="20"/>
        </w:rPr>
        <w:t xml:space="preserve">del ejercicio </w:t>
      </w:r>
      <w:r w:rsidR="000559BB" w:rsidRPr="00F714CF">
        <w:rPr>
          <w:rFonts w:ascii="Arial" w:hAnsi="Arial" w:cs="Arial"/>
          <w:sz w:val="20"/>
          <w:szCs w:val="20"/>
        </w:rPr>
        <w:t>202</w:t>
      </w:r>
      <w:r w:rsidR="007A0764">
        <w:rPr>
          <w:rFonts w:ascii="Arial" w:hAnsi="Arial" w:cs="Arial"/>
          <w:sz w:val="20"/>
          <w:szCs w:val="20"/>
        </w:rPr>
        <w:t>3</w:t>
      </w:r>
      <w:r w:rsidRPr="00F714CF">
        <w:rPr>
          <w:rFonts w:ascii="Arial" w:hAnsi="Arial" w:cs="Arial"/>
          <w:sz w:val="20"/>
          <w:szCs w:val="20"/>
        </w:rPr>
        <w:t xml:space="preserve"> fueron aprobadas por la </w:t>
      </w:r>
      <w:r w:rsidR="009A4063" w:rsidRPr="00F714CF">
        <w:rPr>
          <w:rFonts w:ascii="Arial" w:hAnsi="Arial" w:cs="Arial"/>
          <w:sz w:val="20"/>
          <w:szCs w:val="20"/>
        </w:rPr>
        <w:t xml:space="preserve">Junta General </w:t>
      </w:r>
      <w:r w:rsidRPr="00856B4E">
        <w:rPr>
          <w:rFonts w:ascii="Arial" w:hAnsi="Arial" w:cs="Arial"/>
          <w:sz w:val="20"/>
          <w:szCs w:val="20"/>
        </w:rPr>
        <w:t xml:space="preserve">el </w:t>
      </w:r>
      <w:r w:rsidR="003F4D94" w:rsidRPr="00856B4E">
        <w:rPr>
          <w:rFonts w:ascii="Arial" w:hAnsi="Arial" w:cs="Arial"/>
          <w:sz w:val="20"/>
          <w:szCs w:val="20"/>
        </w:rPr>
        <w:t>18</w:t>
      </w:r>
      <w:r w:rsidR="002C1847" w:rsidRPr="00856B4E">
        <w:rPr>
          <w:rFonts w:ascii="Arial" w:hAnsi="Arial" w:cs="Arial"/>
          <w:sz w:val="20"/>
          <w:szCs w:val="20"/>
        </w:rPr>
        <w:t xml:space="preserve"> </w:t>
      </w:r>
      <w:r w:rsidR="008E76E4" w:rsidRPr="00EB7241">
        <w:rPr>
          <w:rFonts w:ascii="Arial" w:hAnsi="Arial" w:cs="Arial"/>
          <w:sz w:val="20"/>
          <w:szCs w:val="20"/>
        </w:rPr>
        <w:t xml:space="preserve">de </w:t>
      </w:r>
      <w:r w:rsidR="00710C68" w:rsidRPr="00EB7241">
        <w:rPr>
          <w:rFonts w:ascii="Arial" w:hAnsi="Arial" w:cs="Arial"/>
          <w:sz w:val="20"/>
          <w:szCs w:val="20"/>
        </w:rPr>
        <w:t>septiembre</w:t>
      </w:r>
      <w:r w:rsidR="008C0CDB" w:rsidRPr="00EB7241">
        <w:rPr>
          <w:rFonts w:ascii="Arial" w:hAnsi="Arial" w:cs="Arial"/>
          <w:sz w:val="20"/>
          <w:szCs w:val="20"/>
        </w:rPr>
        <w:t xml:space="preserve"> de </w:t>
      </w:r>
      <w:r w:rsidR="000559BB" w:rsidRPr="00EB7241">
        <w:rPr>
          <w:rFonts w:ascii="Arial" w:hAnsi="Arial" w:cs="Arial"/>
          <w:sz w:val="20"/>
          <w:szCs w:val="20"/>
        </w:rPr>
        <w:t>202</w:t>
      </w:r>
      <w:r w:rsidR="00710C68" w:rsidRPr="00EB7241">
        <w:rPr>
          <w:rFonts w:ascii="Arial" w:hAnsi="Arial" w:cs="Arial"/>
          <w:sz w:val="20"/>
          <w:szCs w:val="20"/>
        </w:rPr>
        <w:t>4</w:t>
      </w:r>
      <w:r w:rsidR="008C0CDB" w:rsidRPr="00EB7241">
        <w:rPr>
          <w:rFonts w:ascii="Arial" w:hAnsi="Arial" w:cs="Arial"/>
          <w:sz w:val="20"/>
          <w:szCs w:val="20"/>
        </w:rPr>
        <w:t>.</w:t>
      </w:r>
    </w:p>
    <w:p w14:paraId="7258FDD0" w14:textId="77777777" w:rsidR="002E2B10" w:rsidRPr="00CC3B94" w:rsidRDefault="00E46C3A" w:rsidP="00F566E0">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t xml:space="preserve">2.2 Principios contables no obligatorios aplicados </w:t>
      </w:r>
    </w:p>
    <w:p w14:paraId="5B0E0208" w14:textId="77777777" w:rsidR="002E2B10" w:rsidRPr="002357B3" w:rsidRDefault="00E46C3A" w:rsidP="00CC3B94">
      <w:pPr>
        <w:widowControl w:val="0"/>
        <w:autoSpaceDE w:val="0"/>
        <w:autoSpaceDN w:val="0"/>
        <w:adjustRightInd w:val="0"/>
        <w:spacing w:before="120" w:after="120" w:line="260" w:lineRule="exact"/>
        <w:rPr>
          <w:rFonts w:ascii="Arial" w:hAnsi="Arial" w:cs="Arial"/>
          <w:sz w:val="20"/>
          <w:szCs w:val="20"/>
        </w:rPr>
      </w:pPr>
      <w:r w:rsidRPr="002357B3">
        <w:rPr>
          <w:rFonts w:ascii="Arial" w:hAnsi="Arial" w:cs="Arial"/>
          <w:sz w:val="20"/>
          <w:szCs w:val="20"/>
        </w:rPr>
        <w:t>No se han aplicado principios contables no obligatorios</w:t>
      </w:r>
    </w:p>
    <w:p w14:paraId="4370D548" w14:textId="77777777" w:rsidR="008A3493" w:rsidRPr="00CC3B94" w:rsidRDefault="00793380" w:rsidP="00F566E0">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t xml:space="preserve">2.3 </w:t>
      </w:r>
      <w:r w:rsidR="008A3493" w:rsidRPr="00CC3B94">
        <w:rPr>
          <w:rFonts w:ascii="Arial" w:hAnsi="Arial" w:cs="Arial"/>
          <w:b/>
          <w:sz w:val="20"/>
          <w:szCs w:val="20"/>
          <w:u w:val="single"/>
        </w:rPr>
        <w:t>Aspectos críticos de la valoración y estimación de la incertidumbre</w:t>
      </w:r>
    </w:p>
    <w:p w14:paraId="5AB305F8" w14:textId="77777777" w:rsidR="00793380" w:rsidRPr="002357B3" w:rsidRDefault="00A541C7" w:rsidP="00CC3B94">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El Consejo de Administración</w:t>
      </w:r>
      <w:r w:rsidR="00793380" w:rsidRPr="002357B3">
        <w:rPr>
          <w:rFonts w:ascii="Arial" w:hAnsi="Arial" w:cs="Arial"/>
          <w:sz w:val="20"/>
          <w:szCs w:val="20"/>
        </w:rPr>
        <w:t xml:space="preserve"> ha elaborado sus estados financieros bajo el principio de empresa en funcionamiento, sin que exista ningún tipo de riesgo importante que pueda suponer cambios significativos en el valor de los activos o pasivos en el ejercicio siguiente. </w:t>
      </w:r>
    </w:p>
    <w:p w14:paraId="20F8DAA1" w14:textId="77777777"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 información contenida en estas cuentas anuales </w:t>
      </w:r>
      <w:r w:rsidR="006C04C9" w:rsidRPr="002357B3">
        <w:rPr>
          <w:rFonts w:ascii="Arial" w:hAnsi="Arial" w:cs="Arial"/>
          <w:sz w:val="20"/>
          <w:szCs w:val="20"/>
        </w:rPr>
        <w:t xml:space="preserve">abreviadas </w:t>
      </w:r>
      <w:r w:rsidRPr="002357B3">
        <w:rPr>
          <w:rFonts w:ascii="Arial" w:hAnsi="Arial" w:cs="Arial"/>
          <w:sz w:val="20"/>
          <w:szCs w:val="20"/>
        </w:rPr>
        <w:t>es responsabilidad de</w:t>
      </w:r>
      <w:r w:rsidR="006C04C9" w:rsidRPr="002357B3">
        <w:rPr>
          <w:rFonts w:ascii="Arial" w:hAnsi="Arial" w:cs="Arial"/>
          <w:sz w:val="20"/>
          <w:szCs w:val="20"/>
        </w:rPr>
        <w:t xml:space="preserve">l Consejo de Administración </w:t>
      </w:r>
      <w:r w:rsidRPr="002357B3">
        <w:rPr>
          <w:rFonts w:ascii="Arial" w:hAnsi="Arial" w:cs="Arial"/>
          <w:sz w:val="20"/>
          <w:szCs w:val="20"/>
        </w:rPr>
        <w:t>de la Sociedad.</w:t>
      </w:r>
    </w:p>
    <w:p w14:paraId="05E81CAC" w14:textId="77777777"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En las cuentas anuales </w:t>
      </w:r>
      <w:r w:rsidR="006C04C9" w:rsidRPr="002357B3">
        <w:rPr>
          <w:rFonts w:ascii="Arial" w:hAnsi="Arial" w:cs="Arial"/>
          <w:sz w:val="20"/>
          <w:szCs w:val="20"/>
        </w:rPr>
        <w:t xml:space="preserve">abreviadas </w:t>
      </w:r>
      <w:r w:rsidRPr="002357B3">
        <w:rPr>
          <w:rFonts w:ascii="Arial" w:hAnsi="Arial" w:cs="Arial"/>
          <w:sz w:val="20"/>
          <w:szCs w:val="20"/>
        </w:rPr>
        <w:t>adjuntas se han utilizado ocasionalmente estimaciones realizadas por la Dirección de la Sociedad para cuantificar algunos de los activos, pasivos, ingresos, gastos y compromisos que figuran registrados en ella. Básicamente, estas estimaciones se refieren a:</w:t>
      </w:r>
    </w:p>
    <w:p w14:paraId="34A09F38" w14:textId="77777777"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Vida útil de los activos materiales e intangibles</w:t>
      </w:r>
      <w:r w:rsidR="006C04C9" w:rsidRPr="002357B3">
        <w:rPr>
          <w:rFonts w:ascii="Arial" w:hAnsi="Arial" w:cs="Arial"/>
          <w:sz w:val="20"/>
          <w:szCs w:val="20"/>
        </w:rPr>
        <w:t>:</w:t>
      </w:r>
    </w:p>
    <w:p w14:paraId="1108EBAE" w14:textId="77777777"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14:paraId="1E463EDD" w14:textId="77777777" w:rsidR="008A3493" w:rsidRPr="00CC3B94" w:rsidRDefault="00DA0D34" w:rsidP="005A6ECC">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t xml:space="preserve">2.4 </w:t>
      </w:r>
      <w:r w:rsidR="008A3493" w:rsidRPr="00CC3B94">
        <w:rPr>
          <w:rFonts w:ascii="Arial" w:hAnsi="Arial" w:cs="Arial"/>
          <w:b/>
          <w:sz w:val="20"/>
          <w:szCs w:val="20"/>
          <w:u w:val="single"/>
        </w:rPr>
        <w:t>Comparación de la información</w:t>
      </w:r>
    </w:p>
    <w:p w14:paraId="07E67729" w14:textId="4FDB4D6F" w:rsidR="00274A8D" w:rsidRPr="00274A8D" w:rsidRDefault="002C1847" w:rsidP="00274A8D">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Las cuentas anuales abreviadas presentan, a efectos comparativos, con cada una de las partidas del balance de situación y de la cuenta de pérdidas y ganancias abreviad</w:t>
      </w:r>
      <w:r w:rsidR="0089307D">
        <w:rPr>
          <w:rFonts w:ascii="Arial" w:hAnsi="Arial" w:cs="Arial"/>
          <w:sz w:val="20"/>
          <w:szCs w:val="20"/>
        </w:rPr>
        <w:t>os, además de las cifras del ejercicio 202</w:t>
      </w:r>
      <w:r w:rsidR="007A0764">
        <w:rPr>
          <w:rFonts w:ascii="Arial" w:hAnsi="Arial" w:cs="Arial"/>
          <w:sz w:val="20"/>
          <w:szCs w:val="20"/>
        </w:rPr>
        <w:t>4</w:t>
      </w:r>
      <w:r w:rsidR="0089307D">
        <w:rPr>
          <w:rFonts w:ascii="Arial" w:hAnsi="Arial" w:cs="Arial"/>
          <w:sz w:val="20"/>
          <w:szCs w:val="20"/>
        </w:rPr>
        <w:t>, las correspondientes al ejercicio anterior. Asimismo, la información contenida en esta memoria abreviada referida al ejercicio 202</w:t>
      </w:r>
      <w:r w:rsidR="007A0764">
        <w:rPr>
          <w:rFonts w:ascii="Arial" w:hAnsi="Arial" w:cs="Arial"/>
          <w:sz w:val="20"/>
          <w:szCs w:val="20"/>
        </w:rPr>
        <w:t>4</w:t>
      </w:r>
      <w:r w:rsidR="0089307D">
        <w:rPr>
          <w:rFonts w:ascii="Arial" w:hAnsi="Arial" w:cs="Arial"/>
          <w:sz w:val="20"/>
          <w:szCs w:val="20"/>
        </w:rPr>
        <w:t xml:space="preserve"> se presenta, a efectos comparativos, la información del ejercicio 202</w:t>
      </w:r>
      <w:r w:rsidR="007A0764">
        <w:rPr>
          <w:rFonts w:ascii="Arial" w:hAnsi="Arial" w:cs="Arial"/>
          <w:sz w:val="20"/>
          <w:szCs w:val="20"/>
        </w:rPr>
        <w:t>3</w:t>
      </w:r>
      <w:r w:rsidR="0089307D">
        <w:rPr>
          <w:rFonts w:ascii="Arial" w:hAnsi="Arial" w:cs="Arial"/>
          <w:sz w:val="20"/>
          <w:szCs w:val="20"/>
        </w:rPr>
        <w:t>.</w:t>
      </w:r>
    </w:p>
    <w:p w14:paraId="2F760F53" w14:textId="77777777" w:rsidR="008A3493" w:rsidRPr="00CC3B94" w:rsidRDefault="00024114" w:rsidP="005A6ECC">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lastRenderedPageBreak/>
        <w:t xml:space="preserve">2.5 </w:t>
      </w:r>
      <w:r w:rsidR="008A3493" w:rsidRPr="00CC3B94">
        <w:rPr>
          <w:rFonts w:ascii="Arial" w:hAnsi="Arial" w:cs="Arial"/>
          <w:b/>
          <w:sz w:val="20"/>
          <w:szCs w:val="20"/>
          <w:u w:val="single"/>
        </w:rPr>
        <w:t>Elementos recogidos en varias partidas</w:t>
      </w:r>
    </w:p>
    <w:p w14:paraId="5F36BC2A" w14:textId="77777777" w:rsidR="008A3493" w:rsidRPr="002357B3" w:rsidRDefault="00024114" w:rsidP="00F566E0">
      <w:pPr>
        <w:keepNext/>
        <w:keepLines/>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No se presentan elementos patrimoniales registrados en dos o más partidas del balance.</w:t>
      </w:r>
    </w:p>
    <w:p w14:paraId="51DD8F5E" w14:textId="77777777" w:rsidR="008A3493" w:rsidRPr="00CC3B94" w:rsidRDefault="00024114" w:rsidP="00F566E0">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t xml:space="preserve">2.6 </w:t>
      </w:r>
      <w:r w:rsidR="008A3493" w:rsidRPr="00CC3B94">
        <w:rPr>
          <w:rFonts w:ascii="Arial" w:hAnsi="Arial" w:cs="Arial"/>
          <w:b/>
          <w:sz w:val="20"/>
          <w:szCs w:val="20"/>
          <w:u w:val="single"/>
        </w:rPr>
        <w:t>Cambios en criterios contables</w:t>
      </w:r>
    </w:p>
    <w:p w14:paraId="3BD1E982" w14:textId="48BC8603" w:rsidR="008A3493" w:rsidRDefault="005A20F5"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Durante el ejercicio </w:t>
      </w:r>
      <w:r w:rsidR="000559BB">
        <w:rPr>
          <w:rFonts w:ascii="Arial" w:hAnsi="Arial" w:cs="Arial"/>
          <w:sz w:val="20"/>
          <w:szCs w:val="20"/>
        </w:rPr>
        <w:t>202</w:t>
      </w:r>
      <w:r w:rsidR="007A0764">
        <w:rPr>
          <w:rFonts w:ascii="Arial" w:hAnsi="Arial" w:cs="Arial"/>
          <w:sz w:val="20"/>
          <w:szCs w:val="20"/>
        </w:rPr>
        <w:t>4</w:t>
      </w:r>
      <w:r w:rsidRPr="002357B3">
        <w:rPr>
          <w:rFonts w:ascii="Arial" w:hAnsi="Arial" w:cs="Arial"/>
          <w:sz w:val="20"/>
          <w:szCs w:val="20"/>
        </w:rPr>
        <w:t xml:space="preserve"> </w:t>
      </w:r>
      <w:r w:rsidR="00C1605D">
        <w:rPr>
          <w:rFonts w:ascii="Arial" w:hAnsi="Arial" w:cs="Arial"/>
          <w:sz w:val="20"/>
          <w:szCs w:val="20"/>
        </w:rPr>
        <w:t>y 202</w:t>
      </w:r>
      <w:r w:rsidR="007A0764">
        <w:rPr>
          <w:rFonts w:ascii="Arial" w:hAnsi="Arial" w:cs="Arial"/>
          <w:sz w:val="20"/>
          <w:szCs w:val="20"/>
        </w:rPr>
        <w:t>3</w:t>
      </w:r>
      <w:r w:rsidR="00C1605D">
        <w:rPr>
          <w:rFonts w:ascii="Arial" w:hAnsi="Arial" w:cs="Arial"/>
          <w:sz w:val="20"/>
          <w:szCs w:val="20"/>
        </w:rPr>
        <w:t xml:space="preserve"> </w:t>
      </w:r>
      <w:r w:rsidRPr="002357B3">
        <w:rPr>
          <w:rFonts w:ascii="Arial" w:hAnsi="Arial" w:cs="Arial"/>
          <w:sz w:val="20"/>
          <w:szCs w:val="20"/>
        </w:rPr>
        <w:t>no se han producido cambios significativos de criterios contables respecto a los criterios aplicados en el ejercicio anterior</w:t>
      </w:r>
      <w:r w:rsidR="008A3493" w:rsidRPr="002357B3">
        <w:rPr>
          <w:rFonts w:ascii="Arial" w:hAnsi="Arial" w:cs="Arial"/>
          <w:sz w:val="20"/>
          <w:szCs w:val="20"/>
        </w:rPr>
        <w:t>.</w:t>
      </w:r>
    </w:p>
    <w:p w14:paraId="7EF7EA54" w14:textId="77777777" w:rsidR="005A20F5" w:rsidRPr="00CC3B94" w:rsidRDefault="005A20F5" w:rsidP="00F566E0">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t>2.7 Corrección de errores</w:t>
      </w:r>
    </w:p>
    <w:p w14:paraId="07E58B03" w14:textId="39E869B2" w:rsidR="005A20F5" w:rsidRPr="002357B3" w:rsidRDefault="005A20F5"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cuentas anuales </w:t>
      </w:r>
      <w:r w:rsidR="00715EB3" w:rsidRPr="002357B3">
        <w:rPr>
          <w:rFonts w:ascii="Arial" w:hAnsi="Arial" w:cs="Arial"/>
          <w:sz w:val="20"/>
          <w:szCs w:val="20"/>
        </w:rPr>
        <w:t xml:space="preserve">abreviadas </w:t>
      </w:r>
      <w:r w:rsidRPr="002357B3">
        <w:rPr>
          <w:rFonts w:ascii="Arial" w:hAnsi="Arial" w:cs="Arial"/>
          <w:sz w:val="20"/>
          <w:szCs w:val="20"/>
        </w:rPr>
        <w:t xml:space="preserve">del ejercicio </w:t>
      </w:r>
      <w:r w:rsidR="000559BB">
        <w:rPr>
          <w:rFonts w:ascii="Arial" w:hAnsi="Arial" w:cs="Arial"/>
          <w:sz w:val="20"/>
          <w:szCs w:val="20"/>
        </w:rPr>
        <w:t>202</w:t>
      </w:r>
      <w:r w:rsidR="007A0764">
        <w:rPr>
          <w:rFonts w:ascii="Arial" w:hAnsi="Arial" w:cs="Arial"/>
          <w:sz w:val="20"/>
          <w:szCs w:val="20"/>
        </w:rPr>
        <w:t>4</w:t>
      </w:r>
      <w:r w:rsidR="00C1605D">
        <w:rPr>
          <w:rFonts w:ascii="Arial" w:hAnsi="Arial" w:cs="Arial"/>
          <w:sz w:val="20"/>
          <w:szCs w:val="20"/>
        </w:rPr>
        <w:t xml:space="preserve"> y 202</w:t>
      </w:r>
      <w:r w:rsidR="007A0764">
        <w:rPr>
          <w:rFonts w:ascii="Arial" w:hAnsi="Arial" w:cs="Arial"/>
          <w:sz w:val="20"/>
          <w:szCs w:val="20"/>
        </w:rPr>
        <w:t>3</w:t>
      </w:r>
      <w:r w:rsidRPr="002357B3">
        <w:rPr>
          <w:rFonts w:ascii="Arial" w:hAnsi="Arial" w:cs="Arial"/>
          <w:sz w:val="20"/>
          <w:szCs w:val="20"/>
        </w:rPr>
        <w:t xml:space="preserve"> no incluyen ajustes realizados como consecuencia de errores detectados en el ejercicio. </w:t>
      </w:r>
    </w:p>
    <w:p w14:paraId="0C129430" w14:textId="77777777" w:rsidR="005A20F5" w:rsidRPr="00CC3B94" w:rsidRDefault="005A20F5" w:rsidP="00F566E0">
      <w:pPr>
        <w:widowControl w:val="0"/>
        <w:autoSpaceDE w:val="0"/>
        <w:autoSpaceDN w:val="0"/>
        <w:adjustRightInd w:val="0"/>
        <w:spacing w:before="240" w:after="120" w:line="260" w:lineRule="exact"/>
        <w:rPr>
          <w:rFonts w:ascii="Arial" w:hAnsi="Arial" w:cs="Arial"/>
          <w:b/>
          <w:sz w:val="20"/>
          <w:szCs w:val="20"/>
          <w:u w:val="single"/>
        </w:rPr>
      </w:pPr>
      <w:r w:rsidRPr="00CC3B94">
        <w:rPr>
          <w:rFonts w:ascii="Arial" w:hAnsi="Arial" w:cs="Arial"/>
          <w:b/>
          <w:sz w:val="20"/>
          <w:szCs w:val="20"/>
          <w:u w:val="single"/>
        </w:rPr>
        <w:t>2.8 Importancia relativa</w:t>
      </w:r>
    </w:p>
    <w:p w14:paraId="3FCB9B5A" w14:textId="3A53C60E" w:rsidR="005B53DC" w:rsidRPr="002357B3" w:rsidRDefault="005A20F5" w:rsidP="005A6ECC">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Al determinar la información a desglosar en la presente memoria </w:t>
      </w:r>
      <w:r w:rsidR="00715EB3" w:rsidRPr="002357B3">
        <w:rPr>
          <w:rFonts w:ascii="Arial" w:hAnsi="Arial" w:cs="Arial"/>
          <w:sz w:val="20"/>
          <w:szCs w:val="20"/>
        </w:rPr>
        <w:t xml:space="preserve">abreviada </w:t>
      </w:r>
      <w:r w:rsidRPr="002357B3">
        <w:rPr>
          <w:rFonts w:ascii="Arial" w:hAnsi="Arial" w:cs="Arial"/>
          <w:sz w:val="20"/>
          <w:szCs w:val="20"/>
        </w:rPr>
        <w:t xml:space="preserve">sobre las diferentes partidas de los estados financieros u otros asuntos, la Sociedad, de acuerdo con el Marco Conceptual del Plan General de Contabilidad, ha tenido en cuenta la importancia relativa en relación con las cuentas anuales </w:t>
      </w:r>
      <w:r w:rsidR="00C1605D">
        <w:rPr>
          <w:rFonts w:ascii="Arial" w:hAnsi="Arial" w:cs="Arial"/>
          <w:sz w:val="20"/>
          <w:szCs w:val="20"/>
        </w:rPr>
        <w:t xml:space="preserve">abreviadas </w:t>
      </w:r>
      <w:r w:rsidRPr="002357B3">
        <w:rPr>
          <w:rFonts w:ascii="Arial" w:hAnsi="Arial" w:cs="Arial"/>
          <w:sz w:val="20"/>
          <w:szCs w:val="20"/>
        </w:rPr>
        <w:t xml:space="preserve">del ejercicio </w:t>
      </w:r>
      <w:r w:rsidR="000559BB">
        <w:rPr>
          <w:rFonts w:ascii="Arial" w:hAnsi="Arial" w:cs="Arial"/>
          <w:sz w:val="20"/>
          <w:szCs w:val="20"/>
        </w:rPr>
        <w:t>202</w:t>
      </w:r>
      <w:r w:rsidR="007A0764">
        <w:rPr>
          <w:rFonts w:ascii="Arial" w:hAnsi="Arial" w:cs="Arial"/>
          <w:sz w:val="20"/>
          <w:szCs w:val="20"/>
        </w:rPr>
        <w:t>4</w:t>
      </w:r>
      <w:r w:rsidRPr="002357B3">
        <w:rPr>
          <w:rFonts w:ascii="Arial" w:hAnsi="Arial" w:cs="Arial"/>
          <w:sz w:val="20"/>
          <w:szCs w:val="20"/>
        </w:rPr>
        <w:t>.</w:t>
      </w:r>
    </w:p>
    <w:p w14:paraId="0113A218" w14:textId="77777777" w:rsidR="008A3493" w:rsidRPr="002357B3"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2357B3">
        <w:rPr>
          <w:rFonts w:ascii="Arial" w:hAnsi="Arial" w:cs="Arial"/>
          <w:b/>
          <w:bCs/>
          <w:sz w:val="20"/>
          <w:szCs w:val="20"/>
        </w:rPr>
        <w:t>NORMAS DE REGISTRO Y VALORACIÓN</w:t>
      </w:r>
    </w:p>
    <w:p w14:paraId="693E1063" w14:textId="77777777" w:rsidR="005A20F5" w:rsidRPr="005A6ECC" w:rsidRDefault="005A20F5" w:rsidP="005A6ECC">
      <w:pPr>
        <w:widowControl w:val="0"/>
        <w:autoSpaceDE w:val="0"/>
        <w:autoSpaceDN w:val="0"/>
        <w:adjustRightInd w:val="0"/>
        <w:spacing w:before="240" w:after="120" w:line="260" w:lineRule="exact"/>
        <w:rPr>
          <w:rFonts w:ascii="Arial" w:hAnsi="Arial" w:cs="Arial"/>
          <w:b/>
          <w:bCs/>
          <w:sz w:val="20"/>
          <w:szCs w:val="20"/>
          <w:u w:val="single"/>
        </w:rPr>
      </w:pPr>
      <w:r w:rsidRPr="005A6ECC">
        <w:rPr>
          <w:rFonts w:ascii="Arial" w:hAnsi="Arial" w:cs="Arial"/>
          <w:b/>
          <w:bCs/>
          <w:sz w:val="20"/>
          <w:szCs w:val="20"/>
          <w:u w:val="single"/>
        </w:rPr>
        <w:t>3.1 Inmovilizado intangible</w:t>
      </w:r>
    </w:p>
    <w:p w14:paraId="0D07A379" w14:textId="77777777"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14:paraId="79172169" w14:textId="77777777"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Después del reconocimiento inicial, el inmovilizado intangible se valora por su coste, menos la amortización acumulada y, en su caso, el importe acumulado de las correcciones por deterioro registradas.</w:t>
      </w:r>
    </w:p>
    <w:p w14:paraId="0769ABCA" w14:textId="77777777"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14:paraId="7BF0148F" w14:textId="77777777"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r w:rsidR="008A1591" w:rsidRPr="002357B3">
        <w:rPr>
          <w:rFonts w:ascii="Arial" w:hAnsi="Arial" w:cs="Arial"/>
          <w:sz w:val="20"/>
          <w:szCs w:val="20"/>
        </w:rPr>
        <w:t xml:space="preserve"> </w:t>
      </w:r>
      <w:r w:rsidRPr="002357B3">
        <w:rPr>
          <w:rFonts w:ascii="Arial" w:hAnsi="Arial" w:cs="Arial"/>
          <w:sz w:val="20"/>
          <w:szCs w:val="20"/>
        </w:rPr>
        <w:t>O en su caso: En el presente ejercicio no se han reconocido “Pérdidas netas por deterioro” derivadas de los activos intangibles.</w:t>
      </w:r>
    </w:p>
    <w:p w14:paraId="4451AA49" w14:textId="77777777"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bookmarkStart w:id="2" w:name="OLE_LINK9"/>
      <w:bookmarkStart w:id="3" w:name="OLE_LINK10"/>
      <w:r w:rsidRPr="002357B3">
        <w:rPr>
          <w:rFonts w:ascii="Arial" w:hAnsi="Arial" w:cs="Arial"/>
          <w:sz w:val="20"/>
          <w:szCs w:val="20"/>
        </w:rPr>
        <w:t>La amortización de los elementos del inmovilizado intangibles de forma lineal durante su vida útil estimada, en función de los siguientes años de vida útil: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8"/>
        <w:gridCol w:w="1880"/>
        <w:gridCol w:w="1880"/>
      </w:tblGrid>
      <w:tr w:rsidR="005B53DC" w14:paraId="14B4BC34" w14:textId="77777777" w:rsidTr="00C1605D">
        <w:trPr>
          <w:trHeight w:val="283"/>
          <w:jc w:val="center"/>
        </w:trPr>
        <w:tc>
          <w:tcPr>
            <w:tcW w:w="2858" w:type="pct"/>
            <w:shd w:val="clear" w:color="000000" w:fill="D9D9D9"/>
            <w:noWrap/>
            <w:vAlign w:val="bottom"/>
          </w:tcPr>
          <w:p w14:paraId="0BFE8193" w14:textId="77777777" w:rsidR="005B53DC" w:rsidRDefault="005B53DC" w:rsidP="00DA36EB">
            <w:pPr>
              <w:ind w:left="284"/>
              <w:jc w:val="center"/>
              <w:rPr>
                <w:rFonts w:ascii="Arial" w:hAnsi="Arial" w:cs="Arial"/>
                <w:b/>
                <w:bCs/>
                <w:color w:val="000000"/>
                <w:sz w:val="18"/>
                <w:szCs w:val="18"/>
              </w:rPr>
            </w:pPr>
            <w:r>
              <w:rPr>
                <w:rFonts w:ascii="Arial" w:hAnsi="Arial" w:cs="Arial"/>
                <w:b/>
                <w:bCs/>
                <w:color w:val="000000"/>
                <w:sz w:val="18"/>
                <w:szCs w:val="18"/>
              </w:rPr>
              <w:t>Descripción</w:t>
            </w:r>
          </w:p>
        </w:tc>
        <w:tc>
          <w:tcPr>
            <w:tcW w:w="1071" w:type="pct"/>
            <w:shd w:val="clear" w:color="000000" w:fill="D9D9D9"/>
            <w:noWrap/>
            <w:vAlign w:val="bottom"/>
          </w:tcPr>
          <w:p w14:paraId="3DBD89B8" w14:textId="77777777" w:rsidR="005B53DC" w:rsidRDefault="005B53DC" w:rsidP="002357B3">
            <w:pPr>
              <w:jc w:val="center"/>
              <w:rPr>
                <w:rFonts w:ascii="Arial" w:hAnsi="Arial" w:cs="Arial"/>
                <w:b/>
                <w:bCs/>
                <w:color w:val="000000"/>
                <w:sz w:val="18"/>
                <w:szCs w:val="18"/>
              </w:rPr>
            </w:pPr>
            <w:r>
              <w:rPr>
                <w:rFonts w:ascii="Arial" w:hAnsi="Arial" w:cs="Arial"/>
                <w:b/>
                <w:bCs/>
                <w:color w:val="000000"/>
                <w:sz w:val="18"/>
                <w:szCs w:val="18"/>
              </w:rPr>
              <w:t>Años</w:t>
            </w:r>
          </w:p>
        </w:tc>
        <w:tc>
          <w:tcPr>
            <w:tcW w:w="1071" w:type="pct"/>
            <w:shd w:val="clear" w:color="000000" w:fill="D9D9D9"/>
            <w:noWrap/>
            <w:vAlign w:val="bottom"/>
          </w:tcPr>
          <w:p w14:paraId="2B591CDB" w14:textId="77777777" w:rsidR="005B53DC" w:rsidRDefault="005B53DC" w:rsidP="002357B3">
            <w:pPr>
              <w:jc w:val="center"/>
              <w:rPr>
                <w:rFonts w:ascii="Arial" w:hAnsi="Arial" w:cs="Arial"/>
                <w:b/>
                <w:bCs/>
                <w:color w:val="000000"/>
                <w:sz w:val="18"/>
                <w:szCs w:val="18"/>
              </w:rPr>
            </w:pPr>
            <w:r>
              <w:rPr>
                <w:rFonts w:ascii="Arial" w:hAnsi="Arial" w:cs="Arial"/>
                <w:b/>
                <w:bCs/>
                <w:color w:val="000000"/>
                <w:sz w:val="18"/>
                <w:szCs w:val="18"/>
              </w:rPr>
              <w:t>% Anual</w:t>
            </w:r>
          </w:p>
        </w:tc>
      </w:tr>
      <w:tr w:rsidR="005B53DC" w14:paraId="14568FD8" w14:textId="77777777" w:rsidTr="00C1605D">
        <w:trPr>
          <w:trHeight w:val="283"/>
          <w:jc w:val="center"/>
        </w:trPr>
        <w:tc>
          <w:tcPr>
            <w:tcW w:w="2858" w:type="pct"/>
            <w:shd w:val="clear" w:color="auto" w:fill="auto"/>
            <w:noWrap/>
            <w:vAlign w:val="center"/>
          </w:tcPr>
          <w:p w14:paraId="74A4C4AB" w14:textId="77777777" w:rsidR="005B53DC" w:rsidRDefault="005B53DC" w:rsidP="00DA36EB">
            <w:pPr>
              <w:ind w:left="284"/>
              <w:rPr>
                <w:rFonts w:ascii="Arial" w:hAnsi="Arial" w:cs="Arial"/>
                <w:color w:val="000000"/>
                <w:sz w:val="18"/>
                <w:szCs w:val="18"/>
              </w:rPr>
            </w:pPr>
            <w:r>
              <w:rPr>
                <w:rFonts w:ascii="Arial" w:hAnsi="Arial" w:cs="Arial"/>
                <w:color w:val="000000"/>
                <w:sz w:val="18"/>
                <w:szCs w:val="18"/>
              </w:rPr>
              <w:t>Concesiones</w:t>
            </w:r>
          </w:p>
        </w:tc>
        <w:tc>
          <w:tcPr>
            <w:tcW w:w="1071" w:type="pct"/>
            <w:shd w:val="clear" w:color="auto" w:fill="auto"/>
            <w:noWrap/>
            <w:vAlign w:val="center"/>
          </w:tcPr>
          <w:p w14:paraId="7019D3A5" w14:textId="77777777" w:rsidR="005B53DC" w:rsidRDefault="005B53DC" w:rsidP="002357B3">
            <w:pPr>
              <w:jc w:val="center"/>
              <w:rPr>
                <w:rFonts w:ascii="Arial" w:hAnsi="Arial" w:cs="Arial"/>
                <w:color w:val="000000"/>
                <w:sz w:val="18"/>
                <w:szCs w:val="18"/>
              </w:rPr>
            </w:pPr>
            <w:r>
              <w:rPr>
                <w:rFonts w:ascii="Arial" w:hAnsi="Arial" w:cs="Arial"/>
                <w:color w:val="000000"/>
                <w:sz w:val="18"/>
                <w:szCs w:val="18"/>
              </w:rPr>
              <w:t>25</w:t>
            </w:r>
          </w:p>
        </w:tc>
        <w:tc>
          <w:tcPr>
            <w:tcW w:w="1071" w:type="pct"/>
            <w:shd w:val="clear" w:color="auto" w:fill="auto"/>
            <w:noWrap/>
            <w:vAlign w:val="center"/>
          </w:tcPr>
          <w:p w14:paraId="29D96724" w14:textId="77777777" w:rsidR="005B53DC" w:rsidRDefault="005B53DC" w:rsidP="002357B3">
            <w:pPr>
              <w:jc w:val="center"/>
              <w:rPr>
                <w:rFonts w:ascii="Arial" w:hAnsi="Arial" w:cs="Arial"/>
                <w:color w:val="000000"/>
                <w:sz w:val="18"/>
                <w:szCs w:val="18"/>
              </w:rPr>
            </w:pPr>
            <w:r>
              <w:rPr>
                <w:rFonts w:ascii="Arial" w:hAnsi="Arial" w:cs="Arial"/>
                <w:color w:val="000000"/>
                <w:sz w:val="18"/>
                <w:szCs w:val="18"/>
              </w:rPr>
              <w:t>4%</w:t>
            </w:r>
          </w:p>
        </w:tc>
      </w:tr>
      <w:tr w:rsidR="005B53DC" w14:paraId="51ADD024" w14:textId="77777777" w:rsidTr="00C1605D">
        <w:trPr>
          <w:trHeight w:val="283"/>
          <w:jc w:val="center"/>
        </w:trPr>
        <w:tc>
          <w:tcPr>
            <w:tcW w:w="2858" w:type="pct"/>
            <w:shd w:val="clear" w:color="auto" w:fill="auto"/>
            <w:noWrap/>
            <w:vAlign w:val="center"/>
          </w:tcPr>
          <w:p w14:paraId="57D91B0C" w14:textId="77777777" w:rsidR="005B53DC" w:rsidRDefault="005B53DC" w:rsidP="00DA36EB">
            <w:pPr>
              <w:ind w:left="284"/>
              <w:rPr>
                <w:rFonts w:ascii="Arial" w:hAnsi="Arial" w:cs="Arial"/>
                <w:color w:val="000000"/>
                <w:sz w:val="18"/>
                <w:szCs w:val="18"/>
              </w:rPr>
            </w:pPr>
            <w:r>
              <w:rPr>
                <w:rFonts w:ascii="Arial" w:hAnsi="Arial" w:cs="Arial"/>
                <w:color w:val="000000"/>
                <w:sz w:val="18"/>
                <w:szCs w:val="18"/>
              </w:rPr>
              <w:t>Aplicaciones informáticas</w:t>
            </w:r>
          </w:p>
        </w:tc>
        <w:tc>
          <w:tcPr>
            <w:tcW w:w="1071" w:type="pct"/>
            <w:shd w:val="clear" w:color="auto" w:fill="auto"/>
            <w:noWrap/>
            <w:vAlign w:val="center"/>
          </w:tcPr>
          <w:p w14:paraId="3EEF836F" w14:textId="77777777" w:rsidR="005B53DC" w:rsidRDefault="005B53DC" w:rsidP="002357B3">
            <w:pPr>
              <w:jc w:val="center"/>
              <w:rPr>
                <w:rFonts w:ascii="Arial" w:hAnsi="Arial" w:cs="Arial"/>
                <w:color w:val="000000"/>
                <w:sz w:val="18"/>
                <w:szCs w:val="18"/>
              </w:rPr>
            </w:pPr>
            <w:r>
              <w:rPr>
                <w:rFonts w:ascii="Arial" w:hAnsi="Arial" w:cs="Arial"/>
                <w:color w:val="000000"/>
                <w:sz w:val="18"/>
                <w:szCs w:val="18"/>
              </w:rPr>
              <w:t>3</w:t>
            </w:r>
          </w:p>
        </w:tc>
        <w:tc>
          <w:tcPr>
            <w:tcW w:w="1071" w:type="pct"/>
            <w:shd w:val="clear" w:color="auto" w:fill="auto"/>
            <w:noWrap/>
            <w:vAlign w:val="center"/>
          </w:tcPr>
          <w:p w14:paraId="05921EA2" w14:textId="77777777" w:rsidR="005B53DC" w:rsidRDefault="005B53DC" w:rsidP="002357B3">
            <w:pPr>
              <w:jc w:val="center"/>
              <w:rPr>
                <w:rFonts w:ascii="Arial" w:hAnsi="Arial" w:cs="Arial"/>
                <w:color w:val="000000"/>
                <w:sz w:val="18"/>
                <w:szCs w:val="18"/>
              </w:rPr>
            </w:pPr>
            <w:r>
              <w:rPr>
                <w:rFonts w:ascii="Arial" w:hAnsi="Arial" w:cs="Arial"/>
                <w:color w:val="000000"/>
                <w:sz w:val="18"/>
                <w:szCs w:val="18"/>
              </w:rPr>
              <w:t>33%</w:t>
            </w:r>
          </w:p>
        </w:tc>
      </w:tr>
    </w:tbl>
    <w:bookmarkEnd w:id="2"/>
    <w:bookmarkEnd w:id="3"/>
    <w:p w14:paraId="1416E420" w14:textId="77777777" w:rsidR="00CE103F" w:rsidRPr="003023F1"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 xml:space="preserve">Cuando la vida útil de estos activos no pueda estimarse de manera fiable se amortizarán en un plazo de diez años, sin perjuicio de los plazos establecidos en las normas particulares sobre el inmovilizado intangible. </w:t>
      </w:r>
    </w:p>
    <w:p w14:paraId="4D3A5A71" w14:textId="77777777" w:rsidR="005A20F5"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lastRenderedPageBreak/>
        <w:t>La Sociedad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w:t>
      </w:r>
      <w:r w:rsidR="00381304" w:rsidRPr="003023F1">
        <w:rPr>
          <w:rFonts w:ascii="Arial" w:hAnsi="Arial" w:cs="Arial"/>
          <w:sz w:val="20"/>
          <w:szCs w:val="20"/>
        </w:rPr>
        <w:t>.</w:t>
      </w:r>
    </w:p>
    <w:p w14:paraId="52AC9171" w14:textId="77777777" w:rsidR="008A3493" w:rsidRPr="005A6ECC" w:rsidRDefault="005E4FBC" w:rsidP="003B438D">
      <w:pPr>
        <w:keepNext/>
        <w:keepLines/>
        <w:widowControl w:val="0"/>
        <w:autoSpaceDE w:val="0"/>
        <w:autoSpaceDN w:val="0"/>
        <w:adjustRightInd w:val="0"/>
        <w:spacing w:before="240" w:after="120" w:line="260" w:lineRule="exact"/>
        <w:rPr>
          <w:rFonts w:ascii="Arial" w:hAnsi="Arial" w:cs="Arial"/>
          <w:b/>
          <w:bCs/>
          <w:sz w:val="20"/>
          <w:szCs w:val="20"/>
          <w:u w:val="single"/>
        </w:rPr>
      </w:pPr>
      <w:r w:rsidRPr="005A6ECC">
        <w:rPr>
          <w:rFonts w:ascii="Arial" w:hAnsi="Arial" w:cs="Arial"/>
          <w:b/>
          <w:bCs/>
          <w:sz w:val="20"/>
          <w:szCs w:val="20"/>
          <w:u w:val="single"/>
        </w:rPr>
        <w:t xml:space="preserve">3.2 </w:t>
      </w:r>
      <w:r w:rsidR="008A3493" w:rsidRPr="005A6ECC">
        <w:rPr>
          <w:rFonts w:ascii="Arial" w:hAnsi="Arial" w:cs="Arial"/>
          <w:b/>
          <w:bCs/>
          <w:sz w:val="20"/>
          <w:szCs w:val="20"/>
          <w:u w:val="single"/>
        </w:rPr>
        <w:t>Inmovilizado material</w:t>
      </w:r>
    </w:p>
    <w:p w14:paraId="41548793" w14:textId="77777777" w:rsidR="005E4FBC" w:rsidRPr="003023F1" w:rsidRDefault="005E4FBC" w:rsidP="003B438D">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w:t>
      </w:r>
      <w:r w:rsidR="00BA48E0" w:rsidRPr="003023F1">
        <w:rPr>
          <w:rFonts w:ascii="Arial" w:hAnsi="Arial" w:cs="Arial"/>
          <w:sz w:val="20"/>
          <w:szCs w:val="20"/>
        </w:rPr>
        <w:t>Sociedad</w:t>
      </w:r>
      <w:r w:rsidRPr="003023F1">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w:t>
      </w:r>
      <w:r w:rsidR="00CC2FBE" w:rsidRPr="003023F1">
        <w:rPr>
          <w:rFonts w:ascii="Arial" w:hAnsi="Arial" w:cs="Arial"/>
          <w:sz w:val="20"/>
          <w:szCs w:val="20"/>
        </w:rPr>
        <w:t>actividad</w:t>
      </w:r>
      <w:r w:rsidRPr="003023F1">
        <w:rPr>
          <w:rFonts w:ascii="Arial" w:hAnsi="Arial" w:cs="Arial"/>
          <w:sz w:val="20"/>
          <w:szCs w:val="20"/>
        </w:rPr>
        <w:t xml:space="preserve"> se contabilizan como un gasto en la cuenta de pérdidas y ganancias a medida en que se incurran.</w:t>
      </w:r>
    </w:p>
    <w:p w14:paraId="62E1DEFA" w14:textId="77777777" w:rsidR="005E4FBC" w:rsidRPr="003023F1" w:rsidRDefault="005E4FBC"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 xml:space="preserve">Las cantidades entregadas a cuenta de adquisiciones futuras de bienes del inmovilizado </w:t>
      </w:r>
      <w:r w:rsidR="00CC2FBE" w:rsidRPr="003023F1">
        <w:rPr>
          <w:rFonts w:ascii="Arial" w:hAnsi="Arial" w:cs="Arial"/>
          <w:sz w:val="20"/>
          <w:szCs w:val="20"/>
        </w:rPr>
        <w:t>material</w:t>
      </w:r>
      <w:r w:rsidRPr="003023F1">
        <w:rPr>
          <w:rFonts w:ascii="Arial" w:hAnsi="Arial" w:cs="Arial"/>
          <w:sz w:val="20"/>
          <w:szCs w:val="20"/>
        </w:rPr>
        <w:t xml:space="preserve">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14:paraId="0E340F17" w14:textId="77777777" w:rsidR="005E4FBC" w:rsidRPr="003023F1" w:rsidRDefault="00CC2FBE"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Los costes relacionados con grandes reparaciones de los elementos del inmovilizado material se reconocen</w:t>
      </w:r>
      <w:r w:rsidR="005E4FBC" w:rsidRPr="003023F1">
        <w:rPr>
          <w:rFonts w:ascii="Arial" w:hAnsi="Arial" w:cs="Arial"/>
          <w:sz w:val="20"/>
          <w:szCs w:val="20"/>
        </w:rPr>
        <w:t xml:space="preserve"> como sustitución en el momento en que se incurren y se amortizan durante el periodo que medie hasta la siguiente reparación, dando de baja cualquier importe asociado a la reparación que pudiera permanecer en el valor contable del citado inmovilizado</w:t>
      </w:r>
    </w:p>
    <w:p w14:paraId="7E3398E7" w14:textId="77777777" w:rsidR="005E4FBC" w:rsidRPr="003023F1"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14:paraId="1C7DD4ED" w14:textId="77777777" w:rsidR="005E4FBC" w:rsidRPr="003023F1" w:rsidRDefault="005E4FBC" w:rsidP="00CC3B94">
      <w:pPr>
        <w:pStyle w:val="Prrafodelista1"/>
        <w:widowControl w:val="0"/>
        <w:numPr>
          <w:ilvl w:val="0"/>
          <w:numId w:val="3"/>
        </w:numPr>
        <w:autoSpaceDE w:val="0"/>
        <w:autoSpaceDN w:val="0"/>
        <w:adjustRightInd w:val="0"/>
        <w:spacing w:before="120" w:after="120" w:line="260" w:lineRule="exact"/>
        <w:contextualSpacing w:val="0"/>
        <w:jc w:val="both"/>
        <w:rPr>
          <w:rFonts w:ascii="Arial" w:hAnsi="Arial" w:cs="Arial"/>
          <w:sz w:val="20"/>
          <w:szCs w:val="20"/>
        </w:rPr>
      </w:pPr>
      <w:r w:rsidRPr="003023F1">
        <w:rPr>
          <w:rFonts w:ascii="Arial" w:hAnsi="Arial" w:cs="Arial"/>
          <w:sz w:val="20"/>
          <w:szCs w:val="20"/>
        </w:rPr>
        <w:t xml:space="preserve">Un cambio en el calendario o en el importe de los flujos de efectivo estimados para cancelar la obligación asociada al desmantelamiento o la rehabilitación. </w:t>
      </w:r>
    </w:p>
    <w:p w14:paraId="225E3714" w14:textId="77777777" w:rsidR="005E4FBC" w:rsidRPr="003023F1" w:rsidRDefault="005E4FBC" w:rsidP="00CC3B94">
      <w:pPr>
        <w:pStyle w:val="Prrafodelista1"/>
        <w:widowControl w:val="0"/>
        <w:numPr>
          <w:ilvl w:val="0"/>
          <w:numId w:val="3"/>
        </w:numPr>
        <w:autoSpaceDE w:val="0"/>
        <w:autoSpaceDN w:val="0"/>
        <w:adjustRightInd w:val="0"/>
        <w:spacing w:before="120" w:after="120" w:line="260" w:lineRule="exact"/>
        <w:contextualSpacing w:val="0"/>
        <w:jc w:val="both"/>
        <w:rPr>
          <w:rFonts w:ascii="Arial" w:hAnsi="Arial" w:cs="Arial"/>
          <w:sz w:val="20"/>
          <w:szCs w:val="20"/>
        </w:rPr>
      </w:pPr>
      <w:r w:rsidRPr="003023F1">
        <w:rPr>
          <w:rFonts w:ascii="Arial" w:hAnsi="Arial" w:cs="Arial"/>
          <w:sz w:val="20"/>
          <w:szCs w:val="20"/>
        </w:rPr>
        <w:t xml:space="preserve">El tipo de descuento empleado por la </w:t>
      </w:r>
      <w:r w:rsidR="00BA48E0" w:rsidRPr="003023F1">
        <w:rPr>
          <w:rFonts w:ascii="Arial" w:hAnsi="Arial" w:cs="Arial"/>
          <w:sz w:val="20"/>
          <w:szCs w:val="20"/>
        </w:rPr>
        <w:t>Sociedad</w:t>
      </w:r>
      <w:r w:rsidRPr="003023F1">
        <w:rPr>
          <w:rFonts w:ascii="Arial" w:hAnsi="Arial" w:cs="Arial"/>
          <w:sz w:val="20"/>
          <w:szCs w:val="20"/>
        </w:rPr>
        <w:t xml:space="preserve"> para la determinación del valor actual de la provisión que, en principio, es el tipo de interés libre de riesgo, salvo que al estimar los flujos de efectivo no se hubiera tenido en cuenta el riesgo asociado al</w:t>
      </w:r>
      <w:r w:rsidR="00213311">
        <w:rPr>
          <w:rFonts w:ascii="Arial" w:hAnsi="Arial" w:cs="Arial"/>
          <w:sz w:val="20"/>
          <w:szCs w:val="20"/>
        </w:rPr>
        <w:t xml:space="preserve"> cumplimiento de la obligación.</w:t>
      </w:r>
    </w:p>
    <w:p w14:paraId="1373CFD6" w14:textId="77777777" w:rsidR="005E4FBC" w:rsidRPr="003023F1" w:rsidRDefault="005E4FBC" w:rsidP="00F566E0">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14:paraId="5CF908DA" w14:textId="77777777" w:rsidR="005E4FBC" w:rsidRPr="003023F1" w:rsidRDefault="005E4FBC" w:rsidP="00F566E0">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lastRenderedPageBreak/>
        <w:t xml:space="preserve">Los gastos realizados durante el ejercicio con motivo de las obras y trabajos efectuados por la </w:t>
      </w:r>
      <w:r w:rsidR="00CC2FBE" w:rsidRPr="003023F1">
        <w:rPr>
          <w:rFonts w:ascii="Arial" w:hAnsi="Arial" w:cs="Arial"/>
          <w:sz w:val="20"/>
          <w:szCs w:val="20"/>
        </w:rPr>
        <w:t>Sociedad</w:t>
      </w:r>
      <w:r w:rsidRPr="003023F1">
        <w:rPr>
          <w:rFonts w:ascii="Arial" w:hAnsi="Arial" w:cs="Arial"/>
          <w:sz w:val="20"/>
          <w:szCs w:val="20"/>
        </w:rPr>
        <w:t xml:space="preserve"> se cargarán en las cuentas de gastos que correspondan. Los costes de ampliación o mejora que dan lugar a un aumento de la capacidad productiva o a un alargamiento de la vida útil de los bienes, son incorporados al activo como mayor valor </w:t>
      </w:r>
      <w:proofErr w:type="gramStart"/>
      <w:r w:rsidRPr="003023F1">
        <w:rPr>
          <w:rFonts w:ascii="Arial" w:hAnsi="Arial" w:cs="Arial"/>
          <w:sz w:val="20"/>
          <w:szCs w:val="20"/>
        </w:rPr>
        <w:t>del mismo</w:t>
      </w:r>
      <w:proofErr w:type="gramEnd"/>
      <w:r w:rsidRPr="003023F1">
        <w:rPr>
          <w:rFonts w:ascii="Arial" w:hAnsi="Arial" w:cs="Arial"/>
          <w:sz w:val="20"/>
          <w:szCs w:val="20"/>
        </w:rPr>
        <w:t xml:space="preserve">. Las cuentas del inmovilizado material en </w:t>
      </w:r>
      <w:r w:rsidR="00CC2FBE" w:rsidRPr="003023F1">
        <w:rPr>
          <w:rFonts w:ascii="Arial" w:hAnsi="Arial" w:cs="Arial"/>
          <w:sz w:val="20"/>
          <w:szCs w:val="20"/>
        </w:rPr>
        <w:t>curso</w:t>
      </w:r>
      <w:r w:rsidRPr="003023F1">
        <w:rPr>
          <w:rFonts w:ascii="Arial" w:hAnsi="Arial" w:cs="Arial"/>
          <w:sz w:val="20"/>
          <w:szCs w:val="20"/>
        </w:rPr>
        <w:t xml:space="preserve"> se cargan por el importe de dichos gastos, con abono a la partida de ingresos que recoge los trabajos realizados por la Sociedad para sí misma.</w:t>
      </w:r>
    </w:p>
    <w:p w14:paraId="58D5714E" w14:textId="77777777" w:rsidR="005E4FBC" w:rsidRPr="003023F1" w:rsidRDefault="005E4FBC"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8"/>
        <w:gridCol w:w="1880"/>
        <w:gridCol w:w="1880"/>
      </w:tblGrid>
      <w:tr w:rsidR="005B53DC" w:rsidRPr="00DA36EB" w14:paraId="7CE0E613" w14:textId="77777777" w:rsidTr="00DA36EB">
        <w:trPr>
          <w:trHeight w:val="283"/>
          <w:jc w:val="center"/>
        </w:trPr>
        <w:tc>
          <w:tcPr>
            <w:tcW w:w="2857" w:type="pct"/>
            <w:shd w:val="clear" w:color="000000" w:fill="D9D9D9"/>
            <w:noWrap/>
            <w:vAlign w:val="bottom"/>
          </w:tcPr>
          <w:p w14:paraId="0F689C93" w14:textId="77777777" w:rsidR="005B53DC" w:rsidRPr="00DA36EB" w:rsidRDefault="005B53DC" w:rsidP="00DA36EB">
            <w:pPr>
              <w:ind w:left="284"/>
              <w:jc w:val="center"/>
              <w:rPr>
                <w:rFonts w:ascii="Arial" w:hAnsi="Arial" w:cs="Arial"/>
                <w:b/>
                <w:bCs/>
                <w:color w:val="000000"/>
                <w:sz w:val="18"/>
                <w:szCs w:val="18"/>
              </w:rPr>
            </w:pPr>
            <w:r w:rsidRPr="00DA36EB">
              <w:rPr>
                <w:rFonts w:ascii="Arial" w:hAnsi="Arial" w:cs="Arial"/>
                <w:b/>
                <w:bCs/>
                <w:color w:val="000000"/>
                <w:sz w:val="18"/>
                <w:szCs w:val="18"/>
              </w:rPr>
              <w:t>Descripción</w:t>
            </w:r>
          </w:p>
        </w:tc>
        <w:tc>
          <w:tcPr>
            <w:tcW w:w="1071" w:type="pct"/>
            <w:shd w:val="clear" w:color="000000" w:fill="D9D9D9"/>
            <w:noWrap/>
            <w:vAlign w:val="bottom"/>
          </w:tcPr>
          <w:p w14:paraId="3B4B61B5" w14:textId="77777777" w:rsidR="005B53DC" w:rsidRPr="00DA36EB" w:rsidRDefault="005B53DC" w:rsidP="00823700">
            <w:pPr>
              <w:jc w:val="center"/>
              <w:rPr>
                <w:rFonts w:ascii="Arial" w:hAnsi="Arial" w:cs="Arial"/>
                <w:b/>
                <w:bCs/>
                <w:color w:val="000000"/>
                <w:sz w:val="18"/>
                <w:szCs w:val="18"/>
              </w:rPr>
            </w:pPr>
            <w:r w:rsidRPr="00DA36EB">
              <w:rPr>
                <w:rFonts w:ascii="Arial" w:hAnsi="Arial" w:cs="Arial"/>
                <w:b/>
                <w:bCs/>
                <w:color w:val="000000"/>
                <w:sz w:val="18"/>
                <w:szCs w:val="18"/>
              </w:rPr>
              <w:t>Años</w:t>
            </w:r>
          </w:p>
        </w:tc>
        <w:tc>
          <w:tcPr>
            <w:tcW w:w="1071" w:type="pct"/>
            <w:shd w:val="clear" w:color="000000" w:fill="D9D9D9"/>
            <w:noWrap/>
            <w:vAlign w:val="bottom"/>
          </w:tcPr>
          <w:p w14:paraId="55F04055" w14:textId="77777777" w:rsidR="005B53DC" w:rsidRPr="00DA36EB" w:rsidRDefault="005B53DC" w:rsidP="00823700">
            <w:pPr>
              <w:jc w:val="center"/>
              <w:rPr>
                <w:rFonts w:ascii="Arial" w:hAnsi="Arial" w:cs="Arial"/>
                <w:b/>
                <w:bCs/>
                <w:color w:val="000000"/>
                <w:sz w:val="18"/>
                <w:szCs w:val="18"/>
              </w:rPr>
            </w:pPr>
            <w:r w:rsidRPr="00DA36EB">
              <w:rPr>
                <w:rFonts w:ascii="Arial" w:hAnsi="Arial" w:cs="Arial"/>
                <w:b/>
                <w:bCs/>
                <w:color w:val="000000"/>
                <w:sz w:val="18"/>
                <w:szCs w:val="18"/>
              </w:rPr>
              <w:t>% Anual</w:t>
            </w:r>
          </w:p>
        </w:tc>
      </w:tr>
      <w:tr w:rsidR="005B53DC" w:rsidRPr="00DA36EB" w14:paraId="3A5A839A" w14:textId="77777777" w:rsidTr="00DA36EB">
        <w:trPr>
          <w:trHeight w:val="283"/>
          <w:jc w:val="center"/>
        </w:trPr>
        <w:tc>
          <w:tcPr>
            <w:tcW w:w="2857" w:type="pct"/>
            <w:shd w:val="clear" w:color="auto" w:fill="auto"/>
            <w:noWrap/>
            <w:vAlign w:val="center"/>
          </w:tcPr>
          <w:p w14:paraId="5AE76801" w14:textId="77777777" w:rsidR="005B53DC" w:rsidRPr="00DA36EB" w:rsidRDefault="005B53DC" w:rsidP="00DA36EB">
            <w:pPr>
              <w:ind w:left="284"/>
              <w:rPr>
                <w:rFonts w:ascii="Arial" w:hAnsi="Arial" w:cs="Arial"/>
                <w:color w:val="000000"/>
                <w:sz w:val="18"/>
                <w:szCs w:val="18"/>
              </w:rPr>
            </w:pPr>
            <w:r w:rsidRPr="00DA36EB">
              <w:rPr>
                <w:rFonts w:ascii="Arial" w:hAnsi="Arial" w:cs="Arial"/>
                <w:color w:val="000000"/>
                <w:sz w:val="18"/>
                <w:szCs w:val="18"/>
              </w:rPr>
              <w:t>Instalaciones Técnicas</w:t>
            </w:r>
          </w:p>
        </w:tc>
        <w:tc>
          <w:tcPr>
            <w:tcW w:w="1071" w:type="pct"/>
            <w:shd w:val="clear" w:color="auto" w:fill="auto"/>
            <w:noWrap/>
            <w:vAlign w:val="center"/>
          </w:tcPr>
          <w:p w14:paraId="7A8DC700"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40</w:t>
            </w:r>
          </w:p>
        </w:tc>
        <w:tc>
          <w:tcPr>
            <w:tcW w:w="1071" w:type="pct"/>
            <w:shd w:val="clear" w:color="auto" w:fill="auto"/>
            <w:noWrap/>
            <w:vAlign w:val="center"/>
          </w:tcPr>
          <w:p w14:paraId="2C1846A2"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2,50%</w:t>
            </w:r>
          </w:p>
        </w:tc>
      </w:tr>
      <w:tr w:rsidR="005B53DC" w:rsidRPr="00DA36EB" w14:paraId="254F8198" w14:textId="77777777" w:rsidTr="00DA36EB">
        <w:trPr>
          <w:trHeight w:val="283"/>
          <w:jc w:val="center"/>
        </w:trPr>
        <w:tc>
          <w:tcPr>
            <w:tcW w:w="2857" w:type="pct"/>
            <w:shd w:val="clear" w:color="auto" w:fill="auto"/>
            <w:noWrap/>
            <w:vAlign w:val="center"/>
          </w:tcPr>
          <w:p w14:paraId="3D77811D" w14:textId="77777777" w:rsidR="005B53DC" w:rsidRPr="00DA36EB" w:rsidRDefault="005B53DC" w:rsidP="00DA36EB">
            <w:pPr>
              <w:ind w:left="284"/>
              <w:rPr>
                <w:rFonts w:ascii="Arial" w:hAnsi="Arial" w:cs="Arial"/>
                <w:color w:val="000000"/>
                <w:sz w:val="18"/>
                <w:szCs w:val="18"/>
              </w:rPr>
            </w:pPr>
            <w:r w:rsidRPr="00DA36EB">
              <w:rPr>
                <w:rFonts w:ascii="Arial" w:hAnsi="Arial" w:cs="Arial"/>
                <w:color w:val="000000"/>
                <w:sz w:val="18"/>
                <w:szCs w:val="18"/>
              </w:rPr>
              <w:t xml:space="preserve">Maquinaria </w:t>
            </w:r>
          </w:p>
        </w:tc>
        <w:tc>
          <w:tcPr>
            <w:tcW w:w="1071" w:type="pct"/>
            <w:shd w:val="clear" w:color="auto" w:fill="auto"/>
            <w:noWrap/>
            <w:vAlign w:val="center"/>
          </w:tcPr>
          <w:p w14:paraId="2CA10B08"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6</w:t>
            </w:r>
          </w:p>
        </w:tc>
        <w:tc>
          <w:tcPr>
            <w:tcW w:w="1071" w:type="pct"/>
            <w:shd w:val="clear" w:color="auto" w:fill="auto"/>
            <w:noWrap/>
            <w:vAlign w:val="center"/>
          </w:tcPr>
          <w:p w14:paraId="3930EF0C"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15%</w:t>
            </w:r>
          </w:p>
        </w:tc>
      </w:tr>
      <w:tr w:rsidR="005B53DC" w:rsidRPr="00DA36EB" w14:paraId="7E3ADF9B" w14:textId="77777777" w:rsidTr="00DA36EB">
        <w:trPr>
          <w:trHeight w:val="283"/>
          <w:jc w:val="center"/>
        </w:trPr>
        <w:tc>
          <w:tcPr>
            <w:tcW w:w="2857" w:type="pct"/>
            <w:shd w:val="clear" w:color="auto" w:fill="auto"/>
            <w:noWrap/>
            <w:vAlign w:val="center"/>
          </w:tcPr>
          <w:p w14:paraId="762B5CB6" w14:textId="77777777" w:rsidR="005B53DC" w:rsidRPr="00DA36EB" w:rsidRDefault="005B53DC" w:rsidP="00DA36EB">
            <w:pPr>
              <w:ind w:left="284"/>
              <w:rPr>
                <w:rFonts w:ascii="Arial" w:hAnsi="Arial" w:cs="Arial"/>
                <w:color w:val="000000"/>
                <w:sz w:val="18"/>
                <w:szCs w:val="18"/>
              </w:rPr>
            </w:pPr>
            <w:r w:rsidRPr="00DA36EB">
              <w:rPr>
                <w:rFonts w:ascii="Arial" w:hAnsi="Arial" w:cs="Arial"/>
                <w:color w:val="000000"/>
                <w:sz w:val="18"/>
                <w:szCs w:val="18"/>
              </w:rPr>
              <w:t>Utillaje</w:t>
            </w:r>
          </w:p>
        </w:tc>
        <w:tc>
          <w:tcPr>
            <w:tcW w:w="1071" w:type="pct"/>
            <w:shd w:val="clear" w:color="auto" w:fill="auto"/>
            <w:noWrap/>
            <w:vAlign w:val="center"/>
          </w:tcPr>
          <w:p w14:paraId="7890B0AB"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4</w:t>
            </w:r>
          </w:p>
        </w:tc>
        <w:tc>
          <w:tcPr>
            <w:tcW w:w="1071" w:type="pct"/>
            <w:shd w:val="clear" w:color="auto" w:fill="auto"/>
            <w:noWrap/>
            <w:vAlign w:val="center"/>
          </w:tcPr>
          <w:p w14:paraId="61D68861"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25%</w:t>
            </w:r>
          </w:p>
        </w:tc>
      </w:tr>
      <w:tr w:rsidR="005B53DC" w:rsidRPr="00DA36EB" w14:paraId="3AAFA922" w14:textId="77777777" w:rsidTr="00DA36EB">
        <w:trPr>
          <w:trHeight w:val="283"/>
          <w:jc w:val="center"/>
        </w:trPr>
        <w:tc>
          <w:tcPr>
            <w:tcW w:w="2857" w:type="pct"/>
            <w:shd w:val="clear" w:color="auto" w:fill="auto"/>
            <w:noWrap/>
            <w:vAlign w:val="center"/>
          </w:tcPr>
          <w:p w14:paraId="33A12C81" w14:textId="77777777" w:rsidR="005B53DC" w:rsidRPr="00DA36EB" w:rsidRDefault="005B53DC" w:rsidP="00DA36EB">
            <w:pPr>
              <w:ind w:left="284"/>
              <w:rPr>
                <w:rFonts w:ascii="Arial" w:hAnsi="Arial" w:cs="Arial"/>
                <w:color w:val="000000"/>
                <w:sz w:val="18"/>
                <w:szCs w:val="18"/>
              </w:rPr>
            </w:pPr>
            <w:r w:rsidRPr="00DA36EB">
              <w:rPr>
                <w:rFonts w:ascii="Arial" w:hAnsi="Arial" w:cs="Arial"/>
                <w:color w:val="000000"/>
                <w:sz w:val="18"/>
                <w:szCs w:val="18"/>
              </w:rPr>
              <w:t>Elementos de Transporte</w:t>
            </w:r>
          </w:p>
        </w:tc>
        <w:tc>
          <w:tcPr>
            <w:tcW w:w="1071" w:type="pct"/>
            <w:shd w:val="clear" w:color="auto" w:fill="auto"/>
            <w:noWrap/>
            <w:vAlign w:val="center"/>
          </w:tcPr>
          <w:p w14:paraId="4935199E"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6</w:t>
            </w:r>
          </w:p>
        </w:tc>
        <w:tc>
          <w:tcPr>
            <w:tcW w:w="1071" w:type="pct"/>
            <w:shd w:val="clear" w:color="auto" w:fill="auto"/>
            <w:noWrap/>
            <w:vAlign w:val="center"/>
          </w:tcPr>
          <w:p w14:paraId="1524AA8D" w14:textId="77777777" w:rsidR="005B53DC" w:rsidRPr="00DA36EB" w:rsidRDefault="005B53DC">
            <w:pPr>
              <w:jc w:val="center"/>
              <w:rPr>
                <w:rFonts w:ascii="Arial" w:hAnsi="Arial" w:cs="Arial"/>
                <w:color w:val="000000"/>
                <w:sz w:val="18"/>
                <w:szCs w:val="18"/>
              </w:rPr>
            </w:pPr>
            <w:r w:rsidRPr="00DA36EB">
              <w:rPr>
                <w:rFonts w:ascii="Arial" w:hAnsi="Arial" w:cs="Arial"/>
                <w:color w:val="000000"/>
                <w:sz w:val="18"/>
                <w:szCs w:val="18"/>
              </w:rPr>
              <w:t>16%</w:t>
            </w:r>
          </w:p>
        </w:tc>
      </w:tr>
    </w:tbl>
    <w:p w14:paraId="7FF842E2" w14:textId="77777777"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Los activos registrados por este tipo de operaciones se amortizan con criterios similares a los aplicados al conjunto de los activos materiales, atendiendo a su naturaleza.</w:t>
      </w:r>
    </w:p>
    <w:p w14:paraId="722AC784" w14:textId="77777777"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La Sociedad evalúa al menos al cierre de cada ejercicio si existen indicios de</w:t>
      </w:r>
      <w:r w:rsidR="008A1591" w:rsidRPr="00823700">
        <w:rPr>
          <w:rFonts w:ascii="Arial" w:hAnsi="Arial" w:cs="Arial"/>
          <w:sz w:val="20"/>
          <w:szCs w:val="20"/>
        </w:rPr>
        <w:t xml:space="preserve"> </w:t>
      </w:r>
      <w:r w:rsidRPr="00823700">
        <w:rPr>
          <w:rFonts w:ascii="Arial" w:hAnsi="Arial" w:cs="Arial"/>
          <w:sz w:val="20"/>
          <w:szCs w:val="20"/>
        </w:rPr>
        <w:t>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14:paraId="6E35170D" w14:textId="77777777"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14:paraId="05C2308F" w14:textId="77777777"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14:paraId="05CD818B" w14:textId="77777777"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Una vez reconocida la corrección valorativa por deterioro o su reversión, se ajustan las amortizaciones de los ejercicios siguientes considerando el nuevo valor contable.</w:t>
      </w:r>
    </w:p>
    <w:p w14:paraId="37EF6FB0" w14:textId="77777777" w:rsidR="005E4FBC" w:rsidRPr="0031399F"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 xml:space="preserve">No </w:t>
      </w:r>
      <w:r w:rsidR="00CC2FBE" w:rsidRPr="00823700">
        <w:rPr>
          <w:rFonts w:ascii="Arial" w:hAnsi="Arial" w:cs="Arial"/>
          <w:sz w:val="20"/>
          <w:szCs w:val="20"/>
        </w:rPr>
        <w:t>obstante,</w:t>
      </w:r>
      <w:r w:rsidRPr="00823700">
        <w:rPr>
          <w:rFonts w:ascii="Arial" w:hAnsi="Arial" w:cs="Arial"/>
          <w:sz w:val="20"/>
          <w:szCs w:val="20"/>
        </w:rPr>
        <w:t xml:space="preserve"> lo anterior, si de las circunstancias específicas de los activos se pone de manifiesto </w:t>
      </w:r>
      <w:r w:rsidRPr="0031399F">
        <w:rPr>
          <w:rFonts w:ascii="Arial" w:hAnsi="Arial" w:cs="Arial"/>
          <w:sz w:val="20"/>
          <w:szCs w:val="20"/>
        </w:rPr>
        <w:t>una pérdida de carácter irreversible, ésta se reconoce directamente en pérdidas procedentes del inmovilizado de la cuenta de pérdidas y ganancias.</w:t>
      </w:r>
    </w:p>
    <w:p w14:paraId="779C83A2" w14:textId="03261C50" w:rsidR="005E4FBC" w:rsidRPr="0031399F"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7A1E3D">
        <w:rPr>
          <w:rFonts w:ascii="Arial" w:hAnsi="Arial" w:cs="Arial"/>
          <w:sz w:val="20"/>
          <w:szCs w:val="20"/>
        </w:rPr>
        <w:t xml:space="preserve">En el ejercicio </w:t>
      </w:r>
      <w:r w:rsidR="000559BB" w:rsidRPr="007A1E3D">
        <w:rPr>
          <w:rFonts w:ascii="Arial" w:hAnsi="Arial" w:cs="Arial"/>
          <w:sz w:val="20"/>
          <w:szCs w:val="20"/>
        </w:rPr>
        <w:t>202</w:t>
      </w:r>
      <w:r w:rsidR="007A0764">
        <w:rPr>
          <w:rFonts w:ascii="Arial" w:hAnsi="Arial" w:cs="Arial"/>
          <w:sz w:val="20"/>
          <w:szCs w:val="20"/>
        </w:rPr>
        <w:t>4</w:t>
      </w:r>
      <w:r w:rsidRPr="007A1E3D">
        <w:rPr>
          <w:rFonts w:ascii="Arial" w:hAnsi="Arial" w:cs="Arial"/>
          <w:sz w:val="20"/>
          <w:szCs w:val="20"/>
        </w:rPr>
        <w:t xml:space="preserve"> la Sociedad no ha registrado pérdidas por deterioro de los inmovilizados materiales.</w:t>
      </w:r>
    </w:p>
    <w:p w14:paraId="4A72CFBE" w14:textId="77777777" w:rsidR="003B438D" w:rsidRDefault="003B438D">
      <w:pPr>
        <w:rPr>
          <w:rFonts w:ascii="Arial" w:hAnsi="Arial" w:cs="Arial"/>
          <w:b/>
          <w:bCs/>
          <w:sz w:val="20"/>
          <w:szCs w:val="20"/>
          <w:u w:val="single"/>
        </w:rPr>
      </w:pPr>
      <w:r>
        <w:rPr>
          <w:rFonts w:ascii="Arial" w:hAnsi="Arial" w:cs="Arial"/>
          <w:b/>
          <w:bCs/>
          <w:sz w:val="20"/>
          <w:szCs w:val="20"/>
          <w:u w:val="single"/>
        </w:rPr>
        <w:br w:type="page"/>
      </w:r>
    </w:p>
    <w:p w14:paraId="31988976" w14:textId="77777777" w:rsidR="008A3493" w:rsidRPr="005A6ECC" w:rsidRDefault="00255059" w:rsidP="00710C68">
      <w:pPr>
        <w:keepNext/>
        <w:keepLines/>
        <w:widowControl w:val="0"/>
        <w:autoSpaceDE w:val="0"/>
        <w:autoSpaceDN w:val="0"/>
        <w:adjustRightInd w:val="0"/>
        <w:spacing w:before="240" w:after="120" w:line="260" w:lineRule="exact"/>
        <w:rPr>
          <w:rFonts w:ascii="Arial" w:hAnsi="Arial" w:cs="Arial"/>
          <w:b/>
          <w:bCs/>
          <w:sz w:val="20"/>
          <w:szCs w:val="20"/>
          <w:u w:val="single"/>
        </w:rPr>
      </w:pPr>
      <w:r w:rsidRPr="005A6ECC">
        <w:rPr>
          <w:rFonts w:ascii="Arial" w:hAnsi="Arial" w:cs="Arial"/>
          <w:b/>
          <w:bCs/>
          <w:sz w:val="20"/>
          <w:szCs w:val="20"/>
          <w:u w:val="single"/>
        </w:rPr>
        <w:lastRenderedPageBreak/>
        <w:t>3.</w:t>
      </w:r>
      <w:r w:rsidR="006953A4" w:rsidRPr="005A6ECC">
        <w:rPr>
          <w:rFonts w:ascii="Arial" w:hAnsi="Arial" w:cs="Arial"/>
          <w:b/>
          <w:bCs/>
          <w:sz w:val="20"/>
          <w:szCs w:val="20"/>
          <w:u w:val="single"/>
        </w:rPr>
        <w:t>3</w:t>
      </w:r>
      <w:r w:rsidRPr="005A6ECC">
        <w:rPr>
          <w:rFonts w:ascii="Arial" w:hAnsi="Arial" w:cs="Arial"/>
          <w:b/>
          <w:bCs/>
          <w:sz w:val="20"/>
          <w:szCs w:val="20"/>
          <w:u w:val="single"/>
        </w:rPr>
        <w:t xml:space="preserve"> </w:t>
      </w:r>
      <w:proofErr w:type="gramStart"/>
      <w:r w:rsidRPr="005A6ECC">
        <w:rPr>
          <w:rFonts w:ascii="Arial" w:hAnsi="Arial" w:cs="Arial"/>
          <w:b/>
          <w:bCs/>
          <w:sz w:val="20"/>
          <w:szCs w:val="20"/>
          <w:u w:val="single"/>
        </w:rPr>
        <w:t xml:space="preserve">Activos financieros y pasivos </w:t>
      </w:r>
      <w:r w:rsidR="008A3493" w:rsidRPr="005A6ECC">
        <w:rPr>
          <w:rFonts w:ascii="Arial" w:hAnsi="Arial" w:cs="Arial"/>
          <w:b/>
          <w:bCs/>
          <w:sz w:val="20"/>
          <w:szCs w:val="20"/>
          <w:u w:val="single"/>
        </w:rPr>
        <w:t>financieros</w:t>
      </w:r>
      <w:proofErr w:type="gramEnd"/>
    </w:p>
    <w:p w14:paraId="43DE3AC0" w14:textId="77777777" w:rsidR="00EC7ACB" w:rsidRPr="00EC7ACB" w:rsidRDefault="00EC7ACB" w:rsidP="00EC7ACB">
      <w:pPr>
        <w:pStyle w:val="Textoindependiente"/>
        <w:spacing w:before="120" w:line="260" w:lineRule="exact"/>
        <w:ind w:right="28"/>
        <w:rPr>
          <w:noProof w:val="0"/>
          <w:color w:val="auto"/>
          <w:sz w:val="20"/>
          <w:szCs w:val="20"/>
          <w:lang w:val="es-ES"/>
        </w:rPr>
      </w:pPr>
      <w:bookmarkStart w:id="4" w:name="_Hlk98341039"/>
      <w:r w:rsidRPr="00EC7ACB">
        <w:rPr>
          <w:noProof w:val="0"/>
          <w:color w:val="auto"/>
          <w:sz w:val="20"/>
          <w:szCs w:val="20"/>
          <w:lang w:val="es-ES"/>
        </w:rPr>
        <w:t xml:space="preserve">La </w:t>
      </w:r>
      <w:r w:rsidR="00D36B54">
        <w:rPr>
          <w:noProof w:val="0"/>
          <w:color w:val="auto"/>
          <w:sz w:val="20"/>
          <w:szCs w:val="20"/>
          <w:lang w:val="es-ES"/>
        </w:rPr>
        <w:t>S</w:t>
      </w:r>
      <w:r w:rsidRPr="00EC7ACB">
        <w:rPr>
          <w:noProof w:val="0"/>
          <w:color w:val="auto"/>
          <w:sz w:val="20"/>
          <w:szCs w:val="20"/>
          <w:lang w:val="es-ES"/>
        </w:rPr>
        <w:t xml:space="preserve">ociedad tiene registrados como instrumentos financieros, aquellos contratos que dan lugar a un activo financiero en una empresa y, simultáneamente, a un pasivo financiero o a un instrumento de patrimonio en otra empresa. </w:t>
      </w:r>
    </w:p>
    <w:p w14:paraId="3F80AB25"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Los activos financieros, a efectos de su valoración, se clasifican en alguna de las siguientes categorías:</w:t>
      </w:r>
    </w:p>
    <w:p w14:paraId="46328AA6" w14:textId="77777777" w:rsidR="00EC7ACB" w:rsidRPr="003B438D" w:rsidRDefault="00EC7ACB" w:rsidP="00EC7ACB">
      <w:pPr>
        <w:pStyle w:val="Textoindependiente"/>
        <w:spacing w:before="120" w:line="260" w:lineRule="exact"/>
        <w:ind w:right="28"/>
        <w:rPr>
          <w:noProof w:val="0"/>
          <w:color w:val="auto"/>
          <w:sz w:val="20"/>
          <w:szCs w:val="20"/>
          <w:lang w:val="es-ES"/>
        </w:rPr>
      </w:pPr>
      <w:r w:rsidRPr="003B438D">
        <w:rPr>
          <w:noProof w:val="0"/>
          <w:color w:val="auto"/>
          <w:sz w:val="20"/>
          <w:szCs w:val="20"/>
          <w:lang w:val="es-ES"/>
        </w:rPr>
        <w:t>1.</w:t>
      </w:r>
      <w:r w:rsidRPr="003B438D">
        <w:rPr>
          <w:noProof w:val="0"/>
          <w:color w:val="auto"/>
          <w:sz w:val="20"/>
          <w:szCs w:val="20"/>
          <w:lang w:val="es-ES"/>
        </w:rPr>
        <w:tab/>
        <w:t xml:space="preserve">Activos financieros a coste amortizado. </w:t>
      </w:r>
    </w:p>
    <w:p w14:paraId="1BFDE4D7" w14:textId="77777777" w:rsidR="00EC7ACB" w:rsidRPr="003B438D" w:rsidRDefault="00EC7ACB" w:rsidP="00EC7ACB">
      <w:pPr>
        <w:pStyle w:val="Textoindependiente"/>
        <w:spacing w:before="120" w:line="260" w:lineRule="exact"/>
        <w:ind w:right="28"/>
        <w:rPr>
          <w:noProof w:val="0"/>
          <w:color w:val="auto"/>
          <w:sz w:val="20"/>
          <w:szCs w:val="20"/>
          <w:lang w:val="es-ES"/>
        </w:rPr>
      </w:pPr>
      <w:r w:rsidRPr="003B438D">
        <w:rPr>
          <w:noProof w:val="0"/>
          <w:color w:val="auto"/>
          <w:sz w:val="20"/>
          <w:szCs w:val="20"/>
          <w:lang w:val="es-ES"/>
        </w:rPr>
        <w:t>2.</w:t>
      </w:r>
      <w:r w:rsidRPr="003B438D">
        <w:rPr>
          <w:noProof w:val="0"/>
          <w:color w:val="auto"/>
          <w:sz w:val="20"/>
          <w:szCs w:val="20"/>
          <w:lang w:val="es-ES"/>
        </w:rPr>
        <w:tab/>
        <w:t xml:space="preserve">Activos financieros a valor razonable con cambios en el patrimonio neto. </w:t>
      </w:r>
    </w:p>
    <w:p w14:paraId="7640BA1C" w14:textId="77777777" w:rsidR="00EC7ACB" w:rsidRPr="003B438D" w:rsidRDefault="00EC7ACB" w:rsidP="00EC7ACB">
      <w:pPr>
        <w:pStyle w:val="Textoindependiente"/>
        <w:spacing w:before="120" w:line="260" w:lineRule="exact"/>
        <w:ind w:right="28"/>
        <w:rPr>
          <w:noProof w:val="0"/>
          <w:color w:val="auto"/>
          <w:sz w:val="20"/>
          <w:szCs w:val="20"/>
          <w:lang w:val="es-ES"/>
        </w:rPr>
      </w:pPr>
      <w:r w:rsidRPr="003B438D">
        <w:rPr>
          <w:noProof w:val="0"/>
          <w:color w:val="auto"/>
          <w:sz w:val="20"/>
          <w:szCs w:val="20"/>
          <w:lang w:val="es-ES"/>
        </w:rPr>
        <w:t>3.</w:t>
      </w:r>
      <w:r w:rsidRPr="003B438D">
        <w:rPr>
          <w:noProof w:val="0"/>
          <w:color w:val="auto"/>
          <w:sz w:val="20"/>
          <w:szCs w:val="20"/>
          <w:lang w:val="es-ES"/>
        </w:rPr>
        <w:tab/>
        <w:t>Activos financieros a coste.</w:t>
      </w:r>
    </w:p>
    <w:p w14:paraId="2C30B23E"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Los pasivos financieros, a efectos de su valoración, se clasifican en alguna de las siguientes categorías:</w:t>
      </w:r>
    </w:p>
    <w:p w14:paraId="6332C7EB" w14:textId="77777777" w:rsidR="00EC7ACB" w:rsidRPr="00D36B54" w:rsidRDefault="00EC7ACB" w:rsidP="00EC7ACB">
      <w:pPr>
        <w:pStyle w:val="Textoindependiente"/>
        <w:spacing w:before="120" w:line="260" w:lineRule="exact"/>
        <w:ind w:right="28"/>
        <w:rPr>
          <w:noProof w:val="0"/>
          <w:color w:val="auto"/>
          <w:sz w:val="20"/>
          <w:szCs w:val="20"/>
          <w:lang w:val="es-ES"/>
        </w:rPr>
      </w:pPr>
      <w:r w:rsidRPr="00D36B54">
        <w:rPr>
          <w:noProof w:val="0"/>
          <w:color w:val="auto"/>
          <w:sz w:val="20"/>
          <w:szCs w:val="20"/>
          <w:lang w:val="es-ES"/>
        </w:rPr>
        <w:t>1.</w:t>
      </w:r>
      <w:r w:rsidRPr="00D36B54">
        <w:rPr>
          <w:noProof w:val="0"/>
          <w:color w:val="auto"/>
          <w:sz w:val="20"/>
          <w:szCs w:val="20"/>
          <w:lang w:val="es-ES"/>
        </w:rPr>
        <w:tab/>
        <w:t>Pasivos financieros a coste amortizado.</w:t>
      </w:r>
    </w:p>
    <w:p w14:paraId="2E2C6295"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 xml:space="preserve">Dicho tratamiento resulta de aplicación a los siguientes instrumentos financieros: </w:t>
      </w:r>
    </w:p>
    <w:p w14:paraId="77CEAA4B" w14:textId="77777777" w:rsidR="00EC7ACB" w:rsidRPr="00EC7ACB" w:rsidRDefault="00EC7ACB" w:rsidP="00EC7ACB">
      <w:pPr>
        <w:pStyle w:val="Textoindependiente"/>
        <w:spacing w:before="120" w:line="260" w:lineRule="exact"/>
        <w:ind w:right="28"/>
        <w:rPr>
          <w:b/>
          <w:bCs/>
          <w:noProof w:val="0"/>
          <w:color w:val="auto"/>
          <w:sz w:val="20"/>
          <w:szCs w:val="20"/>
          <w:lang w:val="es-ES"/>
        </w:rPr>
      </w:pPr>
      <w:r w:rsidRPr="00EC7ACB">
        <w:rPr>
          <w:b/>
          <w:bCs/>
          <w:noProof w:val="0"/>
          <w:color w:val="auto"/>
          <w:sz w:val="20"/>
          <w:szCs w:val="20"/>
          <w:lang w:val="es-ES"/>
        </w:rPr>
        <w:t>a) Activos financieros:</w:t>
      </w:r>
    </w:p>
    <w:p w14:paraId="4E67F9FA"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Efectivo y otros activos líquidos equivalentes.</w:t>
      </w:r>
    </w:p>
    <w:p w14:paraId="05EDDA0B"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Créditos por operaciones comerciales: clientes y deudores varios;</w:t>
      </w:r>
    </w:p>
    <w:p w14:paraId="10D292E5"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Instrumentos de patrimonio de otras empresas adquiridos: acciones, participaciones en instituciones de inversión colectiva y otros instrumentos de patrimonio; y</w:t>
      </w:r>
    </w:p>
    <w:p w14:paraId="795A05D3"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Otros activos financieros: tales como depósitos en entidades de crédito, anticipos y créditos al personal, fianzas y depósitos constituidos, dividendos a cobrar y desembolsos exigidos sobre instrumentos de patrimonio propio.</w:t>
      </w:r>
    </w:p>
    <w:p w14:paraId="0D9E570F" w14:textId="77777777" w:rsidR="00EC7ACB" w:rsidRPr="00EC7ACB" w:rsidRDefault="00EC7ACB" w:rsidP="00EC7ACB">
      <w:pPr>
        <w:pStyle w:val="Textoindependiente"/>
        <w:spacing w:before="120" w:line="260" w:lineRule="exact"/>
        <w:ind w:right="28"/>
        <w:rPr>
          <w:b/>
          <w:bCs/>
          <w:noProof w:val="0"/>
          <w:color w:val="auto"/>
          <w:sz w:val="20"/>
          <w:szCs w:val="20"/>
          <w:lang w:val="es-ES"/>
        </w:rPr>
      </w:pPr>
      <w:r w:rsidRPr="00EC7ACB">
        <w:rPr>
          <w:b/>
          <w:bCs/>
          <w:noProof w:val="0"/>
          <w:color w:val="auto"/>
          <w:sz w:val="20"/>
          <w:szCs w:val="20"/>
          <w:lang w:val="es-ES"/>
        </w:rPr>
        <w:t>b) Pasivos financieros:</w:t>
      </w:r>
    </w:p>
    <w:p w14:paraId="0E7E810A"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Débitos por operaciones comerciales: proveedores y acreedores varios; y</w:t>
      </w:r>
    </w:p>
    <w:p w14:paraId="26292504"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137DCFC4"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c) Instrumentos de patrimonio propio: todos los instrumentos financieros que se incluyen dentro de los fondos propios, tal como las acciones ordinarias emitidas</w:t>
      </w:r>
    </w:p>
    <w:p w14:paraId="5C98465A" w14:textId="77777777" w:rsidR="00EC7ACB" w:rsidRPr="00EC7ACB" w:rsidRDefault="00EC7ACB" w:rsidP="00EC7ACB">
      <w:pPr>
        <w:pStyle w:val="Textoindependiente"/>
        <w:spacing w:before="120" w:line="260" w:lineRule="exact"/>
        <w:ind w:right="28"/>
        <w:rPr>
          <w:b/>
          <w:bCs/>
          <w:noProof w:val="0"/>
          <w:color w:val="auto"/>
          <w:sz w:val="20"/>
          <w:szCs w:val="20"/>
          <w:u w:val="single"/>
          <w:lang w:val="es-ES"/>
        </w:rPr>
      </w:pPr>
      <w:bookmarkStart w:id="5" w:name="_Hlk101798930"/>
      <w:r w:rsidRPr="00EC7ACB">
        <w:rPr>
          <w:b/>
          <w:bCs/>
          <w:noProof w:val="0"/>
          <w:color w:val="auto"/>
          <w:sz w:val="20"/>
          <w:szCs w:val="20"/>
          <w:u w:val="single"/>
          <w:lang w:val="es-ES"/>
        </w:rPr>
        <w:t xml:space="preserve">Activos Financieros a coste Amortizado. </w:t>
      </w:r>
    </w:p>
    <w:p w14:paraId="58CFD4B8" w14:textId="77777777" w:rsidR="003B438D"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 xml:space="preserve">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w:t>
      </w:r>
    </w:p>
    <w:p w14:paraId="38207182"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lastRenderedPageBreak/>
        <w:t xml:space="preserve">Es decir, dentro de esta categoría estarían los préstamos y cuentas a cobrar, así como aquellos valores representativos de deuda, con una fecha de vencimiento fijada, cobros de cuantía determinada o determinable, que se negocien en un mercado activo y que la Sociedad tiene intención y capacidad de conservar hasta su vencimiento. </w:t>
      </w:r>
    </w:p>
    <w:p w14:paraId="4FAF59D3" w14:textId="77777777" w:rsidR="003B438D" w:rsidRPr="003B438D" w:rsidRDefault="00EC7ACB" w:rsidP="00EC7ACB">
      <w:pPr>
        <w:pStyle w:val="Textoindependiente"/>
        <w:spacing w:before="120" w:line="260" w:lineRule="exact"/>
        <w:ind w:right="28"/>
        <w:rPr>
          <w:noProof w:val="0"/>
          <w:color w:val="auto"/>
          <w:sz w:val="20"/>
          <w:szCs w:val="20"/>
          <w:u w:val="single"/>
          <w:lang w:val="es-ES"/>
        </w:rPr>
      </w:pPr>
      <w:r w:rsidRPr="003B438D">
        <w:rPr>
          <w:noProof w:val="0"/>
          <w:color w:val="auto"/>
          <w:sz w:val="20"/>
          <w:szCs w:val="20"/>
          <w:u w:val="single"/>
          <w:lang w:val="es-ES"/>
        </w:rPr>
        <w:t xml:space="preserve">Valoración inicial: </w:t>
      </w:r>
    </w:p>
    <w:p w14:paraId="1515C614"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14:paraId="7F5C993F" w14:textId="77777777" w:rsidR="003B438D" w:rsidRPr="003B438D" w:rsidRDefault="00EC7ACB" w:rsidP="00EC7ACB">
      <w:pPr>
        <w:pStyle w:val="Textoindependiente"/>
        <w:spacing w:before="120" w:line="260" w:lineRule="exact"/>
        <w:ind w:right="28"/>
        <w:rPr>
          <w:noProof w:val="0"/>
          <w:color w:val="auto"/>
          <w:sz w:val="20"/>
          <w:szCs w:val="20"/>
          <w:u w:val="single"/>
          <w:lang w:val="es-ES"/>
        </w:rPr>
      </w:pPr>
      <w:r w:rsidRPr="003B438D">
        <w:rPr>
          <w:noProof w:val="0"/>
          <w:color w:val="auto"/>
          <w:sz w:val="20"/>
          <w:szCs w:val="20"/>
          <w:u w:val="single"/>
          <w:lang w:val="es-ES"/>
        </w:rPr>
        <w:t>Valoración posterior:</w:t>
      </w:r>
    </w:p>
    <w:p w14:paraId="1E6FF7A1" w14:textId="77777777" w:rsidR="00EC7ACB" w:rsidRPr="00EC7ACB" w:rsidRDefault="003B438D" w:rsidP="00EC7ACB">
      <w:pPr>
        <w:pStyle w:val="Textoindependiente"/>
        <w:spacing w:before="120" w:line="260" w:lineRule="exact"/>
        <w:ind w:right="28"/>
        <w:rPr>
          <w:noProof w:val="0"/>
          <w:color w:val="auto"/>
          <w:sz w:val="20"/>
          <w:szCs w:val="20"/>
          <w:lang w:val="es-ES"/>
        </w:rPr>
      </w:pPr>
      <w:r>
        <w:rPr>
          <w:noProof w:val="0"/>
          <w:color w:val="auto"/>
          <w:sz w:val="20"/>
          <w:szCs w:val="20"/>
          <w:lang w:val="es-ES"/>
        </w:rPr>
        <w:t>S</w:t>
      </w:r>
      <w:r w:rsidR="00EC7ACB" w:rsidRPr="00EC7ACB">
        <w:rPr>
          <w:noProof w:val="0"/>
          <w:color w:val="auto"/>
          <w:sz w:val="20"/>
          <w:szCs w:val="20"/>
          <w:lang w:val="es-ES"/>
        </w:rPr>
        <w:t xml:space="preserve">e hace a coste amortizado y los intereses devengados se contabilizan en la cuenta de pérdidas y ganancias, aplicando el método del tipo de interés efectivo. </w:t>
      </w:r>
    </w:p>
    <w:p w14:paraId="487BAB23"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No obstante, los créditos con vencimiento no superior a un año que, de acuerdo con lo dispuesto en el apartado anterior, se valoren inicialmente por su valor nominal, continuarán valorándose por dicho importe, salvo que se hubieran deteriorado.</w:t>
      </w:r>
    </w:p>
    <w:p w14:paraId="4B613AC7" w14:textId="77777777" w:rsidR="003B438D" w:rsidRPr="003B438D" w:rsidRDefault="00EC7ACB" w:rsidP="00EC7ACB">
      <w:pPr>
        <w:pStyle w:val="Textoindependiente"/>
        <w:spacing w:before="120" w:line="260" w:lineRule="exact"/>
        <w:ind w:right="28"/>
        <w:rPr>
          <w:noProof w:val="0"/>
          <w:color w:val="auto"/>
          <w:sz w:val="20"/>
          <w:szCs w:val="20"/>
          <w:u w:val="single"/>
          <w:lang w:val="es-ES"/>
        </w:rPr>
      </w:pPr>
      <w:r w:rsidRPr="003B438D">
        <w:rPr>
          <w:noProof w:val="0"/>
          <w:color w:val="auto"/>
          <w:sz w:val="20"/>
          <w:szCs w:val="20"/>
          <w:u w:val="single"/>
          <w:lang w:val="es-ES"/>
        </w:rPr>
        <w:t xml:space="preserve">Deterioro del valor: </w:t>
      </w:r>
    </w:p>
    <w:p w14:paraId="6C18AEB2"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Al menos al cierre del ejercicio, se efectúan las correcciones valorativas necesarias siempre que exista evidencia objetiva de que el valor en libros de una inversión no es recuperable.</w:t>
      </w:r>
    </w:p>
    <w:p w14:paraId="09F2CAAB"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bookmarkEnd w:id="5"/>
      <w:r w:rsidR="0086486A">
        <w:rPr>
          <w:noProof w:val="0"/>
          <w:color w:val="auto"/>
          <w:sz w:val="20"/>
          <w:szCs w:val="20"/>
          <w:lang w:val="es-ES"/>
        </w:rPr>
        <w:t>.</w:t>
      </w:r>
    </w:p>
    <w:p w14:paraId="4255BA18" w14:textId="77777777" w:rsidR="00EC7ACB" w:rsidRPr="00EC7ACB" w:rsidRDefault="00EC7ACB" w:rsidP="00EC7ACB">
      <w:pPr>
        <w:pStyle w:val="Textoindependiente"/>
        <w:spacing w:before="120" w:line="260" w:lineRule="exact"/>
        <w:ind w:right="28"/>
        <w:rPr>
          <w:b/>
          <w:bCs/>
          <w:noProof w:val="0"/>
          <w:color w:val="auto"/>
          <w:sz w:val="20"/>
          <w:szCs w:val="20"/>
          <w:u w:val="single"/>
          <w:lang w:val="es-ES"/>
        </w:rPr>
      </w:pPr>
      <w:r w:rsidRPr="00EC7ACB">
        <w:rPr>
          <w:b/>
          <w:bCs/>
          <w:noProof w:val="0"/>
          <w:color w:val="auto"/>
          <w:sz w:val="20"/>
          <w:szCs w:val="20"/>
          <w:u w:val="single"/>
          <w:lang w:val="es-ES"/>
        </w:rPr>
        <w:t>Activos financieros a valor razonable con cambios en el patrimonio neto</w:t>
      </w:r>
    </w:p>
    <w:p w14:paraId="6DD0F87E" w14:textId="77777777" w:rsid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 xml:space="preserve">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14:paraId="04D9E872" w14:textId="77777777" w:rsid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14:paraId="36B71BD5" w14:textId="77777777" w:rsidR="003B438D" w:rsidRPr="003B438D" w:rsidRDefault="00EC7ACB" w:rsidP="00EC7ACB">
      <w:pPr>
        <w:pStyle w:val="Textoindependiente"/>
        <w:spacing w:before="120" w:line="260" w:lineRule="exact"/>
        <w:ind w:right="28"/>
        <w:rPr>
          <w:noProof w:val="0"/>
          <w:color w:val="auto"/>
          <w:sz w:val="20"/>
          <w:szCs w:val="20"/>
          <w:u w:val="single"/>
          <w:lang w:val="es-ES"/>
        </w:rPr>
      </w:pPr>
      <w:r w:rsidRPr="003B438D">
        <w:rPr>
          <w:noProof w:val="0"/>
          <w:color w:val="auto"/>
          <w:sz w:val="20"/>
          <w:szCs w:val="20"/>
          <w:u w:val="single"/>
          <w:lang w:val="es-ES"/>
        </w:rPr>
        <w:t xml:space="preserve">Valoración inicial: </w:t>
      </w:r>
    </w:p>
    <w:p w14:paraId="29B3799F"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 xml:space="preserve">Valor razonable, que, salvo evidencia en contrario, es el precio de la transacción, que equivale al valor razonable de la contraprestación entregada, más los costes de transacción que les son directamente atribuibles </w:t>
      </w:r>
    </w:p>
    <w:p w14:paraId="654D87ED" w14:textId="77777777" w:rsidR="003B438D" w:rsidRPr="003B438D" w:rsidRDefault="00EC7ACB" w:rsidP="00EC7ACB">
      <w:pPr>
        <w:pStyle w:val="Textoindependiente"/>
        <w:spacing w:before="120" w:line="260" w:lineRule="exact"/>
        <w:ind w:right="28"/>
        <w:rPr>
          <w:noProof w:val="0"/>
          <w:color w:val="auto"/>
          <w:sz w:val="20"/>
          <w:szCs w:val="20"/>
          <w:u w:val="single"/>
          <w:lang w:val="es-ES"/>
        </w:rPr>
      </w:pPr>
      <w:r w:rsidRPr="003B438D">
        <w:rPr>
          <w:noProof w:val="0"/>
          <w:color w:val="auto"/>
          <w:sz w:val="20"/>
          <w:szCs w:val="20"/>
          <w:u w:val="single"/>
          <w:lang w:val="es-ES"/>
        </w:rPr>
        <w:t xml:space="preserve">Valoración posterior: </w:t>
      </w:r>
    </w:p>
    <w:p w14:paraId="6A646DA8"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14:paraId="29CFA8B7" w14:textId="77777777" w:rsidR="003B438D" w:rsidRPr="003B438D" w:rsidRDefault="00EC7ACB" w:rsidP="003B438D">
      <w:pPr>
        <w:pStyle w:val="Textoindependiente"/>
        <w:keepNext/>
        <w:keepLines/>
        <w:spacing w:before="120" w:line="260" w:lineRule="exact"/>
        <w:ind w:right="28"/>
        <w:rPr>
          <w:noProof w:val="0"/>
          <w:color w:val="auto"/>
          <w:sz w:val="20"/>
          <w:szCs w:val="20"/>
          <w:u w:val="single"/>
          <w:lang w:val="es-ES"/>
        </w:rPr>
      </w:pPr>
      <w:r w:rsidRPr="003B438D">
        <w:rPr>
          <w:noProof w:val="0"/>
          <w:color w:val="auto"/>
          <w:sz w:val="20"/>
          <w:szCs w:val="20"/>
          <w:u w:val="single"/>
          <w:lang w:val="es-ES"/>
        </w:rPr>
        <w:lastRenderedPageBreak/>
        <w:t xml:space="preserve">Deterioro: </w:t>
      </w:r>
    </w:p>
    <w:p w14:paraId="1E88306D" w14:textId="77777777" w:rsidR="00EC7ACB" w:rsidRPr="00EC7ACB" w:rsidRDefault="00EC7ACB" w:rsidP="003B438D">
      <w:pPr>
        <w:pStyle w:val="Textoindependiente"/>
        <w:keepNext/>
        <w:keepLines/>
        <w:spacing w:before="120" w:line="260" w:lineRule="exact"/>
        <w:ind w:right="28"/>
        <w:rPr>
          <w:noProof w:val="0"/>
          <w:color w:val="auto"/>
          <w:sz w:val="20"/>
          <w:szCs w:val="20"/>
          <w:lang w:val="es-ES"/>
        </w:rPr>
      </w:pPr>
      <w:r w:rsidRPr="00EC7ACB">
        <w:rPr>
          <w:noProof w:val="0"/>
          <w:color w:val="auto"/>
          <w:sz w:val="20"/>
          <w:szCs w:val="20"/>
          <w:lang w:val="es-ES"/>
        </w:rPr>
        <w:t>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recuperabilidad del valor en libros del activo, evidenciada, por ejemplo, por un descenso prolongado o significativo en su valor razonable.</w:t>
      </w:r>
    </w:p>
    <w:p w14:paraId="69B6850F" w14:textId="77777777" w:rsidR="003B438D" w:rsidRPr="003B438D" w:rsidRDefault="00EC7ACB" w:rsidP="00EC7ACB">
      <w:pPr>
        <w:pStyle w:val="Textoindependiente"/>
        <w:spacing w:before="120" w:line="260" w:lineRule="exact"/>
        <w:ind w:right="28"/>
        <w:rPr>
          <w:noProof w:val="0"/>
          <w:color w:val="auto"/>
          <w:sz w:val="20"/>
          <w:szCs w:val="20"/>
          <w:u w:val="single"/>
          <w:lang w:val="es-ES"/>
        </w:rPr>
      </w:pPr>
      <w:r w:rsidRPr="003B438D">
        <w:rPr>
          <w:noProof w:val="0"/>
          <w:color w:val="auto"/>
          <w:sz w:val="20"/>
          <w:szCs w:val="20"/>
          <w:u w:val="single"/>
          <w:lang w:val="es-ES"/>
        </w:rPr>
        <w:t xml:space="preserve">Baja de activos financieros: </w:t>
      </w:r>
    </w:p>
    <w:p w14:paraId="1A1B8AE2" w14:textId="77777777" w:rsidR="00EC7ACB" w:rsidRPr="00EC7ACB" w:rsidRDefault="00EC7ACB" w:rsidP="00EC7ACB">
      <w:pPr>
        <w:pStyle w:val="Textoindependiente"/>
        <w:spacing w:before="120" w:line="260" w:lineRule="exact"/>
        <w:ind w:right="28"/>
        <w:rPr>
          <w:noProof w:val="0"/>
          <w:color w:val="auto"/>
          <w:sz w:val="20"/>
          <w:szCs w:val="20"/>
          <w:lang w:val="es-ES"/>
        </w:rPr>
      </w:pPr>
      <w:r w:rsidRPr="00EC7ACB">
        <w:rPr>
          <w:noProof w:val="0"/>
          <w:color w:val="auto"/>
          <w:sz w:val="20"/>
          <w:szCs w:val="20"/>
          <w:lang w:val="es-ES"/>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2DABD24D" w14:textId="77777777" w:rsidR="00EC7ACB" w:rsidRPr="00EC7ACB" w:rsidRDefault="00EC7ACB" w:rsidP="005A6ECC">
      <w:pPr>
        <w:keepNext/>
        <w:keepLines/>
        <w:spacing w:before="120" w:after="120" w:line="260" w:lineRule="exact"/>
        <w:jc w:val="both"/>
        <w:rPr>
          <w:rFonts w:ascii="Arial" w:hAnsi="Arial" w:cs="Arial"/>
          <w:b/>
          <w:bCs/>
          <w:sz w:val="20"/>
          <w:szCs w:val="20"/>
          <w:u w:val="single"/>
        </w:rPr>
      </w:pPr>
      <w:r w:rsidRPr="00EC7ACB">
        <w:rPr>
          <w:rFonts w:ascii="Arial" w:hAnsi="Arial" w:cs="Arial"/>
          <w:b/>
          <w:bCs/>
          <w:sz w:val="20"/>
          <w:szCs w:val="20"/>
          <w:u w:val="single"/>
        </w:rPr>
        <w:t>Activos financieros a coste</w:t>
      </w:r>
    </w:p>
    <w:p w14:paraId="33AF916A" w14:textId="77777777" w:rsidR="00EC7ACB" w:rsidRPr="00EC7ACB" w:rsidRDefault="00EC7ACB" w:rsidP="005A6ECC">
      <w:pPr>
        <w:keepNext/>
        <w:keepLines/>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Se incluyen en esta categoría de valoración: </w:t>
      </w:r>
    </w:p>
    <w:p w14:paraId="716A673F" w14:textId="77777777" w:rsidR="00EC7ACB" w:rsidRPr="00EC7ACB" w:rsidRDefault="00EC7ACB" w:rsidP="005A6ECC">
      <w:pPr>
        <w:pStyle w:val="Prrafodelista"/>
        <w:widowControl w:val="0"/>
        <w:numPr>
          <w:ilvl w:val="0"/>
          <w:numId w:val="8"/>
        </w:numPr>
        <w:tabs>
          <w:tab w:val="left" w:pos="566"/>
        </w:tabs>
        <w:autoSpaceDE w:val="0"/>
        <w:autoSpaceDN w:val="0"/>
        <w:adjustRightInd w:val="0"/>
        <w:spacing w:before="120" w:after="120" w:line="260" w:lineRule="exact"/>
        <w:ind w:left="567" w:hanging="567"/>
        <w:contextualSpacing w:val="0"/>
        <w:jc w:val="both"/>
        <w:rPr>
          <w:rFonts w:ascii="Arial" w:hAnsi="Arial" w:cs="Arial"/>
          <w:sz w:val="20"/>
          <w:szCs w:val="20"/>
        </w:rPr>
      </w:pPr>
      <w:r w:rsidRPr="00EC7ACB">
        <w:rPr>
          <w:rFonts w:ascii="Arial" w:hAnsi="Arial" w:cs="Arial"/>
          <w:sz w:val="20"/>
          <w:szCs w:val="20"/>
        </w:rPr>
        <w:t>Las inversiones en el patrimonio de empresas del grupo, multigrupo y asociadas.</w:t>
      </w:r>
    </w:p>
    <w:p w14:paraId="1A07D0A1" w14:textId="77777777" w:rsidR="005A6ECC" w:rsidRPr="005A6ECC" w:rsidRDefault="00EC7ACB" w:rsidP="005A6ECC">
      <w:pPr>
        <w:tabs>
          <w:tab w:val="left" w:pos="566"/>
        </w:tabs>
        <w:spacing w:before="120" w:after="120" w:line="260" w:lineRule="exact"/>
        <w:jc w:val="both"/>
        <w:rPr>
          <w:rFonts w:ascii="Arial" w:hAnsi="Arial" w:cs="Arial"/>
          <w:sz w:val="20"/>
          <w:szCs w:val="20"/>
          <w:u w:val="single"/>
        </w:rPr>
      </w:pPr>
      <w:r w:rsidRPr="005A6ECC">
        <w:rPr>
          <w:rFonts w:ascii="Arial" w:hAnsi="Arial" w:cs="Arial"/>
          <w:sz w:val="20"/>
          <w:szCs w:val="20"/>
          <w:u w:val="single"/>
        </w:rPr>
        <w:t>Valoración inicial:</w:t>
      </w:r>
    </w:p>
    <w:p w14:paraId="38DB63F7"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Las inversiones incluidas en esta categoría se valoran inicialmente al coste, que equivale al valor razonable de la contraprestación entregada más los costes de transacción que les sean directamente atribuibles, debiéndose aplicar, en su caso, en relación con las empresas del grupo, el criterio incluido en las normas particulares de la norma relativa a operaciones entre empresas del grupo, y los criterios para determinar el coste de la combinación establecidos en la norma sobre combinaciones de negocios. </w:t>
      </w:r>
    </w:p>
    <w:p w14:paraId="5396CC67"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No obstante, si existiera una inversión anterior a su calificación como empresa del grupo, multigrupo o asociada, se considera como coste de dicha inversión el valor contable que debiera tener la misma inmediatamente antes de que la empresa pase a tener esa calificación. </w:t>
      </w:r>
    </w:p>
    <w:p w14:paraId="5B2C64CE"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Forma parte de la valoración inicial el importe de los derechos preferentes de suscripción y similares que, en su caso, se hubiesen adquirido.</w:t>
      </w:r>
    </w:p>
    <w:p w14:paraId="5124276C" w14:textId="77777777" w:rsidR="003B438D" w:rsidRPr="003B438D" w:rsidRDefault="00EC7ACB" w:rsidP="005A6ECC">
      <w:pPr>
        <w:tabs>
          <w:tab w:val="left" w:pos="566"/>
        </w:tabs>
        <w:spacing w:before="120" w:after="120" w:line="260" w:lineRule="exact"/>
        <w:jc w:val="both"/>
        <w:rPr>
          <w:rFonts w:ascii="Arial" w:hAnsi="Arial" w:cs="Arial"/>
          <w:sz w:val="20"/>
          <w:szCs w:val="20"/>
          <w:u w:val="single"/>
        </w:rPr>
      </w:pPr>
      <w:r w:rsidRPr="003B438D">
        <w:rPr>
          <w:rFonts w:ascii="Arial" w:hAnsi="Arial" w:cs="Arial"/>
          <w:sz w:val="20"/>
          <w:szCs w:val="20"/>
          <w:u w:val="single"/>
        </w:rPr>
        <w:t xml:space="preserve">Valoración posterior: </w:t>
      </w:r>
    </w:p>
    <w:p w14:paraId="73094C59"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Los instrumentos de patrimonio incluidos en esta categoría se valoran por su coste, menos, en su caso, el importe acumulado de las correcciones valorativas por deterioro. </w:t>
      </w:r>
    </w:p>
    <w:p w14:paraId="46C2E4AC"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Cuando deba asignarse valor a estos activos por baja del balance u otro motivo, se aplica el método del coste medio ponderado por grupos homogéneos, entendiéndose por estos los valores que tienen iguales derechos. </w:t>
      </w:r>
    </w:p>
    <w:p w14:paraId="3DCB7B84" w14:textId="77777777" w:rsidR="005A6ECC" w:rsidRPr="005A6ECC" w:rsidRDefault="00EC7ACB" w:rsidP="005A6ECC">
      <w:pPr>
        <w:tabs>
          <w:tab w:val="left" w:pos="566"/>
        </w:tabs>
        <w:spacing w:before="120" w:after="120" w:line="260" w:lineRule="exact"/>
        <w:jc w:val="both"/>
        <w:rPr>
          <w:rFonts w:ascii="Arial" w:hAnsi="Arial" w:cs="Arial"/>
          <w:sz w:val="20"/>
          <w:szCs w:val="20"/>
          <w:u w:val="single"/>
        </w:rPr>
      </w:pPr>
      <w:r w:rsidRPr="005A6ECC">
        <w:rPr>
          <w:rFonts w:ascii="Arial" w:hAnsi="Arial" w:cs="Arial"/>
          <w:sz w:val="20"/>
          <w:szCs w:val="20"/>
          <w:u w:val="single"/>
        </w:rPr>
        <w:t>Deterioro de valor:</w:t>
      </w:r>
    </w:p>
    <w:p w14:paraId="424E5969"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Al menos al cierre del ejercicio, se efectúan las correcciones valorativas necesarias siempre que exista evidencia objetiva de que el valor en libros de una inversión no es recuperable.  </w:t>
      </w:r>
    </w:p>
    <w:p w14:paraId="52C8DE8B"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El importe de la corrección valorativa es la diferencia entre su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14:paraId="7F0E6CAF"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lastRenderedPageBreak/>
        <w:t xml:space="preserve">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 </w:t>
      </w:r>
    </w:p>
    <w:p w14:paraId="676C6EE2" w14:textId="77777777" w:rsidR="00EC7ACB" w:rsidRPr="00EC7ACB" w:rsidRDefault="00EC7ACB" w:rsidP="005A6ECC">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45E6B0F0" w14:textId="77777777" w:rsidR="00EC7ACB" w:rsidRPr="00EC7ACB" w:rsidRDefault="00EC7ACB" w:rsidP="005A6ECC">
      <w:pPr>
        <w:pStyle w:val="Textoindependiente"/>
        <w:keepNext/>
        <w:keepLines/>
        <w:spacing w:before="120" w:line="260" w:lineRule="exact"/>
        <w:rPr>
          <w:noProof w:val="0"/>
          <w:color w:val="auto"/>
          <w:sz w:val="20"/>
          <w:szCs w:val="20"/>
          <w:lang w:val="es-ES"/>
        </w:rPr>
      </w:pPr>
      <w:r w:rsidRPr="00EC7ACB">
        <w:rPr>
          <w:noProof w:val="0"/>
          <w:color w:val="auto"/>
          <w:sz w:val="20"/>
          <w:szCs w:val="20"/>
          <w:lang w:val="es-ES"/>
        </w:rPr>
        <w:t>Los pasivos financieros, a efectos de su valoración, se incluyen en alguna de las siguientes categorías:</w:t>
      </w:r>
    </w:p>
    <w:p w14:paraId="3E1EC30D" w14:textId="77777777" w:rsidR="00EC7ACB" w:rsidRPr="00EC7ACB" w:rsidRDefault="00EC7ACB" w:rsidP="005A6ECC">
      <w:pPr>
        <w:pStyle w:val="Textoindependiente"/>
        <w:keepNext/>
        <w:keepLines/>
        <w:spacing w:before="120" w:line="260" w:lineRule="exact"/>
        <w:rPr>
          <w:b/>
          <w:bCs/>
          <w:noProof w:val="0"/>
          <w:color w:val="auto"/>
          <w:sz w:val="20"/>
          <w:szCs w:val="20"/>
          <w:u w:val="single"/>
          <w:lang w:val="es-ES"/>
        </w:rPr>
      </w:pPr>
      <w:bookmarkStart w:id="6" w:name="_Hlk101798995"/>
      <w:r w:rsidRPr="00EC7ACB">
        <w:rPr>
          <w:b/>
          <w:bCs/>
          <w:noProof w:val="0"/>
          <w:color w:val="auto"/>
          <w:sz w:val="20"/>
          <w:szCs w:val="20"/>
          <w:u w:val="single"/>
          <w:lang w:val="es-ES"/>
        </w:rPr>
        <w:t>Pasivos Financieros a coste Amortizado</w:t>
      </w:r>
    </w:p>
    <w:p w14:paraId="3D2D97B9" w14:textId="77777777" w:rsidR="00EC7ACB" w:rsidRP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 xml:space="preserve">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1922716C" w14:textId="77777777" w:rsidR="00EC7ACB" w:rsidRP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Los préstamos participativos que tengan las características de un préstamo ordinario o común también se incluirán en esta categoría sin perjuicio de que la operación se acuerde a un tipo de interés cero o por debajo de mercado.</w:t>
      </w:r>
    </w:p>
    <w:p w14:paraId="5965EE36" w14:textId="77777777" w:rsidR="00EC7ACB" w:rsidRP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Valoración inicial: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36706D60" w14:textId="77777777" w:rsidR="00EC7ACB" w:rsidRP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Valoración posterior: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w:t>
      </w:r>
    </w:p>
    <w:p w14:paraId="1220DAF6" w14:textId="77777777" w:rsidR="00EC7ACB" w:rsidRP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 xml:space="preserve">Baja de pasivos financieros La Sociedad dará de baja un pasivo financiero, o parte </w:t>
      </w:r>
      <w:proofErr w:type="gramStart"/>
      <w:r w:rsidRPr="00EC7ACB">
        <w:rPr>
          <w:noProof w:val="0"/>
          <w:color w:val="auto"/>
          <w:sz w:val="20"/>
          <w:szCs w:val="20"/>
          <w:lang w:val="es-ES"/>
        </w:rPr>
        <w:t>del mismo</w:t>
      </w:r>
      <w:proofErr w:type="gramEnd"/>
      <w:r w:rsidRPr="00EC7ACB">
        <w:rPr>
          <w:noProof w:val="0"/>
          <w:color w:val="auto"/>
          <w:sz w:val="20"/>
          <w:szCs w:val="20"/>
          <w:lang w:val="es-ES"/>
        </w:rPr>
        <w:t>, cuando la obligación se haya extinguido; es decir, cuando haya sido satisfecha, cancelada o haya expirado.</w:t>
      </w:r>
    </w:p>
    <w:bookmarkEnd w:id="4"/>
    <w:bookmarkEnd w:id="6"/>
    <w:p w14:paraId="117CD61A" w14:textId="77777777" w:rsidR="00EC7ACB" w:rsidRPr="005A6ECC" w:rsidRDefault="00EC7ACB" w:rsidP="005A6ECC">
      <w:pPr>
        <w:pStyle w:val="Textoindependiente"/>
        <w:spacing w:before="120" w:line="260" w:lineRule="exact"/>
        <w:rPr>
          <w:b/>
          <w:bCs/>
          <w:noProof w:val="0"/>
          <w:color w:val="auto"/>
          <w:sz w:val="20"/>
          <w:szCs w:val="20"/>
          <w:u w:val="single"/>
          <w:lang w:val="es-ES"/>
        </w:rPr>
      </w:pPr>
      <w:r w:rsidRPr="005A6ECC">
        <w:rPr>
          <w:b/>
          <w:bCs/>
          <w:noProof w:val="0"/>
          <w:color w:val="auto"/>
          <w:sz w:val="20"/>
          <w:szCs w:val="20"/>
          <w:u w:val="single"/>
          <w:lang w:val="es-ES"/>
        </w:rPr>
        <w:t>Intereses y Dividendos recibidos de Activos Financieros</w:t>
      </w:r>
    </w:p>
    <w:p w14:paraId="7D2E68E7" w14:textId="77777777" w:rsidR="00EC7ACB" w:rsidRP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 xml:space="preserve">Los intereses y dividendos de activos financieros devengados con posterioridad al momento de la adquisición se reconocen como ingresos en la Cuenta de Pérdidas y Ganancias. </w:t>
      </w:r>
    </w:p>
    <w:p w14:paraId="787B4E5D" w14:textId="77777777" w:rsidR="00EC7ACB" w:rsidRP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Por el contrario, cuando los dividendos recibidos proceden inequívocamente de resultados generados con anterioridad a la fecha de adquisición se registran minorando el valor contable de la inversión.</w:t>
      </w:r>
    </w:p>
    <w:p w14:paraId="2D7A4E15" w14:textId="77777777" w:rsidR="00EC7ACB" w:rsidRDefault="00EC7ACB" w:rsidP="005A6ECC">
      <w:pPr>
        <w:pStyle w:val="Textoindependiente"/>
        <w:spacing w:before="120" w:line="260" w:lineRule="exact"/>
        <w:rPr>
          <w:noProof w:val="0"/>
          <w:color w:val="auto"/>
          <w:sz w:val="20"/>
          <w:szCs w:val="20"/>
          <w:lang w:val="es-ES"/>
        </w:rPr>
      </w:pPr>
      <w:r w:rsidRPr="00EC7ACB">
        <w:rPr>
          <w:noProof w:val="0"/>
          <w:color w:val="auto"/>
          <w:sz w:val="20"/>
          <w:szCs w:val="20"/>
          <w:lang w:val="es-ES"/>
        </w:rPr>
        <w:t>Los intereses se reconocen utilizando el método del tipo de interés efectivo y los dividendos cuando se declara el derecho del socio a recibirlo. A estos efectos, 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5C4784BA" w14:textId="77777777" w:rsidR="00806F13" w:rsidRPr="00EC7ACB" w:rsidRDefault="00806F13" w:rsidP="005A6ECC">
      <w:pPr>
        <w:pStyle w:val="Textoindependiente"/>
        <w:spacing w:before="120" w:line="260" w:lineRule="exact"/>
        <w:rPr>
          <w:noProof w:val="0"/>
          <w:color w:val="auto"/>
          <w:sz w:val="20"/>
          <w:szCs w:val="20"/>
          <w:lang w:val="es-ES"/>
        </w:rPr>
      </w:pPr>
    </w:p>
    <w:p w14:paraId="48123EB1" w14:textId="77777777" w:rsidR="007734BB" w:rsidRPr="005A6ECC" w:rsidRDefault="007734BB" w:rsidP="005A6ECC">
      <w:pPr>
        <w:pStyle w:val="Textoindependiente"/>
        <w:spacing w:before="120" w:line="260" w:lineRule="exact"/>
        <w:rPr>
          <w:b/>
          <w:bCs/>
          <w:sz w:val="20"/>
          <w:szCs w:val="20"/>
          <w:u w:val="single"/>
          <w:lang w:val="es-ES"/>
        </w:rPr>
      </w:pPr>
      <w:r w:rsidRPr="005A6ECC">
        <w:rPr>
          <w:b/>
          <w:bCs/>
          <w:sz w:val="20"/>
          <w:szCs w:val="20"/>
          <w:u w:val="single"/>
          <w:lang w:val="es-ES"/>
        </w:rPr>
        <w:lastRenderedPageBreak/>
        <w:t>3.</w:t>
      </w:r>
      <w:r w:rsidR="006953A4" w:rsidRPr="005A6ECC">
        <w:rPr>
          <w:b/>
          <w:bCs/>
          <w:sz w:val="20"/>
          <w:szCs w:val="20"/>
          <w:u w:val="single"/>
          <w:lang w:val="es-ES"/>
        </w:rPr>
        <w:t>3</w:t>
      </w:r>
      <w:r w:rsidRPr="005A6ECC">
        <w:rPr>
          <w:b/>
          <w:bCs/>
          <w:sz w:val="20"/>
          <w:szCs w:val="20"/>
          <w:u w:val="single"/>
          <w:lang w:val="es-ES"/>
        </w:rPr>
        <w:t>.3. Inversiones en empresas del grupo, multigrupo y asociadas</w:t>
      </w:r>
    </w:p>
    <w:p w14:paraId="7EFBD594" w14:textId="77777777" w:rsidR="007734BB" w:rsidRPr="00823700" w:rsidRDefault="007734BB" w:rsidP="005A6ECC">
      <w:pPr>
        <w:pStyle w:val="Textoindependiente"/>
        <w:spacing w:before="120" w:line="260" w:lineRule="exact"/>
        <w:rPr>
          <w:sz w:val="20"/>
          <w:szCs w:val="20"/>
          <w:lang w:val="es-ES"/>
        </w:rPr>
      </w:pPr>
      <w:r w:rsidRPr="00823700">
        <w:rPr>
          <w:sz w:val="20"/>
          <w:szCs w:val="20"/>
          <w:lang w:val="es-ES"/>
        </w:rPr>
        <w:t>Las inversiones en empresas del grupo, multigrupo y asociadas, se valoran inicialmente por su coste, que equivale al valor razonable de la contraprestación entregada más los costes de transacción.</w:t>
      </w:r>
    </w:p>
    <w:p w14:paraId="1E3D8155" w14:textId="77777777" w:rsidR="007734BB" w:rsidRPr="00823700" w:rsidRDefault="007734BB" w:rsidP="005A6ECC">
      <w:pPr>
        <w:pStyle w:val="Textoindependiente"/>
        <w:spacing w:before="120" w:line="260" w:lineRule="exact"/>
        <w:rPr>
          <w:sz w:val="20"/>
          <w:szCs w:val="20"/>
          <w:lang w:val="es-ES"/>
        </w:rPr>
      </w:pPr>
      <w:r w:rsidRPr="00823700">
        <w:rPr>
          <w:sz w:val="20"/>
          <w:szCs w:val="20"/>
          <w:lang w:val="es-ES"/>
        </w:rPr>
        <w:t xml:space="preserve">Al menos al cierre del ejercicio, la </w:t>
      </w:r>
      <w:r w:rsidR="0072188F" w:rsidRPr="00823700">
        <w:rPr>
          <w:sz w:val="20"/>
          <w:szCs w:val="20"/>
          <w:lang w:val="es-ES"/>
        </w:rPr>
        <w:t>Sociedad</w:t>
      </w:r>
      <w:r w:rsidRPr="00823700">
        <w:rPr>
          <w:sz w:val="20"/>
          <w:szCs w:val="20"/>
          <w:lang w:val="es-ES"/>
        </w:rPr>
        <w:t xml:space="preserve"> procede a evaluar si ha existido deterioro de valor de las inversiones. Las correcciones valorativas por deterioro y en su caso la reversión, se llevan como gasto o ingreso, respectivamente, en la cuenta de pérdidas y ganancias.</w:t>
      </w:r>
    </w:p>
    <w:p w14:paraId="38976961" w14:textId="77777777" w:rsidR="007734BB" w:rsidRPr="00823700" w:rsidRDefault="007734BB" w:rsidP="005A6ECC">
      <w:pPr>
        <w:pStyle w:val="Textoindependiente"/>
        <w:spacing w:before="120" w:line="260" w:lineRule="exact"/>
        <w:rPr>
          <w:sz w:val="20"/>
          <w:szCs w:val="20"/>
          <w:lang w:val="es-ES"/>
        </w:rPr>
      </w:pPr>
      <w:r w:rsidRPr="00823700">
        <w:rPr>
          <w:sz w:val="20"/>
          <w:szCs w:val="20"/>
          <w:lang w:val="es-ES"/>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14:paraId="23B27D5D" w14:textId="77777777" w:rsidR="007734BB" w:rsidRPr="00823700" w:rsidRDefault="007734BB" w:rsidP="005A6ECC">
      <w:pPr>
        <w:pStyle w:val="Textoindependiente"/>
        <w:spacing w:before="120" w:line="260" w:lineRule="exact"/>
        <w:rPr>
          <w:sz w:val="20"/>
          <w:szCs w:val="20"/>
          <w:lang w:val="es-ES"/>
        </w:rPr>
      </w:pPr>
      <w:r w:rsidRPr="00823700">
        <w:rPr>
          <w:sz w:val="20"/>
          <w:szCs w:val="20"/>
          <w:lang w:val="es-ES"/>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14:paraId="11802B6F" w14:textId="7DB8E14D" w:rsidR="0011250E" w:rsidRPr="009E0E22"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7" w:name="_Toc474495499"/>
      <w:r w:rsidRPr="009E0E22">
        <w:rPr>
          <w:rFonts w:ascii="Arial" w:hAnsi="Arial" w:cs="Arial"/>
          <w:b/>
          <w:bCs/>
          <w:sz w:val="20"/>
          <w:szCs w:val="20"/>
          <w:u w:val="single"/>
        </w:rPr>
        <w:t>3.</w:t>
      </w:r>
      <w:r w:rsidR="006953A4" w:rsidRPr="009E0E22">
        <w:rPr>
          <w:rFonts w:ascii="Arial" w:hAnsi="Arial" w:cs="Arial"/>
          <w:b/>
          <w:bCs/>
          <w:sz w:val="20"/>
          <w:szCs w:val="20"/>
          <w:u w:val="single"/>
        </w:rPr>
        <w:t>4</w:t>
      </w:r>
      <w:r w:rsidRPr="009E0E22">
        <w:rPr>
          <w:rFonts w:ascii="Arial" w:hAnsi="Arial" w:cs="Arial"/>
          <w:b/>
          <w:bCs/>
          <w:sz w:val="20"/>
          <w:szCs w:val="20"/>
          <w:u w:val="single"/>
        </w:rPr>
        <w:t>. Existencias</w:t>
      </w:r>
      <w:bookmarkEnd w:id="7"/>
      <w:r w:rsidR="00710C68" w:rsidRPr="009E0E22">
        <w:rPr>
          <w:rFonts w:ascii="Arial" w:hAnsi="Arial" w:cs="Arial"/>
          <w:b/>
          <w:bCs/>
          <w:sz w:val="20"/>
          <w:szCs w:val="20"/>
          <w:u w:val="single"/>
        </w:rPr>
        <w:t xml:space="preserve"> </w:t>
      </w:r>
    </w:p>
    <w:p w14:paraId="7D0F0235" w14:textId="77777777" w:rsidR="0011250E" w:rsidRPr="009E0E22" w:rsidRDefault="00FD737E" w:rsidP="005A6ECC">
      <w:pPr>
        <w:pStyle w:val="Textoindependiente"/>
        <w:keepNext/>
        <w:keepLines/>
        <w:spacing w:before="120" w:line="260" w:lineRule="exact"/>
        <w:rPr>
          <w:sz w:val="20"/>
          <w:szCs w:val="20"/>
          <w:lang w:val="es-ES"/>
        </w:rPr>
      </w:pPr>
      <w:r w:rsidRPr="009E0E22">
        <w:rPr>
          <w:sz w:val="20"/>
          <w:szCs w:val="20"/>
          <w:lang w:val="es-ES"/>
        </w:rPr>
        <w:t xml:space="preserve">Se </w:t>
      </w:r>
      <w:r w:rsidR="0011250E" w:rsidRPr="009E0E22">
        <w:rPr>
          <w:sz w:val="20"/>
          <w:szCs w:val="20"/>
          <w:lang w:val="es-ES"/>
        </w:rPr>
        <w:t>valora</w:t>
      </w:r>
      <w:r w:rsidR="00F80367" w:rsidRPr="009E0E22">
        <w:rPr>
          <w:sz w:val="20"/>
          <w:szCs w:val="20"/>
          <w:lang w:val="es-ES"/>
        </w:rPr>
        <w:t>n</w:t>
      </w:r>
      <w:r w:rsidR="0011250E" w:rsidRPr="009E0E22">
        <w:rPr>
          <w:sz w:val="20"/>
          <w:szCs w:val="20"/>
          <w:lang w:val="es-ES"/>
        </w:rPr>
        <w:t xml:space="preserve"> al precio de adquisición o coste de producción. El precio de</w:t>
      </w:r>
      <w:r w:rsidR="008A1591" w:rsidRPr="009E0E22">
        <w:rPr>
          <w:sz w:val="20"/>
          <w:szCs w:val="20"/>
          <w:lang w:val="es-ES"/>
        </w:rPr>
        <w:t xml:space="preserve"> </w:t>
      </w:r>
      <w:r w:rsidR="0011250E" w:rsidRPr="009E0E22">
        <w:rPr>
          <w:sz w:val="20"/>
          <w:szCs w:val="20"/>
          <w:lang w:val="es-ES"/>
        </w:rPr>
        <w:t xml:space="preserve">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14:paraId="43D4B6FF" w14:textId="77777777" w:rsidR="0011250E" w:rsidRPr="009E0E22" w:rsidRDefault="00F80367" w:rsidP="005A6ECC">
      <w:pPr>
        <w:pStyle w:val="Textoindependiente"/>
        <w:spacing w:before="120" w:line="260" w:lineRule="exact"/>
        <w:rPr>
          <w:sz w:val="20"/>
          <w:szCs w:val="20"/>
          <w:lang w:val="es-ES"/>
        </w:rPr>
      </w:pPr>
      <w:r w:rsidRPr="009E0E22">
        <w:rPr>
          <w:sz w:val="20"/>
          <w:szCs w:val="20"/>
          <w:lang w:val="es-ES"/>
        </w:rPr>
        <w:t>C</w:t>
      </w:r>
      <w:r w:rsidR="0011250E" w:rsidRPr="009E0E22">
        <w:rPr>
          <w:sz w:val="20"/>
          <w:szCs w:val="20"/>
          <w:lang w:val="es-ES"/>
        </w:rPr>
        <w:t xml:space="preserve">uando el valor neto realizable de las existencias es inferior a su precio de adquisición o a su coste de producción, se efectúan las oportunas correcciones valorativas reconociéndolas como un gasto en la cuenta de pérdidas y ganancias. </w:t>
      </w:r>
    </w:p>
    <w:p w14:paraId="527D2555" w14:textId="77777777" w:rsidR="0011250E" w:rsidRPr="00823700" w:rsidRDefault="0011250E" w:rsidP="005A6ECC">
      <w:pPr>
        <w:pStyle w:val="Textoindependiente"/>
        <w:spacing w:before="120" w:line="260" w:lineRule="exact"/>
        <w:rPr>
          <w:sz w:val="20"/>
          <w:szCs w:val="20"/>
          <w:lang w:val="es-ES"/>
        </w:rPr>
      </w:pPr>
      <w:r w:rsidRPr="009E0E22">
        <w:rPr>
          <w:sz w:val="20"/>
          <w:szCs w:val="20"/>
          <w:lang w:val="es-ES"/>
        </w:rPr>
        <w:t>Si dejan de existir las circunstancias que causaron la corrección del valor de las existencias, el importe de la corrección es objeto de reversión reconociéndolo como un ingreso en la cuenta de pérdidas y ganancias.</w:t>
      </w:r>
    </w:p>
    <w:p w14:paraId="260E1FC6" w14:textId="77777777" w:rsidR="0011250E" w:rsidRPr="005A6ECC"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8" w:name="_Toc377380179"/>
      <w:bookmarkStart w:id="9" w:name="_Toc474495500"/>
      <w:r w:rsidRPr="005A6ECC">
        <w:rPr>
          <w:rFonts w:ascii="Arial" w:hAnsi="Arial" w:cs="Arial"/>
          <w:b/>
          <w:bCs/>
          <w:sz w:val="20"/>
          <w:szCs w:val="20"/>
          <w:u w:val="single"/>
        </w:rPr>
        <w:t>3.</w:t>
      </w:r>
      <w:r w:rsidR="006953A4" w:rsidRPr="005A6ECC">
        <w:rPr>
          <w:rFonts w:ascii="Arial" w:hAnsi="Arial" w:cs="Arial"/>
          <w:b/>
          <w:bCs/>
          <w:sz w:val="20"/>
          <w:szCs w:val="20"/>
          <w:u w:val="single"/>
        </w:rPr>
        <w:t>5</w:t>
      </w:r>
      <w:r w:rsidRPr="005A6ECC">
        <w:rPr>
          <w:rFonts w:ascii="Arial" w:hAnsi="Arial" w:cs="Arial"/>
          <w:b/>
          <w:bCs/>
          <w:sz w:val="20"/>
          <w:szCs w:val="20"/>
          <w:u w:val="single"/>
        </w:rPr>
        <w:t>. Transacciones en moneda extranjera</w:t>
      </w:r>
      <w:bookmarkEnd w:id="8"/>
      <w:bookmarkEnd w:id="9"/>
    </w:p>
    <w:p w14:paraId="06E5A601" w14:textId="4320F5DB" w:rsidR="003B7B1E" w:rsidRPr="00823700" w:rsidRDefault="003B7B1E" w:rsidP="005A6ECC">
      <w:pPr>
        <w:pStyle w:val="Textoindependiente"/>
        <w:spacing w:before="120" w:line="260" w:lineRule="exact"/>
        <w:rPr>
          <w:sz w:val="20"/>
          <w:szCs w:val="20"/>
          <w:lang w:val="es-ES"/>
        </w:rPr>
      </w:pPr>
      <w:r w:rsidRPr="007A1E3D">
        <w:rPr>
          <w:sz w:val="20"/>
          <w:szCs w:val="20"/>
          <w:lang w:val="es-ES"/>
        </w:rPr>
        <w:t xml:space="preserve">En el ejercicio </w:t>
      </w:r>
      <w:r w:rsidR="000559BB" w:rsidRPr="007A1E3D">
        <w:rPr>
          <w:sz w:val="20"/>
          <w:szCs w:val="20"/>
          <w:lang w:val="es-ES"/>
        </w:rPr>
        <w:t>202</w:t>
      </w:r>
      <w:r w:rsidR="003F4D94" w:rsidRPr="00806F13">
        <w:rPr>
          <w:color w:val="auto"/>
          <w:sz w:val="20"/>
          <w:szCs w:val="20"/>
          <w:lang w:val="es-ES"/>
        </w:rPr>
        <w:t>4</w:t>
      </w:r>
      <w:r w:rsidRPr="007A1E3D">
        <w:rPr>
          <w:sz w:val="20"/>
          <w:szCs w:val="20"/>
          <w:lang w:val="es-ES"/>
        </w:rPr>
        <w:t xml:space="preserve"> no hay operaciones en moneda extranjera. De haberlas en el futuro, se</w:t>
      </w:r>
      <w:r w:rsidRPr="00823700">
        <w:rPr>
          <w:sz w:val="20"/>
          <w:szCs w:val="20"/>
          <w:lang w:val="es-ES"/>
        </w:rPr>
        <w:t xml:space="preserve"> aplicarán las siguientes normas: </w:t>
      </w:r>
    </w:p>
    <w:p w14:paraId="331E3B3F" w14:textId="77777777" w:rsidR="003B7B1E" w:rsidRPr="00823700" w:rsidRDefault="003B7B1E" w:rsidP="005A6ECC">
      <w:pPr>
        <w:pStyle w:val="Textoindependiente"/>
        <w:spacing w:before="120" w:line="260" w:lineRule="exact"/>
        <w:rPr>
          <w:sz w:val="20"/>
          <w:szCs w:val="20"/>
          <w:lang w:val="es-ES"/>
        </w:rPr>
      </w:pPr>
      <w:r w:rsidRPr="00823700">
        <w:rPr>
          <w:sz w:val="20"/>
          <w:szCs w:val="20"/>
          <w:lang w:val="es-ES"/>
        </w:rPr>
        <w:t xml:space="preserve">Las operaciones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(o la moneda de que se trate). </w:t>
      </w:r>
    </w:p>
    <w:p w14:paraId="29D3B349" w14:textId="77777777" w:rsidR="003B7B1E" w:rsidRPr="00823700" w:rsidRDefault="003B7B1E" w:rsidP="005A6ECC">
      <w:pPr>
        <w:pStyle w:val="Textoindependiente"/>
        <w:spacing w:before="120" w:line="260" w:lineRule="exact"/>
        <w:rPr>
          <w:sz w:val="20"/>
          <w:szCs w:val="20"/>
          <w:lang w:val="es-ES"/>
        </w:rPr>
      </w:pPr>
      <w:r w:rsidRPr="00823700">
        <w:rPr>
          <w:sz w:val="20"/>
          <w:szCs w:val="20"/>
          <w:lang w:val="es-ES"/>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14:paraId="3991B15D" w14:textId="77777777" w:rsidR="0011250E" w:rsidRPr="005A6ECC"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10" w:name="_Toc377380180"/>
      <w:bookmarkStart w:id="11" w:name="_Toc474495501"/>
      <w:r w:rsidRPr="005A6ECC">
        <w:rPr>
          <w:rFonts w:ascii="Arial" w:hAnsi="Arial" w:cs="Arial"/>
          <w:b/>
          <w:bCs/>
          <w:sz w:val="20"/>
          <w:szCs w:val="20"/>
          <w:u w:val="single"/>
        </w:rPr>
        <w:lastRenderedPageBreak/>
        <w:t>3.</w:t>
      </w:r>
      <w:r w:rsidR="006953A4" w:rsidRPr="005A6ECC">
        <w:rPr>
          <w:rFonts w:ascii="Arial" w:hAnsi="Arial" w:cs="Arial"/>
          <w:b/>
          <w:bCs/>
          <w:sz w:val="20"/>
          <w:szCs w:val="20"/>
          <w:u w:val="single"/>
        </w:rPr>
        <w:t>6</w:t>
      </w:r>
      <w:r w:rsidRPr="005A6ECC">
        <w:rPr>
          <w:rFonts w:ascii="Arial" w:hAnsi="Arial" w:cs="Arial"/>
          <w:b/>
          <w:bCs/>
          <w:sz w:val="20"/>
          <w:szCs w:val="20"/>
          <w:u w:val="single"/>
        </w:rPr>
        <w:t>. Impuestos sobre beneficios</w:t>
      </w:r>
      <w:bookmarkEnd w:id="10"/>
      <w:bookmarkEnd w:id="11"/>
    </w:p>
    <w:p w14:paraId="254E1F51" w14:textId="77777777" w:rsidR="00695F34" w:rsidRPr="00823700" w:rsidRDefault="00695F34" w:rsidP="005A6ECC">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14:paraId="41143ACC" w14:textId="77777777" w:rsidR="00695F34" w:rsidRPr="00823700" w:rsidRDefault="00695F34" w:rsidP="005A6ECC">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14:paraId="40206BD1" w14:textId="77777777" w:rsidR="00695F34" w:rsidRPr="00823700" w:rsidRDefault="00695F34" w:rsidP="005A6ECC">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Los activos por impuestos diferidos surgen, igualmente, como consecuencia de las bases imponibles negativas pendientes de compensar y de los créditos por deducciones fiscales generadas y no aplicadas.</w:t>
      </w:r>
    </w:p>
    <w:p w14:paraId="36D5043F" w14:textId="77777777" w:rsidR="00695F34" w:rsidRPr="00823700" w:rsidRDefault="00695F34" w:rsidP="005A6ECC">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14:paraId="2510BE21" w14:textId="77777777" w:rsidR="00695F34" w:rsidRPr="00823700" w:rsidRDefault="00695F34" w:rsidP="005A6ECC">
      <w:pPr>
        <w:keepNext/>
        <w:keepLines/>
        <w:autoSpaceDE w:val="0"/>
        <w:autoSpaceDN w:val="0"/>
        <w:adjustRightInd w:val="0"/>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14:paraId="0E5AB848" w14:textId="77777777" w:rsidR="00CC2FBE" w:rsidRPr="00823700" w:rsidRDefault="00695F34" w:rsidP="005A6ECC">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14:paraId="495C4FCA" w14:textId="77777777" w:rsidR="003B438D" w:rsidRDefault="00695F34" w:rsidP="005A6ECC">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14:paraId="756DC39C" w14:textId="77777777" w:rsidR="003B438D" w:rsidRDefault="003B438D">
      <w:pPr>
        <w:rPr>
          <w:rFonts w:ascii="Arial" w:hAnsi="Arial" w:cs="Arial"/>
          <w:noProof/>
          <w:color w:val="000000"/>
          <w:sz w:val="20"/>
          <w:szCs w:val="20"/>
        </w:rPr>
      </w:pPr>
      <w:r>
        <w:rPr>
          <w:rFonts w:ascii="Arial" w:hAnsi="Arial" w:cs="Arial"/>
          <w:noProof/>
          <w:color w:val="000000"/>
          <w:sz w:val="20"/>
          <w:szCs w:val="20"/>
        </w:rPr>
        <w:br w:type="page"/>
      </w:r>
    </w:p>
    <w:p w14:paraId="0EF61F9A" w14:textId="77777777" w:rsidR="0011250E" w:rsidRPr="005A6ECC"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12" w:name="_Toc377380181"/>
      <w:bookmarkStart w:id="13" w:name="_Toc474495502"/>
      <w:r w:rsidRPr="005A6ECC">
        <w:rPr>
          <w:rFonts w:ascii="Arial" w:hAnsi="Arial" w:cs="Arial"/>
          <w:b/>
          <w:bCs/>
          <w:sz w:val="20"/>
          <w:szCs w:val="20"/>
          <w:u w:val="single"/>
        </w:rPr>
        <w:lastRenderedPageBreak/>
        <w:t>3.</w:t>
      </w:r>
      <w:r w:rsidR="006953A4" w:rsidRPr="005A6ECC">
        <w:rPr>
          <w:rFonts w:ascii="Arial" w:hAnsi="Arial" w:cs="Arial"/>
          <w:b/>
          <w:bCs/>
          <w:sz w:val="20"/>
          <w:szCs w:val="20"/>
          <w:u w:val="single"/>
        </w:rPr>
        <w:t>7</w:t>
      </w:r>
      <w:r w:rsidRPr="005A6ECC">
        <w:rPr>
          <w:rFonts w:ascii="Arial" w:hAnsi="Arial" w:cs="Arial"/>
          <w:b/>
          <w:bCs/>
          <w:sz w:val="20"/>
          <w:szCs w:val="20"/>
          <w:u w:val="single"/>
        </w:rPr>
        <w:t>. Ingresos y gastos</w:t>
      </w:r>
      <w:bookmarkEnd w:id="12"/>
      <w:bookmarkEnd w:id="13"/>
    </w:p>
    <w:p w14:paraId="13270807" w14:textId="77777777" w:rsidR="0072459C" w:rsidRPr="0072459C" w:rsidRDefault="0072459C" w:rsidP="005A6ECC">
      <w:pPr>
        <w:spacing w:before="120" w:after="120" w:line="260" w:lineRule="exact"/>
        <w:jc w:val="both"/>
        <w:rPr>
          <w:rFonts w:ascii="Arial" w:hAnsi="Arial" w:cs="Arial"/>
          <w:noProof/>
          <w:color w:val="000000"/>
          <w:sz w:val="20"/>
          <w:szCs w:val="20"/>
        </w:rPr>
      </w:pPr>
      <w:bookmarkStart w:id="14" w:name="_Hlk98341831"/>
      <w:bookmarkStart w:id="15" w:name="_Toc377380182"/>
      <w:bookmarkStart w:id="16" w:name="_Toc474495503"/>
      <w:r w:rsidRPr="0072459C">
        <w:rPr>
          <w:rFonts w:ascii="Arial" w:hAnsi="Arial" w:cs="Arial"/>
          <w:noProof/>
          <w:color w:val="000000"/>
          <w:sz w:val="20"/>
          <w:szCs w:val="20"/>
        </w:rPr>
        <w:t>Los ingresos corresponden a la facturación por prestaciones de servicios y se contabilizan en el momento en el que estos son prestados y facturados.</w:t>
      </w:r>
    </w:p>
    <w:p w14:paraId="5B6BA70B" w14:textId="77777777" w:rsidR="0072459C" w:rsidRPr="0072459C" w:rsidRDefault="0072459C" w:rsidP="005A6ECC">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La empresa reconoce los ingresos por el desarrollo ordinario de su actividad cuando se produce la transferencia del control de los bienes o servicios comprometidos con los clientes. En ese momento, la empresa valorará el ingreso por el importe que refleja la contraprestación a la que espera tener derecho a cambio de dichos bienes o servicios.</w:t>
      </w:r>
    </w:p>
    <w:p w14:paraId="4BF43B2B" w14:textId="77777777" w:rsidR="0072459C" w:rsidRPr="0072459C" w:rsidRDefault="0072459C" w:rsidP="0072459C">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 xml:space="preserve">Valoración: 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w:t>
      </w:r>
    </w:p>
    <w:p w14:paraId="738EC938" w14:textId="77777777" w:rsidR="0072459C" w:rsidRPr="0072459C" w:rsidRDefault="0072459C" w:rsidP="0072459C">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14:paraId="47CA5910" w14:textId="77777777" w:rsidR="0072459C" w:rsidRPr="0072459C" w:rsidRDefault="0072459C" w:rsidP="0072459C">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bookmarkEnd w:id="14"/>
    <w:p w14:paraId="38C78E0F" w14:textId="77777777" w:rsidR="0011250E" w:rsidRPr="005A6ECC"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r w:rsidRPr="005A6ECC">
        <w:rPr>
          <w:rFonts w:ascii="Arial" w:hAnsi="Arial" w:cs="Arial"/>
          <w:b/>
          <w:bCs/>
          <w:sz w:val="20"/>
          <w:szCs w:val="20"/>
          <w:u w:val="single"/>
        </w:rPr>
        <w:t>3.</w:t>
      </w:r>
      <w:r w:rsidR="006953A4" w:rsidRPr="005A6ECC">
        <w:rPr>
          <w:rFonts w:ascii="Arial" w:hAnsi="Arial" w:cs="Arial"/>
          <w:b/>
          <w:bCs/>
          <w:sz w:val="20"/>
          <w:szCs w:val="20"/>
          <w:u w:val="single"/>
        </w:rPr>
        <w:t>8</w:t>
      </w:r>
      <w:r w:rsidRPr="005A6ECC">
        <w:rPr>
          <w:rFonts w:ascii="Arial" w:hAnsi="Arial" w:cs="Arial"/>
          <w:b/>
          <w:bCs/>
          <w:sz w:val="20"/>
          <w:szCs w:val="20"/>
          <w:u w:val="single"/>
        </w:rPr>
        <w:t>. Provisiones y contingencias</w:t>
      </w:r>
      <w:bookmarkEnd w:id="15"/>
      <w:bookmarkEnd w:id="16"/>
    </w:p>
    <w:p w14:paraId="5AA1A7B8" w14:textId="77777777" w:rsidR="0011250E" w:rsidRPr="00823700" w:rsidRDefault="0011250E" w:rsidP="005A6ECC">
      <w:pPr>
        <w:pStyle w:val="Textoindependiente"/>
        <w:keepNext/>
        <w:keepLines/>
        <w:spacing w:before="120" w:line="260" w:lineRule="exact"/>
        <w:rPr>
          <w:sz w:val="20"/>
          <w:szCs w:val="20"/>
          <w:lang w:val="es-ES"/>
        </w:rPr>
      </w:pPr>
      <w:r w:rsidRPr="00823700">
        <w:rPr>
          <w:sz w:val="20"/>
          <w:szCs w:val="20"/>
          <w:lang w:val="es-ES"/>
        </w:rPr>
        <w:t xml:space="preserve">Las obligaciones existentes a la fecha del balance de situación surgidas como consecuencia de sucesos pasados de los que pueden derivarse perjuicios patrimoniales para la </w:t>
      </w:r>
      <w:r w:rsidR="003B7B1E" w:rsidRPr="00823700">
        <w:rPr>
          <w:sz w:val="20"/>
          <w:szCs w:val="20"/>
          <w:lang w:val="es-ES"/>
        </w:rPr>
        <w:t>Sociedad</w:t>
      </w:r>
      <w:r w:rsidRPr="00823700">
        <w:rPr>
          <w:sz w:val="20"/>
          <w:szCs w:val="20"/>
          <w:lang w:val="es-ES"/>
        </w:rPr>
        <w:t xml:space="preserve"> cuyo importe y momento de cancelación son indeterminados se registran en el balance de situación como provisiones por el valor actual del importe más probable que se estima que la Sociedad tendrá que desembolsar para cancelar la obligación.</w:t>
      </w:r>
    </w:p>
    <w:p w14:paraId="06AC289F" w14:textId="77777777" w:rsidR="0011250E" w:rsidRPr="00823700" w:rsidRDefault="0011250E" w:rsidP="005A6ECC">
      <w:pPr>
        <w:pStyle w:val="Textoindependiente"/>
        <w:spacing w:before="120" w:line="260" w:lineRule="exact"/>
        <w:rPr>
          <w:sz w:val="20"/>
          <w:szCs w:val="20"/>
          <w:lang w:val="es-ES"/>
        </w:rPr>
      </w:pPr>
      <w:r w:rsidRPr="00823700">
        <w:rPr>
          <w:sz w:val="20"/>
          <w:szCs w:val="20"/>
          <w:lang w:val="es-ES"/>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14:paraId="159F0905" w14:textId="77777777" w:rsidR="0011250E" w:rsidRPr="005A6ECC" w:rsidRDefault="006C6AD5" w:rsidP="005A6ECC">
      <w:pPr>
        <w:widowControl w:val="0"/>
        <w:autoSpaceDE w:val="0"/>
        <w:autoSpaceDN w:val="0"/>
        <w:adjustRightInd w:val="0"/>
        <w:spacing w:before="240" w:after="120" w:line="260" w:lineRule="exact"/>
        <w:rPr>
          <w:rFonts w:ascii="Arial" w:hAnsi="Arial" w:cs="Arial"/>
          <w:b/>
          <w:bCs/>
          <w:sz w:val="20"/>
          <w:szCs w:val="20"/>
          <w:u w:val="single"/>
        </w:rPr>
      </w:pPr>
      <w:bookmarkStart w:id="17" w:name="_Toc474495509"/>
      <w:r w:rsidRPr="005A6ECC">
        <w:rPr>
          <w:rFonts w:ascii="Arial" w:hAnsi="Arial" w:cs="Arial"/>
          <w:b/>
          <w:bCs/>
          <w:sz w:val="20"/>
          <w:szCs w:val="20"/>
          <w:u w:val="single"/>
        </w:rPr>
        <w:t>3.</w:t>
      </w:r>
      <w:r w:rsidR="0072459C" w:rsidRPr="005A6ECC">
        <w:rPr>
          <w:rFonts w:ascii="Arial" w:hAnsi="Arial" w:cs="Arial"/>
          <w:b/>
          <w:bCs/>
          <w:sz w:val="20"/>
          <w:szCs w:val="20"/>
          <w:u w:val="single"/>
        </w:rPr>
        <w:t>9</w:t>
      </w:r>
      <w:r w:rsidRPr="005A6ECC">
        <w:rPr>
          <w:rFonts w:ascii="Arial" w:hAnsi="Arial" w:cs="Arial"/>
          <w:b/>
          <w:bCs/>
          <w:sz w:val="20"/>
          <w:szCs w:val="20"/>
          <w:u w:val="single"/>
        </w:rPr>
        <w:t xml:space="preserve"> </w:t>
      </w:r>
      <w:r w:rsidR="0011250E" w:rsidRPr="005A6ECC">
        <w:rPr>
          <w:rFonts w:ascii="Arial" w:hAnsi="Arial" w:cs="Arial"/>
          <w:b/>
          <w:bCs/>
          <w:sz w:val="20"/>
          <w:szCs w:val="20"/>
          <w:u w:val="single"/>
        </w:rPr>
        <w:t>Derechos de emisión de gases de efecto invernadero</w:t>
      </w:r>
      <w:bookmarkEnd w:id="17"/>
    </w:p>
    <w:p w14:paraId="1129D392" w14:textId="77777777" w:rsidR="0011250E" w:rsidRPr="00823700" w:rsidRDefault="000B124B" w:rsidP="005A6ECC">
      <w:pPr>
        <w:pStyle w:val="Textoindependiente"/>
        <w:widowControl w:val="0"/>
        <w:spacing w:before="120" w:line="260" w:lineRule="exact"/>
        <w:rPr>
          <w:sz w:val="20"/>
          <w:szCs w:val="20"/>
          <w:lang w:val="es-ES"/>
        </w:rPr>
      </w:pPr>
      <w:r w:rsidRPr="00823700">
        <w:rPr>
          <w:sz w:val="20"/>
          <w:szCs w:val="20"/>
          <w:lang w:val="es-ES"/>
        </w:rPr>
        <w:t>En el caso de existir, e</w:t>
      </w:r>
      <w:r w:rsidR="0011250E" w:rsidRPr="00823700">
        <w:rPr>
          <w:sz w:val="20"/>
          <w:szCs w:val="20"/>
          <w:lang w:val="es-ES"/>
        </w:rPr>
        <w:t>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14:paraId="0CA637D9" w14:textId="77777777" w:rsidR="0011250E" w:rsidRPr="00823700" w:rsidRDefault="0011250E" w:rsidP="005A6ECC">
      <w:pPr>
        <w:pStyle w:val="Textoindependiente"/>
        <w:spacing w:before="120" w:line="260" w:lineRule="exact"/>
        <w:rPr>
          <w:sz w:val="20"/>
          <w:szCs w:val="20"/>
          <w:lang w:val="es-ES"/>
        </w:rPr>
      </w:pPr>
      <w:r w:rsidRPr="00823700">
        <w:rPr>
          <w:sz w:val="20"/>
          <w:szCs w:val="20"/>
          <w:lang w:val="es-ES"/>
        </w:rPr>
        <w:t>Los derechos de emisión no se amortizan. Y están sujetos a las correcciones valorativas por deterioro que sean necesarias.</w:t>
      </w:r>
    </w:p>
    <w:p w14:paraId="5FB92EF6" w14:textId="77777777" w:rsidR="0011250E" w:rsidRDefault="0011250E" w:rsidP="005A6ECC">
      <w:pPr>
        <w:pStyle w:val="Textoindependiente"/>
        <w:spacing w:before="120" w:line="260" w:lineRule="exact"/>
        <w:rPr>
          <w:sz w:val="20"/>
          <w:szCs w:val="20"/>
          <w:lang w:val="es-ES"/>
        </w:rPr>
      </w:pPr>
      <w:r w:rsidRPr="00823700">
        <w:rPr>
          <w:sz w:val="20"/>
          <w:szCs w:val="20"/>
          <w:lang w:val="es-ES"/>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14:paraId="185EA071" w14:textId="77777777" w:rsidR="006779EA" w:rsidRPr="00823700" w:rsidRDefault="006779EA" w:rsidP="005A6ECC">
      <w:pPr>
        <w:pStyle w:val="Textoindependiente"/>
        <w:spacing w:before="120" w:line="260" w:lineRule="exact"/>
        <w:rPr>
          <w:sz w:val="20"/>
          <w:szCs w:val="20"/>
          <w:lang w:val="es-ES"/>
        </w:rPr>
      </w:pPr>
    </w:p>
    <w:p w14:paraId="5E4B76DF" w14:textId="77777777" w:rsidR="00C57975" w:rsidRPr="005A6ECC" w:rsidRDefault="00C57975" w:rsidP="005A6ECC">
      <w:pPr>
        <w:widowControl w:val="0"/>
        <w:autoSpaceDE w:val="0"/>
        <w:autoSpaceDN w:val="0"/>
        <w:adjustRightInd w:val="0"/>
        <w:spacing w:before="240" w:after="120" w:line="260" w:lineRule="exact"/>
        <w:rPr>
          <w:rFonts w:ascii="Arial" w:hAnsi="Arial" w:cs="Arial"/>
          <w:b/>
          <w:bCs/>
          <w:sz w:val="20"/>
          <w:szCs w:val="20"/>
          <w:u w:val="single"/>
        </w:rPr>
      </w:pPr>
      <w:r w:rsidRPr="005A6ECC">
        <w:rPr>
          <w:rFonts w:ascii="Arial" w:hAnsi="Arial" w:cs="Arial"/>
          <w:b/>
          <w:bCs/>
          <w:sz w:val="20"/>
          <w:szCs w:val="20"/>
          <w:u w:val="single"/>
        </w:rPr>
        <w:lastRenderedPageBreak/>
        <w:t>3.1</w:t>
      </w:r>
      <w:r w:rsidR="0072459C" w:rsidRPr="005A6ECC">
        <w:rPr>
          <w:rFonts w:ascii="Arial" w:hAnsi="Arial" w:cs="Arial"/>
          <w:b/>
          <w:bCs/>
          <w:sz w:val="20"/>
          <w:szCs w:val="20"/>
          <w:u w:val="single"/>
        </w:rPr>
        <w:t>0</w:t>
      </w:r>
      <w:r w:rsidRPr="005A6ECC">
        <w:rPr>
          <w:rFonts w:ascii="Arial" w:hAnsi="Arial" w:cs="Arial"/>
          <w:b/>
          <w:bCs/>
          <w:sz w:val="20"/>
          <w:szCs w:val="20"/>
          <w:u w:val="single"/>
        </w:rPr>
        <w:t>. Criterios empleados en transacciones entre partes vinculadas</w:t>
      </w:r>
    </w:p>
    <w:p w14:paraId="101C2B3F" w14:textId="77777777" w:rsidR="00C57975" w:rsidRPr="007059FB" w:rsidRDefault="00207ED4" w:rsidP="005A6ECC">
      <w:pPr>
        <w:pStyle w:val="Textoindependiente"/>
        <w:spacing w:before="120" w:line="260" w:lineRule="exact"/>
        <w:rPr>
          <w:sz w:val="20"/>
          <w:szCs w:val="20"/>
          <w:lang w:val="es-ES"/>
        </w:rPr>
      </w:pPr>
      <w:r w:rsidRPr="007059FB">
        <w:rPr>
          <w:sz w:val="20"/>
          <w:szCs w:val="20"/>
          <w:lang w:val="es-ES"/>
        </w:rPr>
        <w:t>L</w:t>
      </w:r>
      <w:r w:rsidR="00C57975" w:rsidRPr="007059FB">
        <w:rPr>
          <w:sz w:val="20"/>
          <w:szCs w:val="20"/>
          <w:lang w:val="es-ES"/>
        </w:rPr>
        <w:t>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14:paraId="23B3C862" w14:textId="77777777" w:rsidR="00C57975" w:rsidRPr="00C57975" w:rsidRDefault="00C57975" w:rsidP="005A6ECC">
      <w:pPr>
        <w:pStyle w:val="Textoindependiente"/>
        <w:spacing w:before="120" w:line="260" w:lineRule="exact"/>
        <w:rPr>
          <w:sz w:val="20"/>
          <w:szCs w:val="20"/>
        </w:rPr>
      </w:pPr>
      <w:r w:rsidRPr="007059FB">
        <w:rPr>
          <w:sz w:val="20"/>
          <w:szCs w:val="20"/>
          <w:lang w:val="es-ES"/>
        </w:rPr>
        <w:t xml:space="preserve">Esta norma de valoración afecta a las partes vinculadas que se explicitan en la Norma de elaboración de cuentas anuales 13ª del Plan General de Contabilidad. </w:t>
      </w:r>
      <w:r w:rsidRPr="00C57975">
        <w:rPr>
          <w:sz w:val="20"/>
          <w:szCs w:val="20"/>
        </w:rPr>
        <w:t>En este sentido:</w:t>
      </w:r>
    </w:p>
    <w:p w14:paraId="431B2FCB" w14:textId="77777777" w:rsidR="00C57975" w:rsidRPr="007059FB" w:rsidRDefault="00C57975" w:rsidP="005A6ECC">
      <w:pPr>
        <w:pStyle w:val="Textoindependiente"/>
        <w:numPr>
          <w:ilvl w:val="0"/>
          <w:numId w:val="6"/>
        </w:numPr>
        <w:spacing w:before="120" w:line="260" w:lineRule="exact"/>
        <w:ind w:left="426"/>
        <w:rPr>
          <w:sz w:val="20"/>
          <w:szCs w:val="20"/>
          <w:lang w:val="es-ES"/>
        </w:rPr>
      </w:pPr>
      <w:r w:rsidRPr="007059FB">
        <w:rPr>
          <w:sz w:val="20"/>
          <w:szCs w:val="20"/>
          <w:lang w:val="es-ES"/>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14:paraId="05055092" w14:textId="77777777" w:rsidR="00C57975" w:rsidRPr="007059FB" w:rsidRDefault="00C57975" w:rsidP="005A6ECC">
      <w:pPr>
        <w:pStyle w:val="Textoindependiente"/>
        <w:numPr>
          <w:ilvl w:val="0"/>
          <w:numId w:val="6"/>
        </w:numPr>
        <w:spacing w:before="120" w:line="260" w:lineRule="exact"/>
        <w:ind w:left="426"/>
        <w:rPr>
          <w:sz w:val="20"/>
          <w:szCs w:val="20"/>
          <w:lang w:val="es-ES"/>
        </w:rPr>
      </w:pPr>
      <w:r w:rsidRPr="007059FB">
        <w:rPr>
          <w:sz w:val="20"/>
          <w:szCs w:val="20"/>
          <w:lang w:val="es-ES"/>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14:paraId="37F0B201" w14:textId="77777777" w:rsidR="00C57975" w:rsidRPr="007059FB" w:rsidRDefault="00C57975" w:rsidP="005A6ECC">
      <w:pPr>
        <w:pStyle w:val="Textoindependiente"/>
        <w:keepNext/>
        <w:keepLines/>
        <w:widowControl w:val="0"/>
        <w:numPr>
          <w:ilvl w:val="0"/>
          <w:numId w:val="6"/>
        </w:numPr>
        <w:spacing w:before="120" w:line="260" w:lineRule="exact"/>
        <w:ind w:left="425" w:hanging="357"/>
        <w:rPr>
          <w:sz w:val="20"/>
          <w:szCs w:val="20"/>
          <w:lang w:val="es-ES"/>
        </w:rPr>
      </w:pPr>
      <w:r w:rsidRPr="007059FB">
        <w:rPr>
          <w:sz w:val="20"/>
          <w:szCs w:val="20"/>
          <w:lang w:val="es-ES"/>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14:paraId="27E99659" w14:textId="77777777" w:rsidR="003B438D" w:rsidRDefault="00C57975" w:rsidP="005A6ECC">
      <w:pPr>
        <w:pStyle w:val="Textoindependiente"/>
        <w:spacing w:before="120" w:line="260" w:lineRule="exact"/>
        <w:rPr>
          <w:sz w:val="20"/>
          <w:szCs w:val="20"/>
          <w:lang w:val="es-ES"/>
        </w:rPr>
      </w:pPr>
      <w:r w:rsidRPr="007059FB">
        <w:rPr>
          <w:sz w:val="20"/>
          <w:szCs w:val="20"/>
          <w:lang w:val="es-ES"/>
        </w:rPr>
        <w:t>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14:paraId="4739A0D5" w14:textId="77777777" w:rsidR="003B438D" w:rsidRDefault="003B438D">
      <w:pPr>
        <w:rPr>
          <w:rFonts w:ascii="Arial" w:hAnsi="Arial" w:cs="Arial"/>
          <w:noProof/>
          <w:color w:val="000000"/>
          <w:sz w:val="20"/>
          <w:szCs w:val="20"/>
        </w:rPr>
      </w:pPr>
      <w:r>
        <w:rPr>
          <w:sz w:val="20"/>
          <w:szCs w:val="20"/>
        </w:rPr>
        <w:br w:type="page"/>
      </w:r>
    </w:p>
    <w:p w14:paraId="08DBF6AE" w14:textId="77777777" w:rsidR="008A3493" w:rsidRPr="00823700" w:rsidRDefault="005A0F9A" w:rsidP="00C1605D">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823700">
        <w:rPr>
          <w:rFonts w:ascii="Arial" w:hAnsi="Arial" w:cs="Arial"/>
          <w:b/>
          <w:bCs/>
          <w:sz w:val="20"/>
          <w:szCs w:val="20"/>
        </w:rPr>
        <w:lastRenderedPageBreak/>
        <w:t>INMOVILIZADO MATERIAL, INTANGIBLE E INVERSIONES INMOBILIARIAS</w:t>
      </w:r>
    </w:p>
    <w:p w14:paraId="799328E1" w14:textId="77777777" w:rsidR="00167460" w:rsidRPr="00193752" w:rsidRDefault="00167460" w:rsidP="00C1605D">
      <w:pPr>
        <w:pStyle w:val="CM25"/>
        <w:spacing w:before="120" w:after="120" w:line="280" w:lineRule="exact"/>
        <w:jc w:val="both"/>
        <w:rPr>
          <w:rFonts w:ascii="Arial" w:hAnsi="Arial" w:cs="Arial"/>
          <w:b/>
          <w:sz w:val="20"/>
          <w:szCs w:val="20"/>
          <w:u w:val="single"/>
        </w:rPr>
      </w:pPr>
      <w:r w:rsidRPr="00193752">
        <w:rPr>
          <w:rFonts w:ascii="Arial" w:hAnsi="Arial" w:cs="Arial"/>
          <w:b/>
          <w:sz w:val="20"/>
          <w:szCs w:val="20"/>
          <w:u w:val="single"/>
        </w:rPr>
        <w:t>4.1 Inmovilizado intangible</w:t>
      </w:r>
    </w:p>
    <w:p w14:paraId="1D943E5F" w14:textId="78731393" w:rsidR="008A3493" w:rsidRPr="007A0764" w:rsidRDefault="00167460" w:rsidP="00C1605D">
      <w:pPr>
        <w:pStyle w:val="CM25"/>
        <w:spacing w:before="120" w:after="120" w:line="260" w:lineRule="exact"/>
        <w:jc w:val="both"/>
        <w:rPr>
          <w:rFonts w:ascii="Arial" w:hAnsi="Arial" w:cs="Arial"/>
          <w:sz w:val="20"/>
          <w:szCs w:val="20"/>
        </w:rPr>
      </w:pPr>
      <w:r w:rsidRPr="00951C2B">
        <w:rPr>
          <w:rFonts w:ascii="Arial" w:hAnsi="Arial" w:cs="Arial"/>
          <w:sz w:val="20"/>
          <w:szCs w:val="20"/>
        </w:rPr>
        <w:t xml:space="preserve">El detalle y movimiento del inmovilizado </w:t>
      </w:r>
      <w:r>
        <w:rPr>
          <w:rFonts w:ascii="Arial" w:hAnsi="Arial" w:cs="Arial"/>
          <w:sz w:val="20"/>
          <w:szCs w:val="20"/>
        </w:rPr>
        <w:t>intangible</w:t>
      </w:r>
      <w:r w:rsidRPr="00951C2B">
        <w:rPr>
          <w:rFonts w:ascii="Arial" w:hAnsi="Arial" w:cs="Arial"/>
          <w:sz w:val="20"/>
          <w:szCs w:val="20"/>
        </w:rPr>
        <w:t xml:space="preserve"> </w:t>
      </w:r>
      <w:r w:rsidR="0059073D">
        <w:rPr>
          <w:rFonts w:ascii="Arial" w:hAnsi="Arial" w:cs="Arial"/>
          <w:sz w:val="20"/>
          <w:szCs w:val="20"/>
        </w:rPr>
        <w:t xml:space="preserve">en </w:t>
      </w:r>
      <w:r w:rsidRPr="00951C2B">
        <w:rPr>
          <w:rFonts w:ascii="Arial" w:hAnsi="Arial" w:cs="Arial"/>
          <w:sz w:val="20"/>
          <w:szCs w:val="20"/>
        </w:rPr>
        <w:t>el ejercicio</w:t>
      </w:r>
      <w:r>
        <w:rPr>
          <w:rFonts w:ascii="Arial" w:hAnsi="Arial" w:cs="Arial"/>
          <w:sz w:val="20"/>
          <w:szCs w:val="20"/>
        </w:rPr>
        <w:t xml:space="preserve"> </w:t>
      </w:r>
      <w:r w:rsidR="000559BB">
        <w:rPr>
          <w:rFonts w:ascii="Arial" w:hAnsi="Arial" w:cs="Arial"/>
          <w:sz w:val="20"/>
          <w:szCs w:val="20"/>
        </w:rPr>
        <w:t>20</w:t>
      </w:r>
      <w:r w:rsidR="007A0764">
        <w:rPr>
          <w:rFonts w:ascii="Arial" w:hAnsi="Arial" w:cs="Arial"/>
          <w:sz w:val="20"/>
          <w:szCs w:val="20"/>
        </w:rPr>
        <w:t>24</w:t>
      </w:r>
      <w:r w:rsidRPr="00951C2B">
        <w:rPr>
          <w:rFonts w:ascii="Arial" w:hAnsi="Arial" w:cs="Arial"/>
          <w:sz w:val="20"/>
          <w:szCs w:val="20"/>
        </w:rPr>
        <w:t xml:space="preserve"> es el siguiente, en euros: </w:t>
      </w:r>
    </w:p>
    <w:tbl>
      <w:tblPr>
        <w:tblW w:w="5000" w:type="pct"/>
        <w:jc w:val="center"/>
        <w:tblCellMar>
          <w:left w:w="70" w:type="dxa"/>
          <w:right w:w="70" w:type="dxa"/>
        </w:tblCellMar>
        <w:tblLook w:val="04A0" w:firstRow="1" w:lastRow="0" w:firstColumn="1" w:lastColumn="0" w:noHBand="0" w:noVBand="1"/>
      </w:tblPr>
      <w:tblGrid>
        <w:gridCol w:w="3301"/>
        <w:gridCol w:w="1432"/>
        <w:gridCol w:w="1195"/>
        <w:gridCol w:w="1429"/>
        <w:gridCol w:w="1431"/>
      </w:tblGrid>
      <w:tr w:rsidR="00E84CFC" w14:paraId="3F8ED96D" w14:textId="77777777" w:rsidTr="00EF415B">
        <w:trPr>
          <w:trHeight w:val="283"/>
          <w:jc w:val="center"/>
        </w:trPr>
        <w:tc>
          <w:tcPr>
            <w:tcW w:w="1878" w:type="pct"/>
            <w:tcBorders>
              <w:top w:val="single" w:sz="4" w:space="0" w:color="auto"/>
              <w:left w:val="nil"/>
              <w:bottom w:val="single" w:sz="4" w:space="0" w:color="auto"/>
              <w:right w:val="nil"/>
            </w:tcBorders>
            <w:shd w:val="clear" w:color="auto" w:fill="D9D9D9"/>
            <w:noWrap/>
            <w:vAlign w:val="bottom"/>
          </w:tcPr>
          <w:p w14:paraId="5B297516" w14:textId="77777777" w:rsidR="00E84CFC" w:rsidRDefault="00E84CFC" w:rsidP="00C1605D">
            <w:pPr>
              <w:widowControl w:val="0"/>
              <w:rPr>
                <w:rFonts w:ascii="Arial" w:hAnsi="Arial" w:cs="Arial"/>
                <w:b/>
                <w:bCs/>
                <w:color w:val="000000"/>
                <w:sz w:val="18"/>
                <w:szCs w:val="18"/>
              </w:rPr>
            </w:pPr>
          </w:p>
        </w:tc>
        <w:tc>
          <w:tcPr>
            <w:tcW w:w="815" w:type="pct"/>
            <w:tcBorders>
              <w:top w:val="single" w:sz="4" w:space="0" w:color="auto"/>
              <w:left w:val="nil"/>
              <w:bottom w:val="single" w:sz="4" w:space="0" w:color="auto"/>
              <w:right w:val="nil"/>
            </w:tcBorders>
            <w:shd w:val="clear" w:color="auto" w:fill="D9D9D9"/>
            <w:noWrap/>
            <w:vAlign w:val="bottom"/>
          </w:tcPr>
          <w:p w14:paraId="607DBE22" w14:textId="460ACB63" w:rsidR="00E84CFC" w:rsidRDefault="007A0764" w:rsidP="00C1605D">
            <w:pPr>
              <w:widowControl w:val="0"/>
              <w:jc w:val="center"/>
              <w:rPr>
                <w:rFonts w:ascii="Arial" w:hAnsi="Arial" w:cs="Arial"/>
                <w:b/>
                <w:bCs/>
                <w:color w:val="000000"/>
                <w:sz w:val="18"/>
                <w:szCs w:val="18"/>
              </w:rPr>
            </w:pPr>
            <w:r>
              <w:rPr>
                <w:rFonts w:ascii="Arial" w:hAnsi="Arial" w:cs="Arial"/>
                <w:b/>
                <w:bCs/>
                <w:color w:val="000000"/>
                <w:sz w:val="18"/>
                <w:szCs w:val="18"/>
              </w:rPr>
              <w:t>31/12/2023</w:t>
            </w:r>
          </w:p>
        </w:tc>
        <w:tc>
          <w:tcPr>
            <w:tcW w:w="680" w:type="pct"/>
            <w:tcBorders>
              <w:top w:val="single" w:sz="4" w:space="0" w:color="auto"/>
              <w:left w:val="nil"/>
              <w:bottom w:val="single" w:sz="4" w:space="0" w:color="auto"/>
              <w:right w:val="nil"/>
            </w:tcBorders>
            <w:shd w:val="clear" w:color="auto" w:fill="D9D9D9"/>
            <w:noWrap/>
            <w:vAlign w:val="bottom"/>
          </w:tcPr>
          <w:p w14:paraId="52F402D4" w14:textId="77777777" w:rsidR="00E84CFC" w:rsidRDefault="00E84CFC" w:rsidP="00C1605D">
            <w:pPr>
              <w:widowControl w:val="0"/>
              <w:jc w:val="center"/>
              <w:rPr>
                <w:rFonts w:ascii="Arial" w:hAnsi="Arial" w:cs="Arial"/>
                <w:b/>
                <w:bCs/>
                <w:color w:val="000000"/>
                <w:sz w:val="18"/>
                <w:szCs w:val="18"/>
              </w:rPr>
            </w:pPr>
            <w:r>
              <w:rPr>
                <w:rFonts w:ascii="Arial" w:hAnsi="Arial" w:cs="Arial"/>
                <w:b/>
                <w:bCs/>
                <w:color w:val="000000"/>
                <w:sz w:val="18"/>
                <w:szCs w:val="18"/>
              </w:rPr>
              <w:t>Aumentos</w:t>
            </w:r>
          </w:p>
        </w:tc>
        <w:tc>
          <w:tcPr>
            <w:tcW w:w="813" w:type="pct"/>
            <w:tcBorders>
              <w:top w:val="single" w:sz="4" w:space="0" w:color="auto"/>
              <w:left w:val="nil"/>
              <w:bottom w:val="single" w:sz="4" w:space="0" w:color="auto"/>
              <w:right w:val="nil"/>
            </w:tcBorders>
            <w:shd w:val="clear" w:color="auto" w:fill="D9D9D9"/>
            <w:noWrap/>
            <w:vAlign w:val="bottom"/>
          </w:tcPr>
          <w:p w14:paraId="761D6F1B" w14:textId="77777777" w:rsidR="00E84CFC" w:rsidRDefault="00E84CFC" w:rsidP="00C1605D">
            <w:pPr>
              <w:widowControl w:val="0"/>
              <w:jc w:val="center"/>
              <w:rPr>
                <w:rFonts w:ascii="Arial" w:hAnsi="Arial" w:cs="Arial"/>
                <w:b/>
                <w:bCs/>
                <w:color w:val="000000"/>
                <w:sz w:val="18"/>
                <w:szCs w:val="18"/>
              </w:rPr>
            </w:pPr>
            <w:r>
              <w:rPr>
                <w:rFonts w:ascii="Arial" w:hAnsi="Arial" w:cs="Arial"/>
                <w:b/>
                <w:bCs/>
                <w:color w:val="000000"/>
                <w:sz w:val="18"/>
                <w:szCs w:val="18"/>
              </w:rPr>
              <w:t>Disminución</w:t>
            </w:r>
          </w:p>
        </w:tc>
        <w:tc>
          <w:tcPr>
            <w:tcW w:w="814" w:type="pct"/>
            <w:tcBorders>
              <w:top w:val="single" w:sz="4" w:space="0" w:color="auto"/>
              <w:left w:val="nil"/>
              <w:bottom w:val="single" w:sz="4" w:space="0" w:color="auto"/>
              <w:right w:val="nil"/>
            </w:tcBorders>
            <w:shd w:val="clear" w:color="auto" w:fill="D9D9D9"/>
            <w:noWrap/>
            <w:vAlign w:val="bottom"/>
          </w:tcPr>
          <w:p w14:paraId="623C54D2" w14:textId="4E96F635" w:rsidR="00E84CFC" w:rsidRDefault="00167460" w:rsidP="00C1605D">
            <w:pPr>
              <w:widowControl w:val="0"/>
              <w:jc w:val="center"/>
              <w:rPr>
                <w:rFonts w:ascii="Arial" w:hAnsi="Arial" w:cs="Arial"/>
                <w:b/>
                <w:bCs/>
                <w:color w:val="000000"/>
                <w:sz w:val="18"/>
                <w:szCs w:val="18"/>
              </w:rPr>
            </w:pPr>
            <w:r>
              <w:rPr>
                <w:rFonts w:ascii="Arial" w:hAnsi="Arial" w:cs="Arial"/>
                <w:b/>
                <w:bCs/>
                <w:color w:val="000000"/>
                <w:sz w:val="18"/>
                <w:szCs w:val="18"/>
              </w:rPr>
              <w:t>31/12/</w:t>
            </w:r>
            <w:r w:rsidR="000559BB">
              <w:rPr>
                <w:rFonts w:ascii="Arial" w:hAnsi="Arial" w:cs="Arial"/>
                <w:b/>
                <w:bCs/>
                <w:color w:val="000000"/>
                <w:sz w:val="18"/>
                <w:szCs w:val="18"/>
              </w:rPr>
              <w:t>202</w:t>
            </w:r>
            <w:r w:rsidR="007A0764">
              <w:rPr>
                <w:rFonts w:ascii="Arial" w:hAnsi="Arial" w:cs="Arial"/>
                <w:b/>
                <w:bCs/>
                <w:color w:val="000000"/>
                <w:sz w:val="18"/>
                <w:szCs w:val="18"/>
              </w:rPr>
              <w:t>4</w:t>
            </w:r>
          </w:p>
        </w:tc>
      </w:tr>
      <w:tr w:rsidR="00710C68" w14:paraId="2176C844" w14:textId="77777777" w:rsidTr="00EF415B">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6637FBF8" w14:textId="77777777" w:rsidR="00710C68" w:rsidRDefault="00710C68" w:rsidP="00710C68">
            <w:pPr>
              <w:widowControl w:val="0"/>
              <w:rPr>
                <w:rFonts w:ascii="Arial" w:hAnsi="Arial" w:cs="Arial"/>
                <w:b/>
                <w:bCs/>
                <w:color w:val="000000"/>
                <w:sz w:val="18"/>
                <w:szCs w:val="18"/>
              </w:rPr>
            </w:pPr>
            <w:r>
              <w:rPr>
                <w:rFonts w:ascii="Arial" w:hAnsi="Arial" w:cs="Arial"/>
                <w:b/>
                <w:bCs/>
                <w:color w:val="000000"/>
                <w:sz w:val="18"/>
                <w:szCs w:val="18"/>
              </w:rPr>
              <w:t xml:space="preserve">Coste </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0CCA3CFA" w14:textId="3C6D91D5" w:rsidR="00710C68" w:rsidRPr="002760CB" w:rsidRDefault="00710C68" w:rsidP="00710C68">
            <w:pPr>
              <w:widowControl w:val="0"/>
              <w:jc w:val="right"/>
              <w:rPr>
                <w:rFonts w:ascii="Arial" w:hAnsi="Arial" w:cs="Arial"/>
                <w:b/>
                <w:bCs/>
                <w:color w:val="000000"/>
                <w:sz w:val="18"/>
                <w:szCs w:val="18"/>
              </w:rPr>
            </w:pPr>
            <w:r w:rsidRPr="00E27DF2">
              <w:rPr>
                <w:rFonts w:ascii="Arial" w:hAnsi="Arial" w:cs="Arial"/>
                <w:b/>
                <w:bCs/>
                <w:color w:val="000000"/>
                <w:sz w:val="18"/>
                <w:szCs w:val="18"/>
              </w:rPr>
              <w:t>9.686.751,00</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4591FB2B" w14:textId="59F0CC06" w:rsidR="00710C68" w:rsidRPr="00580B63" w:rsidRDefault="00710C68" w:rsidP="00710C68">
            <w:pPr>
              <w:widowControl w:val="0"/>
              <w:jc w:val="right"/>
              <w:rPr>
                <w:rFonts w:ascii="Arial" w:hAnsi="Arial" w:cs="Arial"/>
                <w:b/>
                <w:bCs/>
                <w:color w:val="000000"/>
                <w:sz w:val="18"/>
                <w:szCs w:val="18"/>
              </w:rPr>
            </w:pPr>
            <w:r>
              <w:rPr>
                <w:rFonts w:ascii="Arial" w:hAnsi="Arial" w:cs="Arial"/>
                <w:b/>
                <w:bCs/>
                <w:color w:val="000000"/>
                <w:sz w:val="18"/>
                <w:szCs w:val="18"/>
              </w:rPr>
              <w:t>-</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0C5D6AE1" w14:textId="05CFF712" w:rsidR="00710C68" w:rsidRPr="00580B63" w:rsidRDefault="00710C68" w:rsidP="00710C68">
            <w:pPr>
              <w:widowControl w:val="0"/>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76D9ED70" w14:textId="783BC866" w:rsidR="00710C68" w:rsidRPr="00E27DF2" w:rsidRDefault="00710C68" w:rsidP="00710C68">
            <w:pPr>
              <w:widowControl w:val="0"/>
              <w:jc w:val="right"/>
              <w:rPr>
                <w:rFonts w:ascii="Arial" w:hAnsi="Arial" w:cs="Arial"/>
                <w:b/>
                <w:bCs/>
                <w:color w:val="000000"/>
                <w:sz w:val="18"/>
                <w:szCs w:val="18"/>
              </w:rPr>
            </w:pPr>
            <w:r w:rsidRPr="00E27DF2">
              <w:rPr>
                <w:rFonts w:ascii="Arial" w:hAnsi="Arial" w:cs="Arial"/>
                <w:b/>
                <w:bCs/>
                <w:color w:val="000000"/>
                <w:sz w:val="18"/>
                <w:szCs w:val="18"/>
              </w:rPr>
              <w:t>9.686.751,00</w:t>
            </w:r>
          </w:p>
        </w:tc>
      </w:tr>
      <w:tr w:rsidR="00710C68" w14:paraId="6E19E5AA" w14:textId="77777777" w:rsidTr="00EF415B">
        <w:trPr>
          <w:trHeight w:val="283"/>
          <w:jc w:val="center"/>
        </w:trPr>
        <w:tc>
          <w:tcPr>
            <w:tcW w:w="1878" w:type="pct"/>
            <w:tcBorders>
              <w:top w:val="single" w:sz="4" w:space="0" w:color="auto"/>
              <w:left w:val="nil"/>
              <w:right w:val="nil"/>
            </w:tcBorders>
            <w:shd w:val="clear" w:color="auto" w:fill="auto"/>
            <w:noWrap/>
            <w:vAlign w:val="center"/>
          </w:tcPr>
          <w:p w14:paraId="64EDA5CD" w14:textId="77777777" w:rsidR="00710C68" w:rsidRDefault="00710C68" w:rsidP="00710C68">
            <w:pPr>
              <w:widowControl w:val="0"/>
              <w:rPr>
                <w:rFonts w:ascii="Arial" w:hAnsi="Arial" w:cs="Arial"/>
                <w:color w:val="000000"/>
                <w:sz w:val="18"/>
                <w:szCs w:val="18"/>
              </w:rPr>
            </w:pPr>
            <w:r>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0BFEA628" w14:textId="2299B7D0" w:rsidR="00710C68" w:rsidRPr="002760CB" w:rsidRDefault="00710C68" w:rsidP="00710C68">
            <w:pPr>
              <w:widowControl w:val="0"/>
              <w:jc w:val="right"/>
              <w:rPr>
                <w:rFonts w:ascii="Arial" w:hAnsi="Arial" w:cs="Arial"/>
                <w:bCs/>
                <w:color w:val="000000"/>
                <w:sz w:val="18"/>
                <w:szCs w:val="18"/>
              </w:rPr>
            </w:pPr>
            <w:r>
              <w:rPr>
                <w:rFonts w:ascii="Arial" w:hAnsi="Arial" w:cs="Arial"/>
                <w:color w:val="000000"/>
                <w:sz w:val="18"/>
                <w:szCs w:val="18"/>
              </w:rPr>
              <w:t>9.676.000,00</w:t>
            </w:r>
          </w:p>
        </w:tc>
        <w:tc>
          <w:tcPr>
            <w:tcW w:w="680" w:type="pct"/>
            <w:tcBorders>
              <w:top w:val="single" w:sz="4" w:space="0" w:color="auto"/>
              <w:left w:val="nil"/>
              <w:right w:val="nil"/>
            </w:tcBorders>
            <w:shd w:val="clear" w:color="auto" w:fill="auto"/>
            <w:noWrap/>
            <w:vAlign w:val="center"/>
          </w:tcPr>
          <w:p w14:paraId="43390999" w14:textId="41BAA896" w:rsidR="00710C68" w:rsidRPr="00580B63" w:rsidRDefault="00710C68" w:rsidP="00710C68">
            <w:pPr>
              <w:widowControl w:val="0"/>
              <w:jc w:val="right"/>
              <w:rPr>
                <w:rFonts w:ascii="Arial" w:hAnsi="Arial" w:cs="Arial"/>
                <w:color w:val="000000"/>
                <w:sz w:val="18"/>
                <w:szCs w:val="18"/>
              </w:rPr>
            </w:pPr>
            <w:r>
              <w:rPr>
                <w:rFonts w:ascii="Arial" w:hAnsi="Arial" w:cs="Arial"/>
                <w:color w:val="000000"/>
                <w:sz w:val="18"/>
                <w:szCs w:val="18"/>
              </w:rPr>
              <w:t>-</w:t>
            </w:r>
          </w:p>
        </w:tc>
        <w:tc>
          <w:tcPr>
            <w:tcW w:w="813" w:type="pct"/>
            <w:tcBorders>
              <w:top w:val="single" w:sz="4" w:space="0" w:color="auto"/>
              <w:left w:val="nil"/>
              <w:right w:val="nil"/>
            </w:tcBorders>
            <w:shd w:val="clear" w:color="auto" w:fill="auto"/>
            <w:noWrap/>
            <w:vAlign w:val="center"/>
          </w:tcPr>
          <w:p w14:paraId="7E320DD7" w14:textId="30E24E8C" w:rsidR="00710C68" w:rsidRPr="00580B63" w:rsidRDefault="00710C68" w:rsidP="00710C68">
            <w:pPr>
              <w:widowControl w:val="0"/>
              <w:jc w:val="right"/>
              <w:rPr>
                <w:rFonts w:ascii="Arial" w:hAnsi="Arial" w:cs="Arial"/>
                <w:color w:val="000000"/>
                <w:sz w:val="18"/>
                <w:szCs w:val="18"/>
              </w:rPr>
            </w:pPr>
            <w:r>
              <w:rPr>
                <w:rFonts w:ascii="Arial" w:hAnsi="Arial" w:cs="Arial"/>
                <w:color w:val="000000"/>
                <w:sz w:val="18"/>
                <w:szCs w:val="18"/>
              </w:rPr>
              <w:t>-</w:t>
            </w:r>
          </w:p>
        </w:tc>
        <w:tc>
          <w:tcPr>
            <w:tcW w:w="814" w:type="pct"/>
            <w:tcBorders>
              <w:top w:val="single" w:sz="4" w:space="0" w:color="auto"/>
              <w:left w:val="nil"/>
              <w:right w:val="nil"/>
            </w:tcBorders>
            <w:shd w:val="clear" w:color="auto" w:fill="auto"/>
            <w:noWrap/>
            <w:vAlign w:val="center"/>
          </w:tcPr>
          <w:p w14:paraId="6149FA73" w14:textId="2883DAA1" w:rsidR="00710C68" w:rsidRPr="00580B63" w:rsidRDefault="00710C68" w:rsidP="00710C68">
            <w:pPr>
              <w:widowControl w:val="0"/>
              <w:jc w:val="right"/>
              <w:rPr>
                <w:rFonts w:ascii="Arial" w:hAnsi="Arial" w:cs="Arial"/>
                <w:sz w:val="18"/>
                <w:szCs w:val="18"/>
              </w:rPr>
            </w:pPr>
            <w:r>
              <w:rPr>
                <w:rFonts w:ascii="Arial" w:hAnsi="Arial" w:cs="Arial"/>
                <w:color w:val="000000"/>
                <w:sz w:val="18"/>
                <w:szCs w:val="18"/>
              </w:rPr>
              <w:t>9.676.000,00</w:t>
            </w:r>
          </w:p>
        </w:tc>
      </w:tr>
      <w:tr w:rsidR="00710C68" w14:paraId="38D1D2DD" w14:textId="77777777" w:rsidTr="00EF415B">
        <w:trPr>
          <w:trHeight w:val="283"/>
          <w:jc w:val="center"/>
        </w:trPr>
        <w:tc>
          <w:tcPr>
            <w:tcW w:w="1878" w:type="pct"/>
            <w:tcBorders>
              <w:top w:val="nil"/>
              <w:left w:val="nil"/>
              <w:bottom w:val="single" w:sz="4" w:space="0" w:color="auto"/>
              <w:right w:val="nil"/>
            </w:tcBorders>
            <w:shd w:val="clear" w:color="auto" w:fill="auto"/>
            <w:vAlign w:val="center"/>
          </w:tcPr>
          <w:p w14:paraId="728CAD6E" w14:textId="77777777" w:rsidR="00710C68" w:rsidRDefault="00710C68" w:rsidP="00710C68">
            <w:pPr>
              <w:widowControl w:val="0"/>
              <w:rPr>
                <w:rFonts w:ascii="Arial" w:hAnsi="Arial" w:cs="Arial"/>
                <w:color w:val="000000"/>
                <w:sz w:val="18"/>
                <w:szCs w:val="18"/>
              </w:rPr>
            </w:pPr>
            <w:r>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19E64CC6" w14:textId="31399163" w:rsidR="00710C68" w:rsidRPr="002760CB" w:rsidRDefault="00710C68" w:rsidP="00710C68">
            <w:pPr>
              <w:widowControl w:val="0"/>
              <w:jc w:val="right"/>
              <w:rPr>
                <w:rFonts w:ascii="Arial" w:hAnsi="Arial" w:cs="Arial"/>
                <w:bCs/>
                <w:color w:val="000000"/>
                <w:sz w:val="18"/>
                <w:szCs w:val="18"/>
              </w:rPr>
            </w:pPr>
            <w:r>
              <w:rPr>
                <w:rFonts w:ascii="Arial" w:hAnsi="Arial" w:cs="Arial"/>
                <w:color w:val="000000"/>
                <w:sz w:val="18"/>
                <w:szCs w:val="18"/>
              </w:rPr>
              <w:t>10.751,00</w:t>
            </w:r>
          </w:p>
        </w:tc>
        <w:tc>
          <w:tcPr>
            <w:tcW w:w="680" w:type="pct"/>
            <w:tcBorders>
              <w:top w:val="nil"/>
              <w:left w:val="nil"/>
              <w:bottom w:val="single" w:sz="4" w:space="0" w:color="auto"/>
              <w:right w:val="nil"/>
            </w:tcBorders>
            <w:shd w:val="clear" w:color="auto" w:fill="auto"/>
            <w:noWrap/>
            <w:vAlign w:val="center"/>
          </w:tcPr>
          <w:p w14:paraId="331C0C7D" w14:textId="74EC1258" w:rsidR="00710C68" w:rsidRPr="00580B63" w:rsidRDefault="00710C68" w:rsidP="00710C68">
            <w:pPr>
              <w:widowControl w:val="0"/>
              <w:jc w:val="right"/>
              <w:rPr>
                <w:rFonts w:ascii="Arial" w:hAnsi="Arial" w:cs="Arial"/>
                <w:color w:val="000000"/>
                <w:sz w:val="18"/>
                <w:szCs w:val="18"/>
              </w:rPr>
            </w:pPr>
            <w:r>
              <w:rPr>
                <w:rFonts w:ascii="Arial" w:hAnsi="Arial" w:cs="Arial"/>
                <w:color w:val="000000"/>
                <w:sz w:val="18"/>
                <w:szCs w:val="18"/>
              </w:rPr>
              <w:t>-</w:t>
            </w:r>
          </w:p>
        </w:tc>
        <w:tc>
          <w:tcPr>
            <w:tcW w:w="813" w:type="pct"/>
            <w:tcBorders>
              <w:top w:val="nil"/>
              <w:left w:val="nil"/>
              <w:bottom w:val="single" w:sz="4" w:space="0" w:color="auto"/>
              <w:right w:val="nil"/>
            </w:tcBorders>
            <w:shd w:val="clear" w:color="auto" w:fill="auto"/>
            <w:noWrap/>
            <w:vAlign w:val="center"/>
          </w:tcPr>
          <w:p w14:paraId="5617F8F7" w14:textId="1F88B0BB" w:rsidR="00710C68" w:rsidRPr="00580B63" w:rsidRDefault="00710C68" w:rsidP="00710C68">
            <w:pPr>
              <w:widowControl w:val="0"/>
              <w:jc w:val="right"/>
              <w:rPr>
                <w:rFonts w:ascii="Arial" w:hAnsi="Arial" w:cs="Arial"/>
                <w:color w:val="000000"/>
                <w:sz w:val="18"/>
                <w:szCs w:val="18"/>
              </w:rPr>
            </w:pPr>
            <w:r>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70B70899" w14:textId="656729C7" w:rsidR="00710C68" w:rsidRPr="00580B63" w:rsidRDefault="00710C68" w:rsidP="00710C68">
            <w:pPr>
              <w:widowControl w:val="0"/>
              <w:jc w:val="right"/>
              <w:rPr>
                <w:rFonts w:ascii="Arial" w:hAnsi="Arial" w:cs="Arial"/>
                <w:sz w:val="18"/>
                <w:szCs w:val="18"/>
              </w:rPr>
            </w:pPr>
            <w:r>
              <w:rPr>
                <w:rFonts w:ascii="Arial" w:hAnsi="Arial" w:cs="Arial"/>
                <w:color w:val="000000"/>
                <w:sz w:val="18"/>
                <w:szCs w:val="18"/>
              </w:rPr>
              <w:t>10.751,00</w:t>
            </w:r>
          </w:p>
        </w:tc>
      </w:tr>
      <w:tr w:rsidR="00710C68" w14:paraId="218E6835" w14:textId="77777777" w:rsidTr="00EF415B">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649336BC" w14:textId="77777777" w:rsidR="00710C68" w:rsidRDefault="00710C68" w:rsidP="00710C68">
            <w:pPr>
              <w:widowControl w:val="0"/>
              <w:rPr>
                <w:rFonts w:ascii="Arial" w:hAnsi="Arial" w:cs="Arial"/>
                <w:b/>
                <w:bCs/>
                <w:color w:val="000000"/>
                <w:sz w:val="18"/>
                <w:szCs w:val="18"/>
              </w:rPr>
            </w:pPr>
            <w:r>
              <w:rPr>
                <w:rFonts w:ascii="Arial" w:hAnsi="Arial" w:cs="Arial"/>
                <w:b/>
                <w:bCs/>
                <w:color w:val="000000"/>
                <w:sz w:val="18"/>
                <w:szCs w:val="18"/>
              </w:rPr>
              <w:t>Amortización Acumulada</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7EA7AAF3" w14:textId="62B6BC10" w:rsidR="00710C68" w:rsidRPr="002760CB" w:rsidRDefault="00710C68" w:rsidP="00710C68">
            <w:pPr>
              <w:jc w:val="right"/>
              <w:rPr>
                <w:rFonts w:ascii="Arial" w:hAnsi="Arial" w:cs="Arial"/>
                <w:b/>
                <w:bCs/>
                <w:color w:val="000000"/>
                <w:sz w:val="18"/>
                <w:szCs w:val="18"/>
              </w:rPr>
            </w:pPr>
            <w:r>
              <w:rPr>
                <w:rFonts w:ascii="Arial" w:hAnsi="Arial" w:cs="Arial"/>
                <w:b/>
                <w:bCs/>
                <w:color w:val="000000"/>
                <w:sz w:val="18"/>
                <w:szCs w:val="18"/>
              </w:rPr>
              <w:t>(3.882.226,11)</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0156389F" w14:textId="07D2A9C5" w:rsidR="00710C68" w:rsidRDefault="00FE102A" w:rsidP="00710C68">
            <w:pPr>
              <w:jc w:val="right"/>
              <w:rPr>
                <w:rFonts w:ascii="Arial" w:hAnsi="Arial" w:cs="Arial"/>
                <w:b/>
                <w:bCs/>
                <w:color w:val="000000"/>
                <w:sz w:val="18"/>
                <w:szCs w:val="18"/>
              </w:rPr>
            </w:pPr>
            <w:r>
              <w:rPr>
                <w:rFonts w:ascii="Arial" w:hAnsi="Arial" w:cs="Arial"/>
                <w:color w:val="000000"/>
                <w:sz w:val="18"/>
                <w:szCs w:val="18"/>
              </w:rPr>
              <w:t>(387.040,00</w:t>
            </w:r>
            <w:r>
              <w:rPr>
                <w:rFonts w:ascii="Arial" w:hAnsi="Arial" w:cs="Arial"/>
                <w:b/>
                <w:bCs/>
                <w:color w:val="000000"/>
                <w:sz w:val="18"/>
                <w:szCs w:val="18"/>
              </w:rPr>
              <w:t>)</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63C6E77A" w14:textId="1D7E5055" w:rsidR="00710C68" w:rsidRDefault="00710C68" w:rsidP="00710C68">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60AB2A9B" w14:textId="7D1BA7FF" w:rsidR="00710C68" w:rsidRDefault="00710C68" w:rsidP="00710C68">
            <w:pPr>
              <w:ind w:right="-141"/>
              <w:jc w:val="center"/>
              <w:rPr>
                <w:rFonts w:ascii="Arial" w:hAnsi="Arial" w:cs="Arial"/>
                <w:b/>
                <w:bCs/>
                <w:color w:val="000000"/>
                <w:sz w:val="18"/>
                <w:szCs w:val="18"/>
              </w:rPr>
            </w:pPr>
            <w:r>
              <w:rPr>
                <w:rFonts w:ascii="Arial" w:hAnsi="Arial" w:cs="Arial"/>
                <w:b/>
                <w:bCs/>
                <w:color w:val="000000"/>
                <w:sz w:val="18"/>
                <w:szCs w:val="18"/>
              </w:rPr>
              <w:t>(</w:t>
            </w:r>
            <w:r w:rsidR="00FE102A">
              <w:rPr>
                <w:rFonts w:ascii="Arial" w:hAnsi="Arial" w:cs="Arial"/>
                <w:b/>
                <w:bCs/>
                <w:color w:val="000000"/>
                <w:sz w:val="18"/>
                <w:szCs w:val="18"/>
              </w:rPr>
              <w:t>4.269.266,11</w:t>
            </w:r>
            <w:r>
              <w:rPr>
                <w:rFonts w:ascii="Arial" w:hAnsi="Arial" w:cs="Arial"/>
                <w:b/>
                <w:bCs/>
                <w:color w:val="000000"/>
                <w:sz w:val="18"/>
                <w:szCs w:val="18"/>
              </w:rPr>
              <w:t>)</w:t>
            </w:r>
          </w:p>
        </w:tc>
      </w:tr>
      <w:tr w:rsidR="00710C68" w:rsidRPr="00710C68" w14:paraId="0797D7AA" w14:textId="77777777" w:rsidTr="00EF415B">
        <w:trPr>
          <w:trHeight w:val="283"/>
          <w:jc w:val="center"/>
        </w:trPr>
        <w:tc>
          <w:tcPr>
            <w:tcW w:w="1878" w:type="pct"/>
            <w:tcBorders>
              <w:top w:val="single" w:sz="4" w:space="0" w:color="auto"/>
              <w:left w:val="nil"/>
              <w:right w:val="nil"/>
            </w:tcBorders>
            <w:shd w:val="clear" w:color="auto" w:fill="auto"/>
            <w:noWrap/>
            <w:vAlign w:val="center"/>
          </w:tcPr>
          <w:p w14:paraId="6F40824E" w14:textId="77777777" w:rsidR="00710C68" w:rsidRDefault="00710C68" w:rsidP="00710C68">
            <w:pPr>
              <w:widowControl w:val="0"/>
              <w:rPr>
                <w:rFonts w:ascii="Arial" w:hAnsi="Arial" w:cs="Arial"/>
                <w:color w:val="000000"/>
                <w:sz w:val="18"/>
                <w:szCs w:val="18"/>
              </w:rPr>
            </w:pPr>
            <w:r>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18D3EE5D" w14:textId="62748A26" w:rsidR="00710C68" w:rsidRPr="002760CB" w:rsidRDefault="00710C68" w:rsidP="00710C68">
            <w:pPr>
              <w:jc w:val="right"/>
              <w:rPr>
                <w:rFonts w:ascii="Arial" w:hAnsi="Arial" w:cs="Arial"/>
                <w:color w:val="000000"/>
                <w:sz w:val="18"/>
                <w:szCs w:val="18"/>
              </w:rPr>
            </w:pPr>
            <w:r>
              <w:rPr>
                <w:rFonts w:ascii="Arial" w:hAnsi="Arial" w:cs="Arial"/>
                <w:color w:val="000000"/>
                <w:sz w:val="18"/>
                <w:szCs w:val="18"/>
              </w:rPr>
              <w:t>(3.871.475,11)</w:t>
            </w:r>
          </w:p>
        </w:tc>
        <w:tc>
          <w:tcPr>
            <w:tcW w:w="680" w:type="pct"/>
            <w:tcBorders>
              <w:top w:val="single" w:sz="4" w:space="0" w:color="auto"/>
              <w:left w:val="nil"/>
              <w:right w:val="nil"/>
            </w:tcBorders>
            <w:shd w:val="clear" w:color="auto" w:fill="auto"/>
            <w:noWrap/>
            <w:vAlign w:val="center"/>
          </w:tcPr>
          <w:p w14:paraId="156C1B5D" w14:textId="578F0CAC" w:rsidR="00710C68" w:rsidRDefault="00710C68" w:rsidP="00710C68">
            <w:pPr>
              <w:jc w:val="right"/>
              <w:rPr>
                <w:rFonts w:ascii="Arial" w:hAnsi="Arial" w:cs="Arial"/>
                <w:color w:val="000000"/>
                <w:sz w:val="18"/>
                <w:szCs w:val="18"/>
              </w:rPr>
            </w:pPr>
            <w:r>
              <w:rPr>
                <w:rFonts w:ascii="Arial" w:hAnsi="Arial" w:cs="Arial"/>
                <w:color w:val="000000"/>
                <w:sz w:val="18"/>
                <w:szCs w:val="18"/>
              </w:rPr>
              <w:t>(387.040,00)</w:t>
            </w:r>
          </w:p>
        </w:tc>
        <w:tc>
          <w:tcPr>
            <w:tcW w:w="813" w:type="pct"/>
            <w:tcBorders>
              <w:top w:val="single" w:sz="4" w:space="0" w:color="auto"/>
              <w:left w:val="nil"/>
              <w:right w:val="nil"/>
            </w:tcBorders>
            <w:shd w:val="clear" w:color="auto" w:fill="auto"/>
            <w:noWrap/>
            <w:vAlign w:val="center"/>
          </w:tcPr>
          <w:p w14:paraId="6F626D63" w14:textId="25E600E5" w:rsidR="00710C68" w:rsidRDefault="00710C68" w:rsidP="00710C68">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bottom w:val="nil"/>
              <w:right w:val="nil"/>
            </w:tcBorders>
            <w:shd w:val="clear" w:color="auto" w:fill="auto"/>
            <w:noWrap/>
            <w:vAlign w:val="center"/>
          </w:tcPr>
          <w:p w14:paraId="2E0B6E6B" w14:textId="20D96FC2" w:rsidR="00710C68" w:rsidRPr="00710C68" w:rsidRDefault="00710C68" w:rsidP="00710C68">
            <w:pPr>
              <w:jc w:val="right"/>
              <w:rPr>
                <w:rFonts w:ascii="Arial" w:hAnsi="Arial" w:cs="Arial"/>
                <w:color w:val="000000"/>
                <w:sz w:val="18"/>
                <w:szCs w:val="18"/>
              </w:rPr>
            </w:pPr>
            <w:r>
              <w:rPr>
                <w:rFonts w:ascii="Arial" w:hAnsi="Arial" w:cs="Arial"/>
                <w:color w:val="000000"/>
                <w:sz w:val="18"/>
                <w:szCs w:val="18"/>
              </w:rPr>
              <w:t>(</w:t>
            </w:r>
            <w:r w:rsidRPr="00710C68">
              <w:rPr>
                <w:rFonts w:ascii="Arial" w:hAnsi="Arial" w:cs="Arial"/>
                <w:color w:val="000000"/>
                <w:sz w:val="18"/>
                <w:szCs w:val="18"/>
              </w:rPr>
              <w:t>4.258.515,11</w:t>
            </w:r>
            <w:r>
              <w:rPr>
                <w:rFonts w:ascii="Arial" w:hAnsi="Arial" w:cs="Arial"/>
                <w:color w:val="000000"/>
                <w:sz w:val="18"/>
                <w:szCs w:val="18"/>
              </w:rPr>
              <w:t>)</w:t>
            </w:r>
          </w:p>
        </w:tc>
      </w:tr>
      <w:tr w:rsidR="00710C68" w14:paraId="2D268FDC" w14:textId="77777777" w:rsidTr="00EF415B">
        <w:trPr>
          <w:trHeight w:val="283"/>
          <w:jc w:val="center"/>
        </w:trPr>
        <w:tc>
          <w:tcPr>
            <w:tcW w:w="1878" w:type="pct"/>
            <w:tcBorders>
              <w:top w:val="nil"/>
              <w:left w:val="nil"/>
              <w:bottom w:val="single" w:sz="4" w:space="0" w:color="auto"/>
              <w:right w:val="nil"/>
            </w:tcBorders>
            <w:shd w:val="clear" w:color="auto" w:fill="auto"/>
            <w:vAlign w:val="center"/>
          </w:tcPr>
          <w:p w14:paraId="67395199" w14:textId="77777777" w:rsidR="00710C68" w:rsidRDefault="00710C68" w:rsidP="00710C68">
            <w:pPr>
              <w:rPr>
                <w:rFonts w:ascii="Arial" w:hAnsi="Arial" w:cs="Arial"/>
                <w:color w:val="000000"/>
                <w:sz w:val="18"/>
                <w:szCs w:val="18"/>
              </w:rPr>
            </w:pPr>
            <w:r>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1CFC474E" w14:textId="7F14628A" w:rsidR="00710C68" w:rsidRPr="002760CB" w:rsidRDefault="00710C68" w:rsidP="00710C68">
            <w:pPr>
              <w:jc w:val="right"/>
              <w:rPr>
                <w:rFonts w:ascii="Arial" w:hAnsi="Arial" w:cs="Arial"/>
                <w:color w:val="000000"/>
                <w:sz w:val="18"/>
                <w:szCs w:val="18"/>
              </w:rPr>
            </w:pPr>
            <w:r>
              <w:rPr>
                <w:rFonts w:ascii="Arial" w:hAnsi="Arial" w:cs="Arial"/>
                <w:color w:val="000000"/>
                <w:sz w:val="18"/>
                <w:szCs w:val="18"/>
              </w:rPr>
              <w:t>(10.751,00)</w:t>
            </w:r>
          </w:p>
        </w:tc>
        <w:tc>
          <w:tcPr>
            <w:tcW w:w="680" w:type="pct"/>
            <w:tcBorders>
              <w:top w:val="nil"/>
              <w:left w:val="nil"/>
              <w:bottom w:val="single" w:sz="4" w:space="0" w:color="auto"/>
              <w:right w:val="nil"/>
            </w:tcBorders>
            <w:shd w:val="clear" w:color="auto" w:fill="auto"/>
            <w:noWrap/>
            <w:vAlign w:val="center"/>
          </w:tcPr>
          <w:p w14:paraId="15484452" w14:textId="03BD25F0" w:rsidR="00710C68" w:rsidRDefault="00710C68" w:rsidP="00710C68">
            <w:pPr>
              <w:jc w:val="right"/>
              <w:rPr>
                <w:rFonts w:ascii="Arial" w:hAnsi="Arial" w:cs="Arial"/>
                <w:color w:val="000000"/>
                <w:sz w:val="18"/>
                <w:szCs w:val="18"/>
              </w:rPr>
            </w:pPr>
            <w:r>
              <w:rPr>
                <w:rFonts w:ascii="Arial" w:hAnsi="Arial" w:cs="Arial"/>
                <w:color w:val="000000"/>
                <w:sz w:val="18"/>
                <w:szCs w:val="18"/>
              </w:rPr>
              <w:t>-</w:t>
            </w:r>
          </w:p>
        </w:tc>
        <w:tc>
          <w:tcPr>
            <w:tcW w:w="813" w:type="pct"/>
            <w:tcBorders>
              <w:top w:val="nil"/>
              <w:left w:val="nil"/>
              <w:bottom w:val="single" w:sz="4" w:space="0" w:color="auto"/>
              <w:right w:val="nil"/>
            </w:tcBorders>
            <w:shd w:val="clear" w:color="auto" w:fill="auto"/>
            <w:noWrap/>
            <w:vAlign w:val="center"/>
          </w:tcPr>
          <w:p w14:paraId="1071AE1F" w14:textId="0A652C60" w:rsidR="00710C68" w:rsidRDefault="00710C68" w:rsidP="00710C68">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743194CE" w14:textId="2C5B7324" w:rsidR="00710C68" w:rsidRDefault="00710C68" w:rsidP="00710C68">
            <w:pPr>
              <w:jc w:val="right"/>
              <w:rPr>
                <w:rFonts w:ascii="Trebuchet MS" w:hAnsi="Trebuchet MS" w:cs="Calibri"/>
                <w:sz w:val="18"/>
                <w:szCs w:val="18"/>
              </w:rPr>
            </w:pPr>
            <w:r>
              <w:rPr>
                <w:rFonts w:ascii="Arial" w:hAnsi="Arial" w:cs="Arial"/>
                <w:color w:val="000000"/>
                <w:sz w:val="18"/>
                <w:szCs w:val="18"/>
              </w:rPr>
              <w:t>(10.751,00)</w:t>
            </w:r>
          </w:p>
        </w:tc>
      </w:tr>
      <w:tr w:rsidR="00710C68" w14:paraId="58E92F96" w14:textId="77777777" w:rsidTr="00EF415B">
        <w:trPr>
          <w:trHeight w:val="283"/>
          <w:jc w:val="center"/>
        </w:trPr>
        <w:tc>
          <w:tcPr>
            <w:tcW w:w="1878" w:type="pct"/>
            <w:tcBorders>
              <w:top w:val="single" w:sz="4" w:space="0" w:color="auto"/>
              <w:left w:val="nil"/>
              <w:bottom w:val="single" w:sz="4" w:space="0" w:color="auto"/>
              <w:right w:val="nil"/>
            </w:tcBorders>
            <w:shd w:val="clear" w:color="auto" w:fill="F2F2F2"/>
            <w:noWrap/>
            <w:vAlign w:val="center"/>
          </w:tcPr>
          <w:p w14:paraId="3B69A97D" w14:textId="77777777" w:rsidR="00710C68" w:rsidRDefault="00710C68" w:rsidP="00710C68">
            <w:pPr>
              <w:rPr>
                <w:rFonts w:ascii="Arial" w:hAnsi="Arial" w:cs="Arial"/>
                <w:b/>
                <w:bCs/>
                <w:color w:val="000000"/>
                <w:sz w:val="18"/>
                <w:szCs w:val="18"/>
              </w:rPr>
            </w:pPr>
            <w:r>
              <w:rPr>
                <w:rFonts w:ascii="Arial" w:hAnsi="Arial" w:cs="Arial"/>
                <w:b/>
                <w:bCs/>
                <w:color w:val="000000"/>
                <w:sz w:val="18"/>
                <w:szCs w:val="18"/>
              </w:rPr>
              <w:t xml:space="preserve">Valor neto contable </w:t>
            </w:r>
          </w:p>
        </w:tc>
        <w:tc>
          <w:tcPr>
            <w:tcW w:w="815" w:type="pct"/>
            <w:tcBorders>
              <w:top w:val="single" w:sz="4" w:space="0" w:color="auto"/>
              <w:left w:val="nil"/>
              <w:bottom w:val="single" w:sz="4" w:space="0" w:color="auto"/>
              <w:right w:val="nil"/>
            </w:tcBorders>
            <w:shd w:val="clear" w:color="auto" w:fill="F2F2F2"/>
            <w:noWrap/>
            <w:vAlign w:val="center"/>
          </w:tcPr>
          <w:p w14:paraId="5F97ED96" w14:textId="69118B24" w:rsidR="00710C68" w:rsidRPr="002760CB" w:rsidRDefault="00710C68" w:rsidP="00710C68">
            <w:pPr>
              <w:jc w:val="right"/>
              <w:rPr>
                <w:rFonts w:ascii="Arial" w:hAnsi="Arial" w:cs="Arial"/>
                <w:b/>
                <w:bCs/>
                <w:color w:val="000000"/>
                <w:sz w:val="18"/>
                <w:szCs w:val="18"/>
              </w:rPr>
            </w:pPr>
            <w:r>
              <w:rPr>
                <w:rFonts w:ascii="Arial" w:hAnsi="Arial" w:cs="Arial"/>
                <w:b/>
                <w:bCs/>
                <w:color w:val="000000"/>
                <w:sz w:val="18"/>
                <w:szCs w:val="18"/>
              </w:rPr>
              <w:t>5.804.524,89</w:t>
            </w:r>
          </w:p>
        </w:tc>
        <w:tc>
          <w:tcPr>
            <w:tcW w:w="680" w:type="pct"/>
            <w:tcBorders>
              <w:top w:val="single" w:sz="4" w:space="0" w:color="auto"/>
              <w:left w:val="nil"/>
              <w:bottom w:val="single" w:sz="4" w:space="0" w:color="auto"/>
              <w:right w:val="nil"/>
            </w:tcBorders>
            <w:shd w:val="clear" w:color="auto" w:fill="F2F2F2"/>
            <w:noWrap/>
            <w:vAlign w:val="center"/>
          </w:tcPr>
          <w:p w14:paraId="628270C7" w14:textId="596C8A34" w:rsidR="00710C68" w:rsidRPr="00580B63" w:rsidRDefault="00710C68" w:rsidP="00710C68">
            <w:pPr>
              <w:jc w:val="right"/>
              <w:rPr>
                <w:rFonts w:ascii="Arial" w:hAnsi="Arial" w:cs="Arial"/>
                <w:b/>
                <w:bCs/>
                <w:color w:val="000000"/>
                <w:sz w:val="18"/>
                <w:szCs w:val="18"/>
              </w:rPr>
            </w:pPr>
            <w:r>
              <w:rPr>
                <w:rFonts w:ascii="Arial" w:hAnsi="Arial" w:cs="Arial"/>
                <w:b/>
                <w:bCs/>
                <w:color w:val="000000"/>
                <w:sz w:val="18"/>
                <w:szCs w:val="18"/>
              </w:rPr>
              <w:t>(387.040,00)</w:t>
            </w:r>
          </w:p>
        </w:tc>
        <w:tc>
          <w:tcPr>
            <w:tcW w:w="813" w:type="pct"/>
            <w:tcBorders>
              <w:top w:val="single" w:sz="4" w:space="0" w:color="auto"/>
              <w:left w:val="nil"/>
              <w:bottom w:val="single" w:sz="4" w:space="0" w:color="auto"/>
              <w:right w:val="nil"/>
            </w:tcBorders>
            <w:shd w:val="clear" w:color="auto" w:fill="F2F2F2"/>
            <w:noWrap/>
            <w:vAlign w:val="center"/>
          </w:tcPr>
          <w:p w14:paraId="412D619A" w14:textId="5A6976E3" w:rsidR="00710C68" w:rsidRPr="00580B63" w:rsidRDefault="00710C68" w:rsidP="00710C68">
            <w:pPr>
              <w:jc w:val="right"/>
              <w:rPr>
                <w:rFonts w:ascii="Arial" w:hAnsi="Arial" w:cs="Arial"/>
                <w:b/>
                <w:bCs/>
                <w:color w:val="000000"/>
                <w:sz w:val="18"/>
                <w:szCs w:val="18"/>
              </w:rPr>
            </w:pPr>
          </w:p>
        </w:tc>
        <w:tc>
          <w:tcPr>
            <w:tcW w:w="814" w:type="pct"/>
            <w:tcBorders>
              <w:top w:val="single" w:sz="4" w:space="0" w:color="auto"/>
              <w:left w:val="nil"/>
              <w:bottom w:val="single" w:sz="4" w:space="0" w:color="auto"/>
              <w:right w:val="nil"/>
            </w:tcBorders>
            <w:shd w:val="clear" w:color="auto" w:fill="F2F2F2"/>
            <w:noWrap/>
            <w:vAlign w:val="center"/>
          </w:tcPr>
          <w:p w14:paraId="05062C96" w14:textId="328FACA0" w:rsidR="00710C68" w:rsidRPr="00580B63" w:rsidRDefault="00710C68" w:rsidP="00710C68">
            <w:pPr>
              <w:jc w:val="right"/>
              <w:rPr>
                <w:rFonts w:ascii="Arial" w:hAnsi="Arial" w:cs="Arial"/>
                <w:b/>
                <w:bCs/>
                <w:color w:val="000000"/>
                <w:sz w:val="18"/>
                <w:szCs w:val="18"/>
              </w:rPr>
            </w:pPr>
            <w:r w:rsidRPr="00710C68">
              <w:rPr>
                <w:rFonts w:ascii="Arial" w:hAnsi="Arial" w:cs="Arial"/>
                <w:b/>
                <w:bCs/>
                <w:color w:val="000000"/>
                <w:sz w:val="18"/>
                <w:szCs w:val="18"/>
              </w:rPr>
              <w:t>5</w:t>
            </w:r>
            <w:r>
              <w:rPr>
                <w:rFonts w:ascii="Arial" w:hAnsi="Arial" w:cs="Arial"/>
                <w:b/>
                <w:bCs/>
                <w:color w:val="000000"/>
                <w:sz w:val="18"/>
                <w:szCs w:val="18"/>
              </w:rPr>
              <w:t>.</w:t>
            </w:r>
            <w:r w:rsidRPr="00710C68">
              <w:rPr>
                <w:rFonts w:ascii="Arial" w:hAnsi="Arial" w:cs="Arial"/>
                <w:b/>
                <w:bCs/>
                <w:color w:val="000000"/>
                <w:sz w:val="18"/>
                <w:szCs w:val="18"/>
              </w:rPr>
              <w:t>417</w:t>
            </w:r>
            <w:r>
              <w:rPr>
                <w:rFonts w:ascii="Arial" w:hAnsi="Arial" w:cs="Arial"/>
                <w:b/>
                <w:bCs/>
                <w:color w:val="000000"/>
                <w:sz w:val="18"/>
                <w:szCs w:val="18"/>
              </w:rPr>
              <w:t>.</w:t>
            </w:r>
            <w:r w:rsidRPr="00710C68">
              <w:rPr>
                <w:rFonts w:ascii="Arial" w:hAnsi="Arial" w:cs="Arial"/>
                <w:b/>
                <w:bCs/>
                <w:color w:val="000000"/>
                <w:sz w:val="18"/>
                <w:szCs w:val="18"/>
              </w:rPr>
              <w:t>484,89</w:t>
            </w:r>
          </w:p>
        </w:tc>
      </w:tr>
    </w:tbl>
    <w:p w14:paraId="09C73F89" w14:textId="612D5766" w:rsidR="00E27DF2" w:rsidRPr="007A0764" w:rsidRDefault="00E27DF2" w:rsidP="00E27DF2">
      <w:pPr>
        <w:pStyle w:val="CM25"/>
        <w:spacing w:before="120" w:after="120" w:line="260" w:lineRule="exact"/>
        <w:jc w:val="both"/>
      </w:pPr>
      <w:r w:rsidRPr="007A0764">
        <w:rPr>
          <w:rFonts w:ascii="Arial" w:hAnsi="Arial" w:cs="Arial"/>
          <w:sz w:val="20"/>
          <w:szCs w:val="20"/>
        </w:rPr>
        <w:t>El detalle y movimiento del inmovilizado intangible en el ejercicio 202</w:t>
      </w:r>
      <w:r w:rsidR="007A0764">
        <w:rPr>
          <w:rFonts w:ascii="Arial" w:hAnsi="Arial" w:cs="Arial"/>
          <w:sz w:val="20"/>
          <w:szCs w:val="20"/>
        </w:rPr>
        <w:t xml:space="preserve">3 </w:t>
      </w:r>
      <w:r w:rsidRPr="007A0764">
        <w:rPr>
          <w:rFonts w:ascii="Arial" w:hAnsi="Arial" w:cs="Arial"/>
          <w:sz w:val="20"/>
          <w:szCs w:val="20"/>
        </w:rPr>
        <w:t xml:space="preserve">es el siguiente, en euros: </w:t>
      </w:r>
    </w:p>
    <w:tbl>
      <w:tblPr>
        <w:tblW w:w="5000" w:type="pct"/>
        <w:jc w:val="center"/>
        <w:tblCellMar>
          <w:left w:w="70" w:type="dxa"/>
          <w:right w:w="70" w:type="dxa"/>
        </w:tblCellMar>
        <w:tblLook w:val="04A0" w:firstRow="1" w:lastRow="0" w:firstColumn="1" w:lastColumn="0" w:noHBand="0" w:noVBand="1"/>
      </w:tblPr>
      <w:tblGrid>
        <w:gridCol w:w="3297"/>
        <w:gridCol w:w="1428"/>
        <w:gridCol w:w="1211"/>
        <w:gridCol w:w="1425"/>
        <w:gridCol w:w="1427"/>
      </w:tblGrid>
      <w:tr w:rsidR="00E27DF2" w:rsidRPr="007A0764" w14:paraId="315B89E9" w14:textId="77777777" w:rsidTr="00793891">
        <w:trPr>
          <w:trHeight w:val="283"/>
          <w:jc w:val="center"/>
        </w:trPr>
        <w:tc>
          <w:tcPr>
            <w:tcW w:w="1878" w:type="pct"/>
            <w:tcBorders>
              <w:top w:val="single" w:sz="4" w:space="0" w:color="auto"/>
              <w:left w:val="nil"/>
              <w:bottom w:val="single" w:sz="4" w:space="0" w:color="auto"/>
              <w:right w:val="nil"/>
            </w:tcBorders>
            <w:shd w:val="clear" w:color="auto" w:fill="D9D9D9"/>
            <w:noWrap/>
            <w:vAlign w:val="bottom"/>
          </w:tcPr>
          <w:p w14:paraId="3BDD334D" w14:textId="77777777" w:rsidR="00E27DF2" w:rsidRPr="007A0764" w:rsidRDefault="00E27DF2" w:rsidP="00793891">
            <w:pPr>
              <w:widowControl w:val="0"/>
              <w:rPr>
                <w:rFonts w:ascii="Arial" w:hAnsi="Arial" w:cs="Arial"/>
                <w:b/>
                <w:bCs/>
                <w:color w:val="000000"/>
                <w:sz w:val="18"/>
                <w:szCs w:val="18"/>
              </w:rPr>
            </w:pPr>
          </w:p>
        </w:tc>
        <w:tc>
          <w:tcPr>
            <w:tcW w:w="815" w:type="pct"/>
            <w:tcBorders>
              <w:top w:val="single" w:sz="4" w:space="0" w:color="auto"/>
              <w:left w:val="nil"/>
              <w:bottom w:val="single" w:sz="4" w:space="0" w:color="auto"/>
              <w:right w:val="nil"/>
            </w:tcBorders>
            <w:shd w:val="clear" w:color="auto" w:fill="D9D9D9"/>
            <w:noWrap/>
            <w:vAlign w:val="bottom"/>
          </w:tcPr>
          <w:p w14:paraId="3005E438" w14:textId="3E9576CC" w:rsidR="00E27DF2" w:rsidRPr="007A0764" w:rsidRDefault="007A0764" w:rsidP="00793891">
            <w:pPr>
              <w:widowControl w:val="0"/>
              <w:jc w:val="center"/>
              <w:rPr>
                <w:rFonts w:ascii="Arial" w:hAnsi="Arial" w:cs="Arial"/>
                <w:b/>
                <w:bCs/>
                <w:color w:val="000000"/>
                <w:sz w:val="18"/>
                <w:szCs w:val="18"/>
              </w:rPr>
            </w:pPr>
            <w:r>
              <w:rPr>
                <w:rFonts w:ascii="Arial" w:hAnsi="Arial" w:cs="Arial"/>
                <w:b/>
                <w:bCs/>
                <w:color w:val="000000"/>
                <w:sz w:val="18"/>
                <w:szCs w:val="18"/>
              </w:rPr>
              <w:t>31/12/2022</w:t>
            </w:r>
          </w:p>
        </w:tc>
        <w:tc>
          <w:tcPr>
            <w:tcW w:w="680" w:type="pct"/>
            <w:tcBorders>
              <w:top w:val="single" w:sz="4" w:space="0" w:color="auto"/>
              <w:left w:val="nil"/>
              <w:bottom w:val="single" w:sz="4" w:space="0" w:color="auto"/>
              <w:right w:val="nil"/>
            </w:tcBorders>
            <w:shd w:val="clear" w:color="auto" w:fill="D9D9D9"/>
            <w:noWrap/>
            <w:vAlign w:val="bottom"/>
          </w:tcPr>
          <w:p w14:paraId="6D110A9D" w14:textId="77777777" w:rsidR="00E27DF2" w:rsidRPr="007A0764" w:rsidRDefault="00E27DF2" w:rsidP="00793891">
            <w:pPr>
              <w:widowControl w:val="0"/>
              <w:jc w:val="center"/>
              <w:rPr>
                <w:rFonts w:ascii="Arial" w:hAnsi="Arial" w:cs="Arial"/>
                <w:b/>
                <w:bCs/>
                <w:color w:val="000000"/>
                <w:sz w:val="18"/>
                <w:szCs w:val="18"/>
              </w:rPr>
            </w:pPr>
            <w:r w:rsidRPr="007A0764">
              <w:rPr>
                <w:rFonts w:ascii="Arial" w:hAnsi="Arial" w:cs="Arial"/>
                <w:b/>
                <w:bCs/>
                <w:color w:val="000000"/>
                <w:sz w:val="18"/>
                <w:szCs w:val="18"/>
              </w:rPr>
              <w:t>Aumentos</w:t>
            </w:r>
          </w:p>
        </w:tc>
        <w:tc>
          <w:tcPr>
            <w:tcW w:w="813" w:type="pct"/>
            <w:tcBorders>
              <w:top w:val="single" w:sz="4" w:space="0" w:color="auto"/>
              <w:left w:val="nil"/>
              <w:bottom w:val="single" w:sz="4" w:space="0" w:color="auto"/>
              <w:right w:val="nil"/>
            </w:tcBorders>
            <w:shd w:val="clear" w:color="auto" w:fill="D9D9D9"/>
            <w:noWrap/>
            <w:vAlign w:val="bottom"/>
          </w:tcPr>
          <w:p w14:paraId="41D113CF" w14:textId="77777777" w:rsidR="00E27DF2" w:rsidRPr="007A0764" w:rsidRDefault="00E27DF2" w:rsidP="00793891">
            <w:pPr>
              <w:widowControl w:val="0"/>
              <w:jc w:val="center"/>
              <w:rPr>
                <w:rFonts w:ascii="Arial" w:hAnsi="Arial" w:cs="Arial"/>
                <w:b/>
                <w:bCs/>
                <w:color w:val="000000"/>
                <w:sz w:val="18"/>
                <w:szCs w:val="18"/>
              </w:rPr>
            </w:pPr>
            <w:r w:rsidRPr="007A0764">
              <w:rPr>
                <w:rFonts w:ascii="Arial" w:hAnsi="Arial" w:cs="Arial"/>
                <w:b/>
                <w:bCs/>
                <w:color w:val="000000"/>
                <w:sz w:val="18"/>
                <w:szCs w:val="18"/>
              </w:rPr>
              <w:t>Disminución</w:t>
            </w:r>
          </w:p>
        </w:tc>
        <w:tc>
          <w:tcPr>
            <w:tcW w:w="814" w:type="pct"/>
            <w:tcBorders>
              <w:top w:val="single" w:sz="4" w:space="0" w:color="auto"/>
              <w:left w:val="nil"/>
              <w:bottom w:val="single" w:sz="4" w:space="0" w:color="auto"/>
              <w:right w:val="nil"/>
            </w:tcBorders>
            <w:shd w:val="clear" w:color="auto" w:fill="D9D9D9"/>
            <w:noWrap/>
            <w:vAlign w:val="bottom"/>
          </w:tcPr>
          <w:p w14:paraId="0CF1BFE6" w14:textId="7258195F" w:rsidR="00E27DF2" w:rsidRPr="007A0764" w:rsidRDefault="00B27503" w:rsidP="00793891">
            <w:pPr>
              <w:widowControl w:val="0"/>
              <w:jc w:val="center"/>
              <w:rPr>
                <w:rFonts w:ascii="Arial" w:hAnsi="Arial" w:cs="Arial"/>
                <w:b/>
                <w:bCs/>
                <w:color w:val="000000"/>
                <w:sz w:val="18"/>
                <w:szCs w:val="18"/>
              </w:rPr>
            </w:pPr>
            <w:r w:rsidRPr="007A0764">
              <w:rPr>
                <w:rFonts w:ascii="Arial" w:hAnsi="Arial" w:cs="Arial"/>
                <w:b/>
                <w:bCs/>
                <w:color w:val="000000"/>
                <w:sz w:val="18"/>
                <w:szCs w:val="18"/>
              </w:rPr>
              <w:t>31/1</w:t>
            </w:r>
            <w:r w:rsidR="00506706" w:rsidRPr="007A0764">
              <w:rPr>
                <w:rFonts w:ascii="Arial" w:hAnsi="Arial" w:cs="Arial"/>
                <w:b/>
                <w:bCs/>
                <w:color w:val="000000"/>
                <w:sz w:val="18"/>
                <w:szCs w:val="18"/>
              </w:rPr>
              <w:t>2</w:t>
            </w:r>
            <w:r w:rsidRPr="007A0764">
              <w:rPr>
                <w:rFonts w:ascii="Arial" w:hAnsi="Arial" w:cs="Arial"/>
                <w:b/>
                <w:bCs/>
                <w:color w:val="000000"/>
                <w:sz w:val="18"/>
                <w:szCs w:val="18"/>
              </w:rPr>
              <w:t>/202</w:t>
            </w:r>
            <w:r w:rsidR="007A0764">
              <w:rPr>
                <w:rFonts w:ascii="Arial" w:hAnsi="Arial" w:cs="Arial"/>
                <w:b/>
                <w:bCs/>
                <w:color w:val="000000"/>
                <w:sz w:val="18"/>
                <w:szCs w:val="18"/>
              </w:rPr>
              <w:t>3</w:t>
            </w:r>
          </w:p>
        </w:tc>
      </w:tr>
      <w:tr w:rsidR="007A0764" w:rsidRPr="007A0764" w14:paraId="19DD1E89" w14:textId="77777777" w:rsidTr="00793891">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1FC681B1" w14:textId="77777777" w:rsidR="007A0764" w:rsidRPr="007A0764" w:rsidRDefault="007A0764" w:rsidP="007A0764">
            <w:pPr>
              <w:widowControl w:val="0"/>
              <w:rPr>
                <w:rFonts w:ascii="Arial" w:hAnsi="Arial" w:cs="Arial"/>
                <w:b/>
                <w:bCs/>
                <w:color w:val="000000"/>
                <w:sz w:val="18"/>
                <w:szCs w:val="18"/>
              </w:rPr>
            </w:pPr>
            <w:r w:rsidRPr="007A0764">
              <w:rPr>
                <w:rFonts w:ascii="Arial" w:hAnsi="Arial" w:cs="Arial"/>
                <w:b/>
                <w:bCs/>
                <w:color w:val="000000"/>
                <w:sz w:val="18"/>
                <w:szCs w:val="18"/>
              </w:rPr>
              <w:t xml:space="preserve">Coste </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1D6A392C" w14:textId="5116C91C" w:rsidR="007A0764" w:rsidRPr="007A0764" w:rsidRDefault="007A0764" w:rsidP="007A0764">
            <w:pPr>
              <w:widowControl w:val="0"/>
              <w:jc w:val="right"/>
              <w:rPr>
                <w:rFonts w:ascii="Arial" w:hAnsi="Arial" w:cs="Arial"/>
                <w:b/>
                <w:bCs/>
                <w:color w:val="000000"/>
                <w:sz w:val="18"/>
                <w:szCs w:val="18"/>
              </w:rPr>
            </w:pPr>
            <w:r>
              <w:rPr>
                <w:rFonts w:ascii="Arial" w:hAnsi="Arial" w:cs="Arial"/>
                <w:b/>
                <w:bCs/>
                <w:color w:val="000000"/>
                <w:sz w:val="18"/>
                <w:szCs w:val="18"/>
              </w:rPr>
              <w:t>9.686.751,00</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0F20069C" w14:textId="53DA4BD5" w:rsidR="007A0764" w:rsidRPr="007A0764" w:rsidRDefault="007A0764" w:rsidP="007A0764">
            <w:pPr>
              <w:widowControl w:val="0"/>
              <w:jc w:val="right"/>
              <w:rPr>
                <w:rFonts w:ascii="Arial" w:hAnsi="Arial" w:cs="Arial"/>
                <w:b/>
                <w:bCs/>
                <w:color w:val="000000"/>
                <w:sz w:val="18"/>
                <w:szCs w:val="18"/>
              </w:rPr>
            </w:pPr>
            <w:r>
              <w:rPr>
                <w:rFonts w:ascii="Arial" w:hAnsi="Arial" w:cs="Arial"/>
                <w:color w:val="000000"/>
                <w:sz w:val="18"/>
                <w:szCs w:val="18"/>
              </w:rPr>
              <w:t>-</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5AAA35EF" w14:textId="5BC8602A" w:rsidR="007A0764" w:rsidRPr="007A0764" w:rsidRDefault="007A0764" w:rsidP="007A0764">
            <w:pPr>
              <w:widowControl w:val="0"/>
              <w:jc w:val="right"/>
              <w:rPr>
                <w:rFonts w:ascii="Arial" w:hAnsi="Arial" w:cs="Arial"/>
                <w:b/>
                <w:bCs/>
                <w:color w:val="000000"/>
                <w:sz w:val="18"/>
                <w:szCs w:val="18"/>
              </w:rPr>
            </w:pPr>
            <w:r w:rsidRPr="007A0764">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4EE3F28E" w14:textId="12CE582A" w:rsidR="007A0764" w:rsidRPr="007A0764" w:rsidRDefault="007A0764" w:rsidP="007A0764">
            <w:pPr>
              <w:widowControl w:val="0"/>
              <w:ind w:right="1"/>
              <w:jc w:val="right"/>
              <w:rPr>
                <w:rFonts w:ascii="Arial" w:hAnsi="Arial" w:cs="Arial"/>
                <w:b/>
                <w:bCs/>
                <w:color w:val="000000"/>
                <w:sz w:val="18"/>
                <w:szCs w:val="18"/>
              </w:rPr>
            </w:pPr>
            <w:r w:rsidRPr="00E27DF2">
              <w:rPr>
                <w:rFonts w:ascii="Arial" w:hAnsi="Arial" w:cs="Arial"/>
                <w:b/>
                <w:bCs/>
                <w:color w:val="000000"/>
                <w:sz w:val="18"/>
                <w:szCs w:val="18"/>
              </w:rPr>
              <w:t>9.686.751,00</w:t>
            </w:r>
          </w:p>
        </w:tc>
      </w:tr>
      <w:tr w:rsidR="007A0764" w:rsidRPr="007A0764" w14:paraId="30FE1D47" w14:textId="77777777" w:rsidTr="00793891">
        <w:trPr>
          <w:trHeight w:val="283"/>
          <w:jc w:val="center"/>
        </w:trPr>
        <w:tc>
          <w:tcPr>
            <w:tcW w:w="1878" w:type="pct"/>
            <w:tcBorders>
              <w:top w:val="single" w:sz="4" w:space="0" w:color="auto"/>
              <w:left w:val="nil"/>
              <w:right w:val="nil"/>
            </w:tcBorders>
            <w:shd w:val="clear" w:color="auto" w:fill="auto"/>
            <w:noWrap/>
            <w:vAlign w:val="center"/>
          </w:tcPr>
          <w:p w14:paraId="52E9254A" w14:textId="77777777" w:rsidR="007A0764" w:rsidRPr="007A0764" w:rsidRDefault="007A0764" w:rsidP="007A0764">
            <w:pPr>
              <w:widowControl w:val="0"/>
              <w:rPr>
                <w:rFonts w:ascii="Arial" w:hAnsi="Arial" w:cs="Arial"/>
                <w:color w:val="000000"/>
                <w:sz w:val="18"/>
                <w:szCs w:val="18"/>
              </w:rPr>
            </w:pPr>
            <w:r w:rsidRPr="007A0764">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55487893" w14:textId="6C4C91E3" w:rsidR="007A0764" w:rsidRPr="007A0764" w:rsidRDefault="007A0764" w:rsidP="007A0764">
            <w:pPr>
              <w:widowControl w:val="0"/>
              <w:jc w:val="right"/>
              <w:rPr>
                <w:rFonts w:ascii="Arial" w:hAnsi="Arial" w:cs="Arial"/>
                <w:bCs/>
                <w:color w:val="000000"/>
                <w:sz w:val="18"/>
                <w:szCs w:val="18"/>
              </w:rPr>
            </w:pPr>
            <w:r>
              <w:rPr>
                <w:rFonts w:ascii="Arial" w:hAnsi="Arial" w:cs="Arial"/>
                <w:sz w:val="18"/>
                <w:szCs w:val="18"/>
              </w:rPr>
              <w:t>9.676.000,00</w:t>
            </w:r>
          </w:p>
        </w:tc>
        <w:tc>
          <w:tcPr>
            <w:tcW w:w="680" w:type="pct"/>
            <w:tcBorders>
              <w:top w:val="single" w:sz="4" w:space="0" w:color="auto"/>
              <w:left w:val="nil"/>
              <w:right w:val="nil"/>
            </w:tcBorders>
            <w:shd w:val="clear" w:color="auto" w:fill="auto"/>
            <w:noWrap/>
            <w:vAlign w:val="center"/>
          </w:tcPr>
          <w:p w14:paraId="5846806F" w14:textId="15437F8B" w:rsidR="007A0764" w:rsidRPr="007A0764" w:rsidRDefault="007A0764" w:rsidP="007A0764">
            <w:pPr>
              <w:widowControl w:val="0"/>
              <w:jc w:val="right"/>
              <w:rPr>
                <w:rFonts w:ascii="Arial" w:hAnsi="Arial" w:cs="Arial"/>
                <w:color w:val="000000"/>
                <w:sz w:val="18"/>
                <w:szCs w:val="18"/>
              </w:rPr>
            </w:pPr>
            <w:r>
              <w:rPr>
                <w:rFonts w:ascii="Arial" w:hAnsi="Arial" w:cs="Arial"/>
                <w:color w:val="000000"/>
                <w:sz w:val="18"/>
                <w:szCs w:val="18"/>
              </w:rPr>
              <w:t>-</w:t>
            </w:r>
          </w:p>
        </w:tc>
        <w:tc>
          <w:tcPr>
            <w:tcW w:w="813" w:type="pct"/>
            <w:tcBorders>
              <w:top w:val="single" w:sz="4" w:space="0" w:color="auto"/>
              <w:left w:val="nil"/>
              <w:right w:val="nil"/>
            </w:tcBorders>
            <w:shd w:val="clear" w:color="auto" w:fill="auto"/>
            <w:noWrap/>
            <w:vAlign w:val="center"/>
          </w:tcPr>
          <w:p w14:paraId="23BA04C8" w14:textId="6645A358" w:rsidR="007A0764" w:rsidRPr="007A0764" w:rsidRDefault="007A0764" w:rsidP="007A0764">
            <w:pPr>
              <w:widowControl w:val="0"/>
              <w:jc w:val="right"/>
              <w:rPr>
                <w:rFonts w:ascii="Arial" w:hAnsi="Arial" w:cs="Arial"/>
                <w:color w:val="000000"/>
                <w:sz w:val="18"/>
                <w:szCs w:val="18"/>
              </w:rPr>
            </w:pPr>
            <w:r w:rsidRPr="007A0764">
              <w:rPr>
                <w:rFonts w:ascii="Arial" w:hAnsi="Arial" w:cs="Arial"/>
                <w:color w:val="000000"/>
                <w:sz w:val="18"/>
                <w:szCs w:val="18"/>
              </w:rPr>
              <w:t>-</w:t>
            </w:r>
          </w:p>
        </w:tc>
        <w:tc>
          <w:tcPr>
            <w:tcW w:w="814" w:type="pct"/>
            <w:tcBorders>
              <w:top w:val="single" w:sz="4" w:space="0" w:color="auto"/>
              <w:left w:val="nil"/>
              <w:right w:val="nil"/>
            </w:tcBorders>
            <w:shd w:val="clear" w:color="auto" w:fill="auto"/>
            <w:noWrap/>
            <w:vAlign w:val="center"/>
          </w:tcPr>
          <w:p w14:paraId="32563A0F" w14:textId="04E9A58B" w:rsidR="007A0764" w:rsidRPr="007A0764" w:rsidRDefault="007A0764" w:rsidP="007A0764">
            <w:pPr>
              <w:widowControl w:val="0"/>
              <w:ind w:right="1"/>
              <w:jc w:val="right"/>
              <w:rPr>
                <w:rFonts w:ascii="Arial" w:hAnsi="Arial" w:cs="Arial"/>
                <w:sz w:val="18"/>
                <w:szCs w:val="18"/>
              </w:rPr>
            </w:pPr>
            <w:r>
              <w:rPr>
                <w:rFonts w:ascii="Arial" w:hAnsi="Arial" w:cs="Arial"/>
                <w:color w:val="000000"/>
                <w:sz w:val="18"/>
                <w:szCs w:val="18"/>
              </w:rPr>
              <w:t>9.676.000,00</w:t>
            </w:r>
          </w:p>
        </w:tc>
      </w:tr>
      <w:tr w:rsidR="007A0764" w:rsidRPr="007A0764" w14:paraId="051B0598" w14:textId="77777777" w:rsidTr="00793891">
        <w:trPr>
          <w:trHeight w:val="283"/>
          <w:jc w:val="center"/>
        </w:trPr>
        <w:tc>
          <w:tcPr>
            <w:tcW w:w="1878" w:type="pct"/>
            <w:tcBorders>
              <w:top w:val="nil"/>
              <w:left w:val="nil"/>
              <w:bottom w:val="single" w:sz="4" w:space="0" w:color="auto"/>
              <w:right w:val="nil"/>
            </w:tcBorders>
            <w:shd w:val="clear" w:color="auto" w:fill="auto"/>
            <w:vAlign w:val="center"/>
          </w:tcPr>
          <w:p w14:paraId="1FB5FFBE" w14:textId="77777777" w:rsidR="007A0764" w:rsidRPr="007A0764" w:rsidRDefault="007A0764" w:rsidP="007A0764">
            <w:pPr>
              <w:widowControl w:val="0"/>
              <w:rPr>
                <w:rFonts w:ascii="Arial" w:hAnsi="Arial" w:cs="Arial"/>
                <w:color w:val="000000"/>
                <w:sz w:val="18"/>
                <w:szCs w:val="18"/>
              </w:rPr>
            </w:pPr>
            <w:r w:rsidRPr="007A0764">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2420D26C" w14:textId="348D7867" w:rsidR="007A0764" w:rsidRPr="007A0764" w:rsidRDefault="007A0764" w:rsidP="007A0764">
            <w:pPr>
              <w:widowControl w:val="0"/>
              <w:jc w:val="right"/>
              <w:rPr>
                <w:rFonts w:ascii="Arial" w:hAnsi="Arial" w:cs="Arial"/>
                <w:bCs/>
                <w:color w:val="000000"/>
                <w:sz w:val="18"/>
                <w:szCs w:val="18"/>
              </w:rPr>
            </w:pPr>
            <w:r>
              <w:rPr>
                <w:rFonts w:ascii="Arial" w:hAnsi="Arial" w:cs="Arial"/>
                <w:sz w:val="18"/>
                <w:szCs w:val="18"/>
              </w:rPr>
              <w:t>10.751,00</w:t>
            </w:r>
          </w:p>
        </w:tc>
        <w:tc>
          <w:tcPr>
            <w:tcW w:w="680" w:type="pct"/>
            <w:tcBorders>
              <w:top w:val="nil"/>
              <w:left w:val="nil"/>
              <w:bottom w:val="single" w:sz="4" w:space="0" w:color="auto"/>
              <w:right w:val="nil"/>
            </w:tcBorders>
            <w:shd w:val="clear" w:color="auto" w:fill="auto"/>
            <w:noWrap/>
            <w:vAlign w:val="center"/>
          </w:tcPr>
          <w:p w14:paraId="1A354E21" w14:textId="39D550FD" w:rsidR="007A0764" w:rsidRPr="007A0764" w:rsidRDefault="007A0764" w:rsidP="007A0764">
            <w:pPr>
              <w:widowControl w:val="0"/>
              <w:jc w:val="right"/>
              <w:rPr>
                <w:rFonts w:ascii="Arial" w:hAnsi="Arial" w:cs="Arial"/>
                <w:color w:val="000000"/>
                <w:sz w:val="18"/>
                <w:szCs w:val="18"/>
              </w:rPr>
            </w:pPr>
            <w:r>
              <w:rPr>
                <w:rFonts w:ascii="Arial" w:hAnsi="Arial" w:cs="Arial"/>
                <w:color w:val="000000"/>
                <w:sz w:val="18"/>
                <w:szCs w:val="18"/>
              </w:rPr>
              <w:t>-</w:t>
            </w:r>
          </w:p>
        </w:tc>
        <w:tc>
          <w:tcPr>
            <w:tcW w:w="813" w:type="pct"/>
            <w:tcBorders>
              <w:top w:val="nil"/>
              <w:left w:val="nil"/>
              <w:bottom w:val="single" w:sz="4" w:space="0" w:color="auto"/>
              <w:right w:val="nil"/>
            </w:tcBorders>
            <w:shd w:val="clear" w:color="auto" w:fill="auto"/>
            <w:noWrap/>
            <w:vAlign w:val="center"/>
          </w:tcPr>
          <w:p w14:paraId="0A031A1D" w14:textId="7B0DF58A" w:rsidR="007A0764" w:rsidRPr="007A0764" w:rsidRDefault="007A0764" w:rsidP="007A0764">
            <w:pPr>
              <w:widowControl w:val="0"/>
              <w:jc w:val="right"/>
              <w:rPr>
                <w:rFonts w:ascii="Arial" w:hAnsi="Arial" w:cs="Arial"/>
                <w:color w:val="000000"/>
                <w:sz w:val="18"/>
                <w:szCs w:val="18"/>
              </w:rPr>
            </w:pPr>
            <w:r w:rsidRPr="007A0764">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340D8102" w14:textId="6551BE44" w:rsidR="007A0764" w:rsidRPr="007A0764" w:rsidRDefault="007A0764" w:rsidP="007A0764">
            <w:pPr>
              <w:widowControl w:val="0"/>
              <w:ind w:right="1"/>
              <w:jc w:val="right"/>
              <w:rPr>
                <w:rFonts w:ascii="Arial" w:hAnsi="Arial" w:cs="Arial"/>
                <w:sz w:val="18"/>
                <w:szCs w:val="18"/>
              </w:rPr>
            </w:pPr>
            <w:r>
              <w:rPr>
                <w:rFonts w:ascii="Arial" w:hAnsi="Arial" w:cs="Arial"/>
                <w:color w:val="000000"/>
                <w:sz w:val="18"/>
                <w:szCs w:val="18"/>
              </w:rPr>
              <w:t>10.751,00</w:t>
            </w:r>
          </w:p>
        </w:tc>
      </w:tr>
      <w:tr w:rsidR="007A0764" w:rsidRPr="007A0764" w14:paraId="7FE17593" w14:textId="77777777" w:rsidTr="00793891">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78B23FDA" w14:textId="77777777" w:rsidR="007A0764" w:rsidRPr="007A0764" w:rsidRDefault="007A0764" w:rsidP="007A0764">
            <w:pPr>
              <w:widowControl w:val="0"/>
              <w:rPr>
                <w:rFonts w:ascii="Arial" w:hAnsi="Arial" w:cs="Arial"/>
                <w:b/>
                <w:bCs/>
                <w:color w:val="000000"/>
                <w:sz w:val="18"/>
                <w:szCs w:val="18"/>
              </w:rPr>
            </w:pPr>
            <w:r w:rsidRPr="007A0764">
              <w:rPr>
                <w:rFonts w:ascii="Arial" w:hAnsi="Arial" w:cs="Arial"/>
                <w:b/>
                <w:bCs/>
                <w:color w:val="000000"/>
                <w:sz w:val="18"/>
                <w:szCs w:val="18"/>
              </w:rPr>
              <w:t>Amortización Acumulada</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694891C4" w14:textId="62B65FF8" w:rsidR="007A0764" w:rsidRPr="007A0764" w:rsidRDefault="007A0764" w:rsidP="007A0764">
            <w:pPr>
              <w:jc w:val="right"/>
              <w:rPr>
                <w:rFonts w:ascii="Arial" w:hAnsi="Arial" w:cs="Arial"/>
                <w:b/>
                <w:bCs/>
                <w:color w:val="000000"/>
                <w:sz w:val="18"/>
                <w:szCs w:val="18"/>
              </w:rPr>
            </w:pPr>
            <w:r>
              <w:rPr>
                <w:rFonts w:ascii="Arial" w:hAnsi="Arial" w:cs="Arial"/>
                <w:b/>
                <w:bCs/>
                <w:color w:val="000000"/>
                <w:sz w:val="18"/>
                <w:szCs w:val="18"/>
              </w:rPr>
              <w:t>(3.495.186,11)</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200D0AE9" w14:textId="1A9C787A" w:rsidR="007A0764" w:rsidRPr="007A0764" w:rsidRDefault="007A0764" w:rsidP="007A0764">
            <w:pPr>
              <w:jc w:val="right"/>
              <w:rPr>
                <w:rFonts w:ascii="Arial" w:hAnsi="Arial" w:cs="Arial"/>
                <w:b/>
                <w:bCs/>
                <w:color w:val="000000"/>
                <w:sz w:val="18"/>
                <w:szCs w:val="18"/>
              </w:rPr>
            </w:pPr>
            <w:r>
              <w:rPr>
                <w:rFonts w:ascii="Arial" w:hAnsi="Arial" w:cs="Arial"/>
                <w:b/>
                <w:bCs/>
                <w:color w:val="000000"/>
                <w:sz w:val="18"/>
                <w:szCs w:val="18"/>
              </w:rPr>
              <w:t>(387.040,00)</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2F68460A" w14:textId="5993C951" w:rsidR="007A0764" w:rsidRPr="007A0764" w:rsidRDefault="007A0764" w:rsidP="007A0764">
            <w:pPr>
              <w:jc w:val="right"/>
              <w:rPr>
                <w:rFonts w:ascii="Arial" w:hAnsi="Arial" w:cs="Arial"/>
                <w:b/>
                <w:bCs/>
                <w:color w:val="000000"/>
                <w:sz w:val="18"/>
                <w:szCs w:val="18"/>
              </w:rPr>
            </w:pPr>
            <w:r w:rsidRPr="007A0764">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4E53CCB7" w14:textId="08E319FB" w:rsidR="007A0764" w:rsidRPr="007A0764" w:rsidRDefault="007A0764" w:rsidP="007A0764">
            <w:pPr>
              <w:ind w:right="-141"/>
              <w:jc w:val="center"/>
              <w:rPr>
                <w:rFonts w:ascii="Arial" w:hAnsi="Arial" w:cs="Arial"/>
                <w:b/>
                <w:bCs/>
                <w:color w:val="000000"/>
                <w:sz w:val="18"/>
                <w:szCs w:val="18"/>
              </w:rPr>
            </w:pPr>
            <w:r>
              <w:rPr>
                <w:rFonts w:ascii="Arial" w:hAnsi="Arial" w:cs="Arial"/>
                <w:b/>
                <w:bCs/>
                <w:color w:val="000000"/>
                <w:sz w:val="18"/>
                <w:szCs w:val="18"/>
              </w:rPr>
              <w:t>(3.882.226,11)</w:t>
            </w:r>
          </w:p>
        </w:tc>
      </w:tr>
      <w:tr w:rsidR="007A0764" w:rsidRPr="007A0764" w14:paraId="4BC80151" w14:textId="77777777" w:rsidTr="00793891">
        <w:trPr>
          <w:trHeight w:val="283"/>
          <w:jc w:val="center"/>
        </w:trPr>
        <w:tc>
          <w:tcPr>
            <w:tcW w:w="1878" w:type="pct"/>
            <w:tcBorders>
              <w:top w:val="single" w:sz="4" w:space="0" w:color="auto"/>
              <w:left w:val="nil"/>
              <w:right w:val="nil"/>
            </w:tcBorders>
            <w:shd w:val="clear" w:color="auto" w:fill="auto"/>
            <w:noWrap/>
            <w:vAlign w:val="center"/>
          </w:tcPr>
          <w:p w14:paraId="0768743A" w14:textId="77777777" w:rsidR="007A0764" w:rsidRPr="007A0764" w:rsidRDefault="007A0764" w:rsidP="007A0764">
            <w:pPr>
              <w:widowControl w:val="0"/>
              <w:rPr>
                <w:rFonts w:ascii="Arial" w:hAnsi="Arial" w:cs="Arial"/>
                <w:color w:val="000000"/>
                <w:sz w:val="18"/>
                <w:szCs w:val="18"/>
              </w:rPr>
            </w:pPr>
            <w:r w:rsidRPr="007A0764">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4D3F973B" w14:textId="6F6EED00" w:rsidR="007A0764" w:rsidRPr="007A0764" w:rsidRDefault="007A0764" w:rsidP="007A0764">
            <w:pPr>
              <w:jc w:val="right"/>
              <w:rPr>
                <w:rFonts w:ascii="Arial" w:hAnsi="Arial" w:cs="Arial"/>
                <w:color w:val="000000"/>
                <w:sz w:val="18"/>
                <w:szCs w:val="18"/>
              </w:rPr>
            </w:pPr>
            <w:r>
              <w:rPr>
                <w:rFonts w:ascii="Arial" w:hAnsi="Arial" w:cs="Arial"/>
                <w:sz w:val="18"/>
                <w:szCs w:val="18"/>
              </w:rPr>
              <w:t>(3.484.435,11)</w:t>
            </w:r>
          </w:p>
        </w:tc>
        <w:tc>
          <w:tcPr>
            <w:tcW w:w="680" w:type="pct"/>
            <w:tcBorders>
              <w:top w:val="single" w:sz="4" w:space="0" w:color="auto"/>
              <w:left w:val="nil"/>
              <w:right w:val="nil"/>
            </w:tcBorders>
            <w:shd w:val="clear" w:color="auto" w:fill="auto"/>
            <w:noWrap/>
            <w:vAlign w:val="center"/>
          </w:tcPr>
          <w:p w14:paraId="1B999B30" w14:textId="0065C7AE" w:rsidR="007A0764" w:rsidRPr="007A0764" w:rsidRDefault="007A0764" w:rsidP="007A0764">
            <w:pPr>
              <w:jc w:val="right"/>
              <w:rPr>
                <w:rFonts w:ascii="Arial" w:hAnsi="Arial" w:cs="Arial"/>
                <w:color w:val="000000"/>
                <w:sz w:val="18"/>
                <w:szCs w:val="18"/>
              </w:rPr>
            </w:pPr>
            <w:r>
              <w:rPr>
                <w:rFonts w:ascii="Arial" w:hAnsi="Arial" w:cs="Arial"/>
                <w:color w:val="000000"/>
                <w:sz w:val="18"/>
                <w:szCs w:val="18"/>
              </w:rPr>
              <w:t>(387.040,00)</w:t>
            </w:r>
          </w:p>
        </w:tc>
        <w:tc>
          <w:tcPr>
            <w:tcW w:w="813" w:type="pct"/>
            <w:tcBorders>
              <w:top w:val="single" w:sz="4" w:space="0" w:color="auto"/>
              <w:left w:val="nil"/>
              <w:right w:val="nil"/>
            </w:tcBorders>
            <w:shd w:val="clear" w:color="auto" w:fill="auto"/>
            <w:noWrap/>
            <w:vAlign w:val="center"/>
          </w:tcPr>
          <w:p w14:paraId="6EE3315D" w14:textId="03BF426B" w:rsidR="007A0764" w:rsidRPr="007A0764" w:rsidRDefault="007A0764" w:rsidP="007A0764">
            <w:pPr>
              <w:jc w:val="right"/>
              <w:rPr>
                <w:rFonts w:ascii="Arial" w:hAnsi="Arial" w:cs="Arial"/>
                <w:b/>
                <w:bCs/>
                <w:color w:val="000000"/>
                <w:sz w:val="18"/>
                <w:szCs w:val="18"/>
              </w:rPr>
            </w:pPr>
            <w:r w:rsidRPr="007A0764">
              <w:rPr>
                <w:rFonts w:ascii="Arial" w:hAnsi="Arial" w:cs="Arial"/>
                <w:color w:val="000000"/>
                <w:sz w:val="18"/>
                <w:szCs w:val="18"/>
              </w:rPr>
              <w:t>-</w:t>
            </w:r>
          </w:p>
        </w:tc>
        <w:tc>
          <w:tcPr>
            <w:tcW w:w="814" w:type="pct"/>
            <w:tcBorders>
              <w:top w:val="single" w:sz="4" w:space="0" w:color="auto"/>
              <w:left w:val="nil"/>
              <w:bottom w:val="nil"/>
              <w:right w:val="nil"/>
            </w:tcBorders>
            <w:shd w:val="clear" w:color="auto" w:fill="auto"/>
            <w:noWrap/>
            <w:vAlign w:val="center"/>
          </w:tcPr>
          <w:p w14:paraId="1CE9AE14" w14:textId="3C987285" w:rsidR="007A0764" w:rsidRPr="007A0764" w:rsidRDefault="007A0764" w:rsidP="007A0764">
            <w:pPr>
              <w:ind w:right="1"/>
              <w:jc w:val="right"/>
              <w:rPr>
                <w:rFonts w:ascii="Trebuchet MS" w:hAnsi="Trebuchet MS" w:cs="Calibri"/>
                <w:sz w:val="18"/>
                <w:szCs w:val="18"/>
              </w:rPr>
            </w:pPr>
            <w:r>
              <w:rPr>
                <w:rFonts w:ascii="Arial" w:hAnsi="Arial" w:cs="Arial"/>
                <w:color w:val="000000"/>
                <w:sz w:val="18"/>
                <w:szCs w:val="18"/>
              </w:rPr>
              <w:t>(3.871.475,11)</w:t>
            </w:r>
          </w:p>
        </w:tc>
      </w:tr>
      <w:tr w:rsidR="007A0764" w:rsidRPr="007A0764" w14:paraId="04C23556" w14:textId="77777777" w:rsidTr="00793891">
        <w:trPr>
          <w:trHeight w:val="283"/>
          <w:jc w:val="center"/>
        </w:trPr>
        <w:tc>
          <w:tcPr>
            <w:tcW w:w="1878" w:type="pct"/>
            <w:tcBorders>
              <w:top w:val="nil"/>
              <w:left w:val="nil"/>
              <w:bottom w:val="single" w:sz="4" w:space="0" w:color="auto"/>
              <w:right w:val="nil"/>
            </w:tcBorders>
            <w:shd w:val="clear" w:color="auto" w:fill="auto"/>
            <w:vAlign w:val="center"/>
          </w:tcPr>
          <w:p w14:paraId="52E76847" w14:textId="77777777" w:rsidR="007A0764" w:rsidRPr="007A0764" w:rsidRDefault="007A0764" w:rsidP="007A0764">
            <w:pPr>
              <w:rPr>
                <w:rFonts w:ascii="Arial" w:hAnsi="Arial" w:cs="Arial"/>
                <w:color w:val="000000"/>
                <w:sz w:val="18"/>
                <w:szCs w:val="18"/>
              </w:rPr>
            </w:pPr>
            <w:r w:rsidRPr="007A0764">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12983C32" w14:textId="13600BBF" w:rsidR="007A0764" w:rsidRPr="007A0764" w:rsidRDefault="007A0764" w:rsidP="007A0764">
            <w:pPr>
              <w:jc w:val="right"/>
              <w:rPr>
                <w:rFonts w:ascii="Arial" w:hAnsi="Arial" w:cs="Arial"/>
                <w:color w:val="000000"/>
                <w:sz w:val="18"/>
                <w:szCs w:val="18"/>
              </w:rPr>
            </w:pPr>
            <w:r>
              <w:rPr>
                <w:rFonts w:ascii="Arial" w:hAnsi="Arial" w:cs="Arial"/>
                <w:sz w:val="18"/>
                <w:szCs w:val="18"/>
              </w:rPr>
              <w:t>(10.751,00)</w:t>
            </w:r>
          </w:p>
        </w:tc>
        <w:tc>
          <w:tcPr>
            <w:tcW w:w="680" w:type="pct"/>
            <w:tcBorders>
              <w:top w:val="nil"/>
              <w:left w:val="nil"/>
              <w:bottom w:val="single" w:sz="4" w:space="0" w:color="auto"/>
              <w:right w:val="nil"/>
            </w:tcBorders>
            <w:shd w:val="clear" w:color="auto" w:fill="auto"/>
            <w:noWrap/>
            <w:vAlign w:val="center"/>
          </w:tcPr>
          <w:p w14:paraId="7549F9D1" w14:textId="28D6C332" w:rsidR="007A0764" w:rsidRPr="007A0764" w:rsidRDefault="007A0764" w:rsidP="007A0764">
            <w:pPr>
              <w:jc w:val="right"/>
              <w:rPr>
                <w:rFonts w:ascii="Arial" w:hAnsi="Arial" w:cs="Arial"/>
                <w:color w:val="000000"/>
                <w:sz w:val="18"/>
                <w:szCs w:val="18"/>
              </w:rPr>
            </w:pPr>
            <w:r>
              <w:rPr>
                <w:rFonts w:ascii="Arial" w:hAnsi="Arial" w:cs="Arial"/>
                <w:color w:val="000000"/>
                <w:sz w:val="18"/>
                <w:szCs w:val="18"/>
              </w:rPr>
              <w:t>-</w:t>
            </w:r>
          </w:p>
        </w:tc>
        <w:tc>
          <w:tcPr>
            <w:tcW w:w="813" w:type="pct"/>
            <w:tcBorders>
              <w:top w:val="nil"/>
              <w:left w:val="nil"/>
              <w:bottom w:val="single" w:sz="4" w:space="0" w:color="auto"/>
              <w:right w:val="nil"/>
            </w:tcBorders>
            <w:shd w:val="clear" w:color="auto" w:fill="auto"/>
            <w:noWrap/>
            <w:vAlign w:val="center"/>
          </w:tcPr>
          <w:p w14:paraId="3201B4D9" w14:textId="2290F393" w:rsidR="007A0764" w:rsidRPr="007A0764" w:rsidRDefault="007A0764" w:rsidP="007A0764">
            <w:pPr>
              <w:jc w:val="right"/>
              <w:rPr>
                <w:rFonts w:ascii="Arial" w:hAnsi="Arial" w:cs="Arial"/>
                <w:b/>
                <w:bCs/>
                <w:color w:val="000000"/>
                <w:sz w:val="18"/>
                <w:szCs w:val="18"/>
              </w:rPr>
            </w:pPr>
            <w:r w:rsidRPr="007A0764">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0683AE4B" w14:textId="7F59534A" w:rsidR="007A0764" w:rsidRPr="007A0764" w:rsidRDefault="007A0764" w:rsidP="007A0764">
            <w:pPr>
              <w:ind w:right="1"/>
              <w:jc w:val="right"/>
              <w:rPr>
                <w:rFonts w:ascii="Trebuchet MS" w:hAnsi="Trebuchet MS" w:cs="Calibri"/>
                <w:sz w:val="18"/>
                <w:szCs w:val="18"/>
              </w:rPr>
            </w:pPr>
            <w:r>
              <w:rPr>
                <w:rFonts w:ascii="Arial" w:hAnsi="Arial" w:cs="Arial"/>
                <w:color w:val="000000"/>
                <w:sz w:val="18"/>
                <w:szCs w:val="18"/>
              </w:rPr>
              <w:t>(10.751,00)</w:t>
            </w:r>
          </w:p>
        </w:tc>
      </w:tr>
      <w:tr w:rsidR="007A0764" w14:paraId="2D2A7E6F" w14:textId="77777777" w:rsidTr="00793891">
        <w:trPr>
          <w:trHeight w:val="283"/>
          <w:jc w:val="center"/>
        </w:trPr>
        <w:tc>
          <w:tcPr>
            <w:tcW w:w="1878" w:type="pct"/>
            <w:tcBorders>
              <w:top w:val="single" w:sz="4" w:space="0" w:color="auto"/>
              <w:left w:val="nil"/>
              <w:bottom w:val="single" w:sz="4" w:space="0" w:color="auto"/>
              <w:right w:val="nil"/>
            </w:tcBorders>
            <w:shd w:val="clear" w:color="auto" w:fill="F2F2F2"/>
            <w:noWrap/>
            <w:vAlign w:val="center"/>
          </w:tcPr>
          <w:p w14:paraId="2984DFA9" w14:textId="77777777" w:rsidR="007A0764" w:rsidRPr="007A0764" w:rsidRDefault="007A0764" w:rsidP="007A0764">
            <w:pPr>
              <w:rPr>
                <w:rFonts w:ascii="Arial" w:hAnsi="Arial" w:cs="Arial"/>
                <w:b/>
                <w:bCs/>
                <w:color w:val="000000"/>
                <w:sz w:val="18"/>
                <w:szCs w:val="18"/>
              </w:rPr>
            </w:pPr>
            <w:r w:rsidRPr="007A0764">
              <w:rPr>
                <w:rFonts w:ascii="Arial" w:hAnsi="Arial" w:cs="Arial"/>
                <w:b/>
                <w:bCs/>
                <w:color w:val="000000"/>
                <w:sz w:val="18"/>
                <w:szCs w:val="18"/>
              </w:rPr>
              <w:t xml:space="preserve">Valor neto contable </w:t>
            </w:r>
          </w:p>
        </w:tc>
        <w:tc>
          <w:tcPr>
            <w:tcW w:w="815" w:type="pct"/>
            <w:tcBorders>
              <w:top w:val="single" w:sz="4" w:space="0" w:color="auto"/>
              <w:left w:val="nil"/>
              <w:bottom w:val="single" w:sz="4" w:space="0" w:color="auto"/>
              <w:right w:val="nil"/>
            </w:tcBorders>
            <w:shd w:val="clear" w:color="auto" w:fill="F2F2F2"/>
            <w:noWrap/>
            <w:vAlign w:val="center"/>
          </w:tcPr>
          <w:p w14:paraId="698531CE" w14:textId="6FC772BD" w:rsidR="007A0764" w:rsidRPr="007A0764" w:rsidRDefault="007A0764" w:rsidP="007A0764">
            <w:pPr>
              <w:jc w:val="right"/>
              <w:rPr>
                <w:rFonts w:ascii="Arial" w:hAnsi="Arial" w:cs="Arial"/>
                <w:b/>
                <w:bCs/>
                <w:color w:val="000000"/>
                <w:sz w:val="18"/>
                <w:szCs w:val="18"/>
              </w:rPr>
            </w:pPr>
            <w:r>
              <w:rPr>
                <w:rFonts w:ascii="Arial" w:hAnsi="Arial" w:cs="Arial"/>
                <w:b/>
                <w:bCs/>
                <w:color w:val="000000"/>
                <w:sz w:val="18"/>
                <w:szCs w:val="18"/>
              </w:rPr>
              <w:t>6.191.564,89</w:t>
            </w:r>
          </w:p>
        </w:tc>
        <w:tc>
          <w:tcPr>
            <w:tcW w:w="680" w:type="pct"/>
            <w:tcBorders>
              <w:top w:val="single" w:sz="4" w:space="0" w:color="auto"/>
              <w:left w:val="nil"/>
              <w:bottom w:val="single" w:sz="4" w:space="0" w:color="auto"/>
              <w:right w:val="nil"/>
            </w:tcBorders>
            <w:shd w:val="clear" w:color="auto" w:fill="F2F2F2"/>
            <w:noWrap/>
            <w:vAlign w:val="center"/>
          </w:tcPr>
          <w:p w14:paraId="35D49CC1" w14:textId="1B6CEAF9" w:rsidR="007A0764" w:rsidRPr="007A0764" w:rsidRDefault="007A0764" w:rsidP="007A0764">
            <w:pPr>
              <w:jc w:val="right"/>
              <w:rPr>
                <w:rFonts w:ascii="Arial" w:hAnsi="Arial" w:cs="Arial"/>
                <w:b/>
                <w:bCs/>
                <w:color w:val="000000"/>
                <w:sz w:val="18"/>
                <w:szCs w:val="18"/>
              </w:rPr>
            </w:pPr>
            <w:r>
              <w:rPr>
                <w:rFonts w:ascii="Arial" w:hAnsi="Arial" w:cs="Arial"/>
                <w:b/>
                <w:bCs/>
                <w:color w:val="000000"/>
                <w:sz w:val="18"/>
                <w:szCs w:val="18"/>
              </w:rPr>
              <w:t>(387.040,00)</w:t>
            </w:r>
            <w:r w:rsidRPr="007A0764">
              <w:rPr>
                <w:rFonts w:ascii="Arial" w:hAnsi="Arial" w:cs="Arial"/>
                <w:b/>
                <w:bCs/>
                <w:color w:val="000000"/>
                <w:sz w:val="18"/>
                <w:szCs w:val="18"/>
              </w:rPr>
              <w:t> </w:t>
            </w:r>
          </w:p>
        </w:tc>
        <w:tc>
          <w:tcPr>
            <w:tcW w:w="813" w:type="pct"/>
            <w:tcBorders>
              <w:top w:val="single" w:sz="4" w:space="0" w:color="auto"/>
              <w:left w:val="nil"/>
              <w:bottom w:val="single" w:sz="4" w:space="0" w:color="auto"/>
              <w:right w:val="nil"/>
            </w:tcBorders>
            <w:shd w:val="clear" w:color="auto" w:fill="F2F2F2"/>
            <w:noWrap/>
            <w:vAlign w:val="center"/>
          </w:tcPr>
          <w:p w14:paraId="388E67B0" w14:textId="71C2F93E" w:rsidR="007A0764" w:rsidRPr="007A0764" w:rsidRDefault="007A0764" w:rsidP="007A0764">
            <w:pPr>
              <w:jc w:val="right"/>
              <w:rPr>
                <w:rFonts w:ascii="Arial" w:hAnsi="Arial" w:cs="Arial"/>
                <w:b/>
                <w:bCs/>
                <w:color w:val="000000"/>
                <w:sz w:val="18"/>
                <w:szCs w:val="18"/>
              </w:rPr>
            </w:pPr>
            <w:r>
              <w:rPr>
                <w:rFonts w:ascii="Arial" w:hAnsi="Arial" w:cs="Arial"/>
                <w:b/>
                <w:bCs/>
                <w:color w:val="000000"/>
                <w:sz w:val="18"/>
                <w:szCs w:val="18"/>
              </w:rPr>
              <w:t>-</w:t>
            </w:r>
            <w:r w:rsidRPr="007A0764">
              <w:rPr>
                <w:rFonts w:ascii="Arial" w:hAnsi="Arial" w:cs="Arial"/>
                <w:b/>
                <w:bCs/>
                <w:color w:val="000000"/>
                <w:sz w:val="18"/>
                <w:szCs w:val="18"/>
              </w:rPr>
              <w:t> </w:t>
            </w:r>
          </w:p>
        </w:tc>
        <w:tc>
          <w:tcPr>
            <w:tcW w:w="814" w:type="pct"/>
            <w:tcBorders>
              <w:top w:val="single" w:sz="4" w:space="0" w:color="auto"/>
              <w:left w:val="nil"/>
              <w:bottom w:val="single" w:sz="4" w:space="0" w:color="auto"/>
              <w:right w:val="nil"/>
            </w:tcBorders>
            <w:shd w:val="clear" w:color="auto" w:fill="F2F2F2"/>
            <w:noWrap/>
            <w:vAlign w:val="center"/>
          </w:tcPr>
          <w:p w14:paraId="4A2CA108" w14:textId="61A6AF1E" w:rsidR="007A0764" w:rsidRPr="00580B63" w:rsidRDefault="007A0764" w:rsidP="007A0764">
            <w:pPr>
              <w:ind w:right="1"/>
              <w:jc w:val="right"/>
              <w:rPr>
                <w:rFonts w:ascii="Arial" w:hAnsi="Arial" w:cs="Arial"/>
                <w:b/>
                <w:bCs/>
                <w:color w:val="000000"/>
                <w:sz w:val="18"/>
                <w:szCs w:val="18"/>
              </w:rPr>
            </w:pPr>
            <w:r>
              <w:rPr>
                <w:rFonts w:ascii="Arial" w:hAnsi="Arial" w:cs="Arial"/>
                <w:b/>
                <w:bCs/>
                <w:color w:val="000000"/>
                <w:sz w:val="18"/>
                <w:szCs w:val="18"/>
              </w:rPr>
              <w:t>5.804.524,89</w:t>
            </w:r>
          </w:p>
        </w:tc>
      </w:tr>
    </w:tbl>
    <w:p w14:paraId="04D37712" w14:textId="6DDC4DD7" w:rsidR="00D95B18" w:rsidRDefault="00C774F9" w:rsidP="00C1605D">
      <w:pPr>
        <w:pStyle w:val="CM25"/>
        <w:spacing w:before="240" w:after="120" w:line="260" w:lineRule="exact"/>
        <w:jc w:val="both"/>
        <w:rPr>
          <w:rFonts w:ascii="Arial" w:hAnsi="Arial" w:cs="Arial"/>
          <w:sz w:val="20"/>
          <w:szCs w:val="20"/>
        </w:rPr>
      </w:pPr>
      <w:r w:rsidRPr="009E73D5">
        <w:rPr>
          <w:rFonts w:ascii="Arial" w:hAnsi="Arial" w:cs="Arial"/>
          <w:sz w:val="20"/>
          <w:szCs w:val="20"/>
        </w:rPr>
        <w:t>El inmovilizado intangible está constituido por concesiones administrativas consistentes en</w:t>
      </w:r>
      <w:r w:rsidR="008A1591" w:rsidRPr="009E73D5">
        <w:rPr>
          <w:rFonts w:ascii="Arial" w:hAnsi="Arial" w:cs="Arial"/>
          <w:sz w:val="20"/>
          <w:szCs w:val="20"/>
        </w:rPr>
        <w:t xml:space="preserve"> </w:t>
      </w:r>
      <w:r w:rsidRPr="009E73D5">
        <w:rPr>
          <w:rFonts w:ascii="Arial" w:hAnsi="Arial" w:cs="Arial"/>
          <w:sz w:val="20"/>
          <w:szCs w:val="20"/>
        </w:rPr>
        <w:t xml:space="preserve">el derecho de explotación a 30 años concedido por el Cabildo Insular de Tenerife sobre las </w:t>
      </w:r>
      <w:r w:rsidRPr="00D95B18">
        <w:rPr>
          <w:rFonts w:ascii="Arial" w:hAnsi="Arial" w:cs="Arial"/>
          <w:sz w:val="20"/>
          <w:szCs w:val="20"/>
        </w:rPr>
        <w:t xml:space="preserve">infraestructuras de telecomunicaciones que conforman el anillo insular de telecomunicaciones de Tenerife. </w:t>
      </w:r>
    </w:p>
    <w:p w14:paraId="3F8B9E65" w14:textId="7E2541DE" w:rsidR="00C774F9" w:rsidRPr="00710C68" w:rsidRDefault="00C774F9" w:rsidP="00D95B18">
      <w:pPr>
        <w:pStyle w:val="CM25"/>
        <w:spacing w:before="120" w:after="120" w:line="260" w:lineRule="exact"/>
        <w:jc w:val="both"/>
        <w:rPr>
          <w:rFonts w:ascii="Arial" w:hAnsi="Arial" w:cs="Arial"/>
          <w:sz w:val="20"/>
          <w:szCs w:val="20"/>
        </w:rPr>
      </w:pPr>
      <w:r w:rsidRPr="00710C68">
        <w:rPr>
          <w:rFonts w:ascii="Arial" w:hAnsi="Arial" w:cs="Arial"/>
          <w:sz w:val="20"/>
          <w:szCs w:val="20"/>
        </w:rPr>
        <w:t xml:space="preserve">Al cierre del ejercicio </w:t>
      </w:r>
      <w:r w:rsidR="000559BB" w:rsidRPr="00710C68">
        <w:rPr>
          <w:rFonts w:ascii="Arial" w:hAnsi="Arial" w:cs="Arial"/>
          <w:sz w:val="20"/>
          <w:szCs w:val="20"/>
        </w:rPr>
        <w:t>20</w:t>
      </w:r>
      <w:r w:rsidR="000559BB" w:rsidRPr="006779EA">
        <w:rPr>
          <w:rFonts w:ascii="Arial" w:hAnsi="Arial" w:cs="Arial"/>
          <w:sz w:val="20"/>
          <w:szCs w:val="20"/>
        </w:rPr>
        <w:t>2</w:t>
      </w:r>
      <w:r w:rsidR="004B0977" w:rsidRPr="006779EA">
        <w:rPr>
          <w:rFonts w:ascii="Arial" w:hAnsi="Arial" w:cs="Arial"/>
          <w:sz w:val="20"/>
          <w:szCs w:val="20"/>
        </w:rPr>
        <w:t>4</w:t>
      </w:r>
      <w:r w:rsidR="00D43501" w:rsidRPr="004B0977">
        <w:rPr>
          <w:rFonts w:ascii="Arial" w:hAnsi="Arial" w:cs="Arial"/>
          <w:color w:val="0070C0"/>
          <w:sz w:val="20"/>
          <w:szCs w:val="20"/>
        </w:rPr>
        <w:t xml:space="preserve"> </w:t>
      </w:r>
      <w:r w:rsidR="00026D30" w:rsidRPr="00710C68">
        <w:rPr>
          <w:rFonts w:ascii="Arial" w:hAnsi="Arial" w:cs="Arial"/>
          <w:sz w:val="20"/>
          <w:szCs w:val="20"/>
        </w:rPr>
        <w:t>su coste asciende a</w:t>
      </w:r>
      <w:r w:rsidRPr="00710C68">
        <w:rPr>
          <w:rFonts w:ascii="Arial" w:hAnsi="Arial" w:cs="Arial"/>
          <w:sz w:val="20"/>
          <w:szCs w:val="20"/>
        </w:rPr>
        <w:t xml:space="preserve"> </w:t>
      </w:r>
      <w:r w:rsidR="007021BC" w:rsidRPr="00710C68">
        <w:rPr>
          <w:rFonts w:ascii="Arial" w:hAnsi="Arial" w:cs="Arial"/>
          <w:sz w:val="20"/>
          <w:szCs w:val="20"/>
        </w:rPr>
        <w:t>9.6</w:t>
      </w:r>
      <w:r w:rsidR="00D43501" w:rsidRPr="00710C68">
        <w:rPr>
          <w:rFonts w:ascii="Arial" w:hAnsi="Arial" w:cs="Arial"/>
          <w:sz w:val="20"/>
          <w:szCs w:val="20"/>
        </w:rPr>
        <w:t>76.000,</w:t>
      </w:r>
      <w:r w:rsidR="007021BC" w:rsidRPr="00710C68">
        <w:rPr>
          <w:rFonts w:ascii="Arial" w:hAnsi="Arial" w:cs="Arial"/>
          <w:sz w:val="20"/>
          <w:szCs w:val="20"/>
        </w:rPr>
        <w:t xml:space="preserve">00 </w:t>
      </w:r>
      <w:r w:rsidRPr="00710C68">
        <w:rPr>
          <w:rFonts w:ascii="Arial" w:hAnsi="Arial" w:cs="Arial"/>
          <w:sz w:val="20"/>
          <w:szCs w:val="20"/>
        </w:rPr>
        <w:t>euros</w:t>
      </w:r>
      <w:r w:rsidR="00D43501" w:rsidRPr="00710C68">
        <w:rPr>
          <w:rFonts w:ascii="Arial" w:hAnsi="Arial" w:cs="Arial"/>
          <w:sz w:val="20"/>
          <w:szCs w:val="20"/>
        </w:rPr>
        <w:t xml:space="preserve"> (mismo importe en el ejercicio anterior)</w:t>
      </w:r>
      <w:r w:rsidRPr="00710C68">
        <w:rPr>
          <w:rFonts w:ascii="Arial" w:hAnsi="Arial" w:cs="Arial"/>
          <w:sz w:val="20"/>
          <w:szCs w:val="20"/>
        </w:rPr>
        <w:t>.</w:t>
      </w:r>
    </w:p>
    <w:p w14:paraId="6A484CA6" w14:textId="6DAF1341" w:rsidR="002867E7" w:rsidRPr="002867E7" w:rsidRDefault="002867E7" w:rsidP="00C1605D">
      <w:pPr>
        <w:pStyle w:val="Default"/>
        <w:spacing w:before="120" w:after="120" w:line="260" w:lineRule="exact"/>
        <w:jc w:val="both"/>
        <w:rPr>
          <w:rFonts w:ascii="Arial" w:hAnsi="Arial" w:cs="Arial"/>
          <w:color w:val="auto"/>
          <w:sz w:val="20"/>
          <w:szCs w:val="20"/>
        </w:rPr>
      </w:pPr>
      <w:r w:rsidRPr="00710C68">
        <w:rPr>
          <w:rFonts w:ascii="Arial" w:hAnsi="Arial" w:cs="Arial"/>
          <w:color w:val="auto"/>
          <w:sz w:val="20"/>
          <w:szCs w:val="20"/>
        </w:rPr>
        <w:t xml:space="preserve">A 31 de diciembre de </w:t>
      </w:r>
      <w:r w:rsidR="000559BB" w:rsidRPr="00710C68">
        <w:rPr>
          <w:rFonts w:ascii="Arial" w:hAnsi="Arial" w:cs="Arial"/>
          <w:color w:val="auto"/>
          <w:sz w:val="20"/>
          <w:szCs w:val="20"/>
        </w:rPr>
        <w:t>202</w:t>
      </w:r>
      <w:r w:rsidR="00710C68" w:rsidRPr="00710C68">
        <w:rPr>
          <w:rFonts w:ascii="Arial" w:hAnsi="Arial" w:cs="Arial"/>
          <w:color w:val="auto"/>
          <w:sz w:val="20"/>
          <w:szCs w:val="20"/>
        </w:rPr>
        <w:t>4</w:t>
      </w:r>
      <w:r w:rsidRPr="00710C68">
        <w:rPr>
          <w:rFonts w:ascii="Arial" w:hAnsi="Arial" w:cs="Arial"/>
          <w:color w:val="auto"/>
          <w:sz w:val="20"/>
          <w:szCs w:val="20"/>
        </w:rPr>
        <w:t xml:space="preserve"> </w:t>
      </w:r>
      <w:r w:rsidR="00D95B18" w:rsidRPr="00710C68">
        <w:rPr>
          <w:rFonts w:ascii="Arial" w:hAnsi="Arial" w:cs="Arial"/>
          <w:color w:val="auto"/>
          <w:sz w:val="20"/>
          <w:szCs w:val="20"/>
        </w:rPr>
        <w:t>y 202</w:t>
      </w:r>
      <w:r w:rsidR="00710C68" w:rsidRPr="00710C68">
        <w:rPr>
          <w:rFonts w:ascii="Arial" w:hAnsi="Arial" w:cs="Arial"/>
          <w:color w:val="auto"/>
          <w:sz w:val="20"/>
          <w:szCs w:val="20"/>
        </w:rPr>
        <w:t xml:space="preserve">3 </w:t>
      </w:r>
      <w:r w:rsidR="00B51C8C" w:rsidRPr="00710C68">
        <w:rPr>
          <w:rFonts w:ascii="Arial" w:hAnsi="Arial" w:cs="Arial"/>
          <w:color w:val="auto"/>
          <w:sz w:val="20"/>
          <w:szCs w:val="20"/>
        </w:rPr>
        <w:t xml:space="preserve">el inmovilizado intangible totalmente amortizado </w:t>
      </w:r>
      <w:r w:rsidR="00C1605D" w:rsidRPr="00710C68">
        <w:rPr>
          <w:rFonts w:ascii="Arial" w:hAnsi="Arial" w:cs="Arial"/>
          <w:color w:val="auto"/>
          <w:sz w:val="20"/>
          <w:szCs w:val="20"/>
        </w:rPr>
        <w:t>corresponde a</w:t>
      </w:r>
      <w:r w:rsidR="00B51C8C" w:rsidRPr="00710C68">
        <w:rPr>
          <w:rFonts w:ascii="Arial" w:hAnsi="Arial" w:cs="Arial"/>
          <w:color w:val="auto"/>
          <w:sz w:val="20"/>
          <w:szCs w:val="20"/>
        </w:rPr>
        <w:t xml:space="preserve"> aplicaciones informáticas por importe 10.751,00 euros</w:t>
      </w:r>
      <w:r w:rsidR="00D95B18" w:rsidRPr="00710C68">
        <w:rPr>
          <w:rFonts w:ascii="Arial" w:hAnsi="Arial" w:cs="Arial"/>
          <w:color w:val="auto"/>
          <w:sz w:val="20"/>
          <w:szCs w:val="20"/>
        </w:rPr>
        <w:t>.</w:t>
      </w:r>
    </w:p>
    <w:p w14:paraId="72B172D7" w14:textId="77777777" w:rsidR="00167460" w:rsidRPr="00193752" w:rsidRDefault="00F02EEA" w:rsidP="00C1605D">
      <w:pPr>
        <w:pStyle w:val="CM25"/>
        <w:spacing w:before="240" w:after="120" w:line="280" w:lineRule="exact"/>
        <w:jc w:val="both"/>
        <w:rPr>
          <w:rFonts w:ascii="Arial" w:hAnsi="Arial" w:cs="Arial"/>
          <w:b/>
          <w:sz w:val="20"/>
          <w:szCs w:val="20"/>
        </w:rPr>
      </w:pPr>
      <w:r w:rsidRPr="00193752">
        <w:rPr>
          <w:rFonts w:ascii="Arial" w:hAnsi="Arial" w:cs="Arial"/>
          <w:b/>
          <w:sz w:val="20"/>
          <w:szCs w:val="20"/>
          <w:u w:val="single"/>
        </w:rPr>
        <w:t>4.2</w:t>
      </w:r>
      <w:r w:rsidR="00167460" w:rsidRPr="00193752">
        <w:rPr>
          <w:rFonts w:ascii="Arial" w:hAnsi="Arial" w:cs="Arial"/>
          <w:b/>
          <w:sz w:val="20"/>
          <w:szCs w:val="20"/>
          <w:u w:val="single"/>
        </w:rPr>
        <w:t xml:space="preserve"> Inmovilizado Material</w:t>
      </w:r>
    </w:p>
    <w:p w14:paraId="1C8F8995" w14:textId="5A903DE6" w:rsidR="00167460" w:rsidRPr="005E1089" w:rsidRDefault="00167460" w:rsidP="00C1605D">
      <w:pPr>
        <w:pStyle w:val="CM25"/>
        <w:spacing w:before="120" w:after="120" w:line="280" w:lineRule="exact"/>
        <w:jc w:val="both"/>
        <w:rPr>
          <w:rFonts w:ascii="Arial" w:hAnsi="Arial" w:cs="Arial"/>
          <w:sz w:val="20"/>
          <w:szCs w:val="20"/>
        </w:rPr>
      </w:pPr>
      <w:r w:rsidRPr="00951C2B">
        <w:rPr>
          <w:rFonts w:ascii="Arial" w:hAnsi="Arial" w:cs="Arial"/>
          <w:sz w:val="20"/>
          <w:szCs w:val="20"/>
        </w:rPr>
        <w:t xml:space="preserve">El detalle y movimiento del inmovilizado </w:t>
      </w:r>
      <w:r w:rsidR="0059073D">
        <w:rPr>
          <w:rFonts w:ascii="Arial" w:hAnsi="Arial" w:cs="Arial"/>
          <w:sz w:val="20"/>
          <w:szCs w:val="20"/>
        </w:rPr>
        <w:t>material</w:t>
      </w:r>
      <w:r w:rsidRPr="00951C2B">
        <w:rPr>
          <w:rFonts w:ascii="Arial" w:hAnsi="Arial" w:cs="Arial"/>
          <w:sz w:val="20"/>
          <w:szCs w:val="20"/>
        </w:rPr>
        <w:t xml:space="preserve"> </w:t>
      </w:r>
      <w:r w:rsidR="0059073D">
        <w:rPr>
          <w:rFonts w:ascii="Arial" w:hAnsi="Arial" w:cs="Arial"/>
          <w:sz w:val="20"/>
          <w:szCs w:val="20"/>
        </w:rPr>
        <w:t xml:space="preserve">en </w:t>
      </w:r>
      <w:r w:rsidRPr="00951C2B">
        <w:rPr>
          <w:rFonts w:ascii="Arial" w:hAnsi="Arial" w:cs="Arial"/>
          <w:sz w:val="20"/>
          <w:szCs w:val="20"/>
        </w:rPr>
        <w:t>el ejercicio</w:t>
      </w:r>
      <w:r>
        <w:rPr>
          <w:rFonts w:ascii="Arial" w:hAnsi="Arial" w:cs="Arial"/>
          <w:sz w:val="20"/>
          <w:szCs w:val="20"/>
        </w:rPr>
        <w:t xml:space="preserve"> </w:t>
      </w:r>
      <w:r w:rsidR="000559BB">
        <w:rPr>
          <w:rFonts w:ascii="Arial" w:hAnsi="Arial" w:cs="Arial"/>
          <w:sz w:val="20"/>
          <w:szCs w:val="20"/>
        </w:rPr>
        <w:t>202</w:t>
      </w:r>
      <w:r w:rsidR="00EF4DEE">
        <w:rPr>
          <w:rFonts w:ascii="Arial" w:hAnsi="Arial" w:cs="Arial"/>
          <w:sz w:val="20"/>
          <w:szCs w:val="20"/>
        </w:rPr>
        <w:t>4</w:t>
      </w:r>
      <w:r w:rsidRPr="00951C2B">
        <w:rPr>
          <w:rFonts w:ascii="Arial" w:hAnsi="Arial" w:cs="Arial"/>
          <w:sz w:val="20"/>
          <w:szCs w:val="20"/>
        </w:rPr>
        <w:t xml:space="preserve"> es el siguiente, en euros: </w:t>
      </w:r>
    </w:p>
    <w:tbl>
      <w:tblPr>
        <w:tblW w:w="5000" w:type="pct"/>
        <w:jc w:val="center"/>
        <w:tblCellMar>
          <w:left w:w="70" w:type="dxa"/>
          <w:right w:w="70" w:type="dxa"/>
        </w:tblCellMar>
        <w:tblLook w:val="04A0" w:firstRow="1" w:lastRow="0" w:firstColumn="1" w:lastColumn="0" w:noHBand="0" w:noVBand="1"/>
      </w:tblPr>
      <w:tblGrid>
        <w:gridCol w:w="3418"/>
        <w:gridCol w:w="1319"/>
        <w:gridCol w:w="1239"/>
        <w:gridCol w:w="1373"/>
        <w:gridCol w:w="1439"/>
      </w:tblGrid>
      <w:tr w:rsidR="00FC0817" w:rsidRPr="00026D30" w14:paraId="106BA1E6" w14:textId="77777777" w:rsidTr="00EF4DEE">
        <w:trPr>
          <w:trHeight w:val="283"/>
          <w:jc w:val="center"/>
        </w:trPr>
        <w:tc>
          <w:tcPr>
            <w:tcW w:w="1944" w:type="pct"/>
            <w:tcBorders>
              <w:top w:val="single" w:sz="4" w:space="0" w:color="auto"/>
              <w:left w:val="nil"/>
              <w:bottom w:val="single" w:sz="4" w:space="0" w:color="auto"/>
              <w:right w:val="nil"/>
            </w:tcBorders>
            <w:shd w:val="clear" w:color="auto" w:fill="D9D9D9"/>
            <w:noWrap/>
            <w:vAlign w:val="center"/>
          </w:tcPr>
          <w:p w14:paraId="499DED20" w14:textId="77777777" w:rsidR="00FC0817" w:rsidRPr="00026D30" w:rsidRDefault="00FC0817" w:rsidP="00C1605D">
            <w:pPr>
              <w:rPr>
                <w:rFonts w:ascii="Arial" w:hAnsi="Arial" w:cs="Arial"/>
                <w:b/>
                <w:bCs/>
                <w:color w:val="000000"/>
                <w:sz w:val="18"/>
                <w:szCs w:val="18"/>
              </w:rPr>
            </w:pPr>
          </w:p>
        </w:tc>
        <w:tc>
          <w:tcPr>
            <w:tcW w:w="750" w:type="pct"/>
            <w:tcBorders>
              <w:top w:val="single" w:sz="4" w:space="0" w:color="auto"/>
              <w:left w:val="nil"/>
              <w:bottom w:val="single" w:sz="4" w:space="0" w:color="auto"/>
              <w:right w:val="nil"/>
            </w:tcBorders>
            <w:shd w:val="clear" w:color="auto" w:fill="D9D9D9"/>
            <w:noWrap/>
            <w:vAlign w:val="bottom"/>
          </w:tcPr>
          <w:p w14:paraId="4A9EAFDA" w14:textId="16EE2A0E" w:rsidR="00FC0817" w:rsidRPr="00026D30" w:rsidRDefault="002506DD" w:rsidP="00C1605D">
            <w:pPr>
              <w:jc w:val="center"/>
              <w:rPr>
                <w:rFonts w:ascii="Arial" w:hAnsi="Arial" w:cs="Arial"/>
                <w:b/>
                <w:bCs/>
                <w:color w:val="000000"/>
                <w:sz w:val="18"/>
                <w:szCs w:val="18"/>
              </w:rPr>
            </w:pPr>
            <w:r>
              <w:rPr>
                <w:rFonts w:ascii="Arial" w:hAnsi="Arial" w:cs="Arial"/>
                <w:b/>
                <w:bCs/>
                <w:color w:val="000000"/>
                <w:sz w:val="18"/>
                <w:szCs w:val="18"/>
              </w:rPr>
              <w:t>01</w:t>
            </w:r>
            <w:r w:rsidR="00167460" w:rsidRPr="00026D30">
              <w:rPr>
                <w:rFonts w:ascii="Arial" w:hAnsi="Arial" w:cs="Arial"/>
                <w:b/>
                <w:bCs/>
                <w:color w:val="000000"/>
                <w:sz w:val="18"/>
                <w:szCs w:val="18"/>
              </w:rPr>
              <w:t>/</w:t>
            </w:r>
            <w:r>
              <w:rPr>
                <w:rFonts w:ascii="Arial" w:hAnsi="Arial" w:cs="Arial"/>
                <w:b/>
                <w:bCs/>
                <w:color w:val="000000"/>
                <w:sz w:val="18"/>
                <w:szCs w:val="18"/>
              </w:rPr>
              <w:t>01</w:t>
            </w:r>
            <w:r w:rsidR="00167460" w:rsidRPr="00026D30">
              <w:rPr>
                <w:rFonts w:ascii="Arial" w:hAnsi="Arial" w:cs="Arial"/>
                <w:b/>
                <w:bCs/>
                <w:color w:val="000000"/>
                <w:sz w:val="18"/>
                <w:szCs w:val="18"/>
              </w:rPr>
              <w:t>/</w:t>
            </w:r>
            <w:r w:rsidR="000559BB">
              <w:rPr>
                <w:rFonts w:ascii="Arial" w:hAnsi="Arial" w:cs="Arial"/>
                <w:b/>
                <w:bCs/>
                <w:color w:val="000000"/>
                <w:sz w:val="18"/>
                <w:szCs w:val="18"/>
              </w:rPr>
              <w:t>202</w:t>
            </w:r>
            <w:r w:rsidR="00EF4DEE">
              <w:rPr>
                <w:rFonts w:ascii="Arial" w:hAnsi="Arial" w:cs="Arial"/>
                <w:b/>
                <w:bCs/>
                <w:color w:val="000000"/>
                <w:sz w:val="18"/>
                <w:szCs w:val="18"/>
              </w:rPr>
              <w:t>4</w:t>
            </w:r>
          </w:p>
        </w:tc>
        <w:tc>
          <w:tcPr>
            <w:tcW w:w="705" w:type="pct"/>
            <w:tcBorders>
              <w:top w:val="single" w:sz="4" w:space="0" w:color="auto"/>
              <w:left w:val="nil"/>
              <w:bottom w:val="single" w:sz="4" w:space="0" w:color="auto"/>
              <w:right w:val="nil"/>
            </w:tcBorders>
            <w:shd w:val="clear" w:color="auto" w:fill="D9D9D9"/>
            <w:noWrap/>
            <w:vAlign w:val="bottom"/>
          </w:tcPr>
          <w:p w14:paraId="44CD261F" w14:textId="77777777" w:rsidR="00FC0817" w:rsidRPr="00026D30" w:rsidRDefault="00FC0817" w:rsidP="00C1605D">
            <w:pPr>
              <w:jc w:val="center"/>
              <w:rPr>
                <w:rFonts w:ascii="Arial" w:hAnsi="Arial" w:cs="Arial"/>
                <w:b/>
                <w:bCs/>
                <w:color w:val="000000"/>
                <w:sz w:val="18"/>
                <w:szCs w:val="18"/>
              </w:rPr>
            </w:pPr>
            <w:r w:rsidRPr="00026D30">
              <w:rPr>
                <w:rFonts w:ascii="Arial" w:hAnsi="Arial" w:cs="Arial"/>
                <w:b/>
                <w:bCs/>
                <w:color w:val="000000"/>
                <w:sz w:val="18"/>
                <w:szCs w:val="18"/>
              </w:rPr>
              <w:t>Aumentos</w:t>
            </w:r>
          </w:p>
        </w:tc>
        <w:tc>
          <w:tcPr>
            <w:tcW w:w="781" w:type="pct"/>
            <w:tcBorders>
              <w:top w:val="single" w:sz="4" w:space="0" w:color="auto"/>
              <w:left w:val="nil"/>
              <w:bottom w:val="single" w:sz="4" w:space="0" w:color="auto"/>
              <w:right w:val="nil"/>
            </w:tcBorders>
            <w:shd w:val="clear" w:color="auto" w:fill="D9D9D9"/>
            <w:noWrap/>
            <w:vAlign w:val="bottom"/>
          </w:tcPr>
          <w:p w14:paraId="0D3C4AA2" w14:textId="77777777" w:rsidR="00FC0817" w:rsidRPr="00026D30" w:rsidRDefault="00FC0817" w:rsidP="00C1605D">
            <w:pPr>
              <w:jc w:val="center"/>
              <w:rPr>
                <w:rFonts w:ascii="Arial" w:hAnsi="Arial" w:cs="Arial"/>
                <w:b/>
                <w:bCs/>
                <w:color w:val="000000"/>
                <w:sz w:val="18"/>
                <w:szCs w:val="18"/>
              </w:rPr>
            </w:pPr>
            <w:r w:rsidRPr="00026D30">
              <w:rPr>
                <w:rFonts w:ascii="Arial" w:hAnsi="Arial" w:cs="Arial"/>
                <w:b/>
                <w:bCs/>
                <w:color w:val="000000"/>
                <w:sz w:val="18"/>
                <w:szCs w:val="18"/>
              </w:rPr>
              <w:t>Disminución</w:t>
            </w:r>
          </w:p>
        </w:tc>
        <w:tc>
          <w:tcPr>
            <w:tcW w:w="819" w:type="pct"/>
            <w:tcBorders>
              <w:top w:val="single" w:sz="4" w:space="0" w:color="auto"/>
              <w:left w:val="nil"/>
              <w:bottom w:val="single" w:sz="4" w:space="0" w:color="auto"/>
              <w:right w:val="nil"/>
            </w:tcBorders>
            <w:shd w:val="clear" w:color="auto" w:fill="D9D9D9"/>
            <w:noWrap/>
            <w:vAlign w:val="bottom"/>
          </w:tcPr>
          <w:p w14:paraId="5D07D462" w14:textId="4ABCD47B" w:rsidR="00FC0817" w:rsidRPr="00026D30" w:rsidRDefault="00167460" w:rsidP="00C1605D">
            <w:pPr>
              <w:jc w:val="center"/>
              <w:rPr>
                <w:rFonts w:ascii="Arial" w:hAnsi="Arial" w:cs="Arial"/>
                <w:b/>
                <w:bCs/>
                <w:color w:val="000000"/>
                <w:sz w:val="18"/>
                <w:szCs w:val="18"/>
              </w:rPr>
            </w:pPr>
            <w:r w:rsidRPr="00026D30">
              <w:rPr>
                <w:rFonts w:ascii="Arial" w:hAnsi="Arial" w:cs="Arial"/>
                <w:b/>
                <w:bCs/>
                <w:color w:val="000000"/>
                <w:sz w:val="18"/>
                <w:szCs w:val="18"/>
              </w:rPr>
              <w:t>31/12/</w:t>
            </w:r>
            <w:r w:rsidR="000559BB">
              <w:rPr>
                <w:rFonts w:ascii="Arial" w:hAnsi="Arial" w:cs="Arial"/>
                <w:b/>
                <w:bCs/>
                <w:color w:val="000000"/>
                <w:sz w:val="18"/>
                <w:szCs w:val="18"/>
              </w:rPr>
              <w:t>202</w:t>
            </w:r>
            <w:r w:rsidR="00EF4DEE">
              <w:rPr>
                <w:rFonts w:ascii="Arial" w:hAnsi="Arial" w:cs="Arial"/>
                <w:b/>
                <w:bCs/>
                <w:color w:val="000000"/>
                <w:sz w:val="18"/>
                <w:szCs w:val="18"/>
              </w:rPr>
              <w:t>4</w:t>
            </w:r>
          </w:p>
        </w:tc>
      </w:tr>
      <w:tr w:rsidR="00FE102A" w:rsidRPr="00026D30" w14:paraId="605BFC56" w14:textId="77777777" w:rsidTr="00EF4DEE">
        <w:trPr>
          <w:trHeight w:val="283"/>
          <w:jc w:val="center"/>
        </w:trPr>
        <w:tc>
          <w:tcPr>
            <w:tcW w:w="1944" w:type="pct"/>
            <w:tcBorders>
              <w:top w:val="single" w:sz="4" w:space="0" w:color="auto"/>
              <w:left w:val="nil"/>
              <w:bottom w:val="single" w:sz="4" w:space="0" w:color="auto"/>
              <w:right w:val="nil"/>
            </w:tcBorders>
            <w:shd w:val="clear" w:color="auto" w:fill="F2F2F2" w:themeFill="background1" w:themeFillShade="F2"/>
            <w:noWrap/>
            <w:vAlign w:val="center"/>
          </w:tcPr>
          <w:p w14:paraId="0C2EB66C" w14:textId="77777777" w:rsidR="00FE102A" w:rsidRPr="00026D30" w:rsidRDefault="00FE102A" w:rsidP="00FE102A">
            <w:pPr>
              <w:rPr>
                <w:rFonts w:ascii="Arial" w:hAnsi="Arial" w:cs="Arial"/>
                <w:b/>
                <w:bCs/>
                <w:color w:val="000000"/>
                <w:sz w:val="18"/>
                <w:szCs w:val="18"/>
              </w:rPr>
            </w:pPr>
            <w:r w:rsidRPr="00026D30">
              <w:rPr>
                <w:rFonts w:ascii="Arial" w:hAnsi="Arial" w:cs="Arial"/>
                <w:b/>
                <w:bCs/>
                <w:color w:val="000000"/>
                <w:sz w:val="18"/>
                <w:szCs w:val="18"/>
              </w:rPr>
              <w:t>Inmovilizado Material</w:t>
            </w:r>
          </w:p>
        </w:tc>
        <w:tc>
          <w:tcPr>
            <w:tcW w:w="750" w:type="pct"/>
            <w:tcBorders>
              <w:top w:val="single" w:sz="4" w:space="0" w:color="auto"/>
              <w:left w:val="nil"/>
              <w:bottom w:val="single" w:sz="4" w:space="0" w:color="auto"/>
              <w:right w:val="nil"/>
            </w:tcBorders>
            <w:shd w:val="clear" w:color="auto" w:fill="F2F2F2" w:themeFill="background1" w:themeFillShade="F2"/>
            <w:noWrap/>
            <w:vAlign w:val="center"/>
          </w:tcPr>
          <w:p w14:paraId="7718F3BF" w14:textId="6A0919BD" w:rsidR="00FE102A" w:rsidRPr="00026D30" w:rsidRDefault="00FE102A" w:rsidP="00FE102A">
            <w:pPr>
              <w:jc w:val="right"/>
              <w:rPr>
                <w:rFonts w:ascii="Arial" w:hAnsi="Arial" w:cs="Arial"/>
                <w:b/>
                <w:bCs/>
                <w:color w:val="000000"/>
                <w:sz w:val="18"/>
                <w:szCs w:val="18"/>
              </w:rPr>
            </w:pPr>
            <w:r>
              <w:rPr>
                <w:rFonts w:ascii="Arial" w:hAnsi="Arial" w:cs="Arial"/>
                <w:b/>
                <w:bCs/>
                <w:color w:val="000000"/>
                <w:sz w:val="18"/>
                <w:szCs w:val="18"/>
              </w:rPr>
              <w:t>1.024.428,14</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134BCE2A" w14:textId="2FB570E6" w:rsidR="00FE102A" w:rsidRPr="00026D30" w:rsidRDefault="00FE102A" w:rsidP="00FE102A">
            <w:pPr>
              <w:jc w:val="right"/>
              <w:rPr>
                <w:rFonts w:ascii="Arial" w:hAnsi="Arial" w:cs="Arial"/>
                <w:b/>
                <w:bCs/>
                <w:color w:val="000000"/>
                <w:sz w:val="18"/>
                <w:szCs w:val="18"/>
              </w:rPr>
            </w:pPr>
            <w:r>
              <w:rPr>
                <w:rFonts w:ascii="Arial" w:hAnsi="Arial" w:cs="Arial"/>
                <w:b/>
                <w:bCs/>
                <w:color w:val="000000"/>
                <w:sz w:val="18"/>
                <w:szCs w:val="18"/>
              </w:rPr>
              <w:t>-</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5E30EAC3" w14:textId="5EB90104" w:rsidR="00FE102A" w:rsidRPr="00026D30" w:rsidRDefault="00FE102A" w:rsidP="00FE102A">
            <w:pPr>
              <w:jc w:val="right"/>
              <w:rPr>
                <w:rFonts w:ascii="Arial" w:hAnsi="Arial" w:cs="Arial"/>
                <w:b/>
                <w:bCs/>
                <w:color w:val="000000"/>
                <w:sz w:val="18"/>
                <w:szCs w:val="18"/>
              </w:rPr>
            </w:pPr>
            <w:r>
              <w:rPr>
                <w:rFonts w:ascii="Arial" w:hAnsi="Arial" w:cs="Arial"/>
                <w:b/>
                <w:bCs/>
                <w:color w:val="000000"/>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15AB1BF3" w14:textId="7818E5C7" w:rsidR="00FE102A" w:rsidRPr="00026D30" w:rsidRDefault="00FE102A" w:rsidP="00FE102A">
            <w:pPr>
              <w:jc w:val="right"/>
              <w:rPr>
                <w:rFonts w:ascii="Arial" w:hAnsi="Arial" w:cs="Arial"/>
                <w:b/>
                <w:bCs/>
                <w:color w:val="000000"/>
                <w:sz w:val="18"/>
                <w:szCs w:val="18"/>
              </w:rPr>
            </w:pPr>
            <w:r>
              <w:rPr>
                <w:rFonts w:ascii="Arial" w:hAnsi="Arial" w:cs="Arial"/>
                <w:b/>
                <w:bCs/>
                <w:color w:val="000000"/>
                <w:sz w:val="18"/>
                <w:szCs w:val="18"/>
              </w:rPr>
              <w:t>1.024.428,14</w:t>
            </w:r>
          </w:p>
        </w:tc>
      </w:tr>
      <w:tr w:rsidR="00FE102A" w:rsidRPr="00026D30" w14:paraId="124B1739" w14:textId="77777777" w:rsidTr="00EF4DEE">
        <w:trPr>
          <w:trHeight w:val="283"/>
          <w:jc w:val="center"/>
        </w:trPr>
        <w:tc>
          <w:tcPr>
            <w:tcW w:w="1944" w:type="pct"/>
            <w:tcBorders>
              <w:top w:val="single" w:sz="4" w:space="0" w:color="auto"/>
              <w:left w:val="nil"/>
              <w:bottom w:val="nil"/>
              <w:right w:val="nil"/>
            </w:tcBorders>
            <w:shd w:val="clear" w:color="auto" w:fill="auto"/>
            <w:vAlign w:val="center"/>
          </w:tcPr>
          <w:p w14:paraId="43EC5EE3" w14:textId="77777777" w:rsidR="00FE102A" w:rsidRPr="00026D30" w:rsidRDefault="00FE102A" w:rsidP="00FE102A">
            <w:pPr>
              <w:rPr>
                <w:rFonts w:ascii="Arial" w:hAnsi="Arial" w:cs="Arial"/>
                <w:color w:val="000000"/>
                <w:sz w:val="18"/>
                <w:szCs w:val="18"/>
              </w:rPr>
            </w:pPr>
            <w:r w:rsidRPr="00026D30">
              <w:rPr>
                <w:rFonts w:ascii="Arial" w:hAnsi="Arial" w:cs="Arial"/>
                <w:color w:val="000000"/>
                <w:sz w:val="18"/>
                <w:szCs w:val="18"/>
              </w:rPr>
              <w:t>Instalaciones Técnicas</w:t>
            </w:r>
          </w:p>
        </w:tc>
        <w:tc>
          <w:tcPr>
            <w:tcW w:w="750" w:type="pct"/>
            <w:tcBorders>
              <w:top w:val="single" w:sz="4" w:space="0" w:color="auto"/>
              <w:left w:val="nil"/>
              <w:bottom w:val="nil"/>
              <w:right w:val="nil"/>
            </w:tcBorders>
            <w:shd w:val="clear" w:color="auto" w:fill="auto"/>
            <w:noWrap/>
            <w:vAlign w:val="center"/>
          </w:tcPr>
          <w:p w14:paraId="5E00F6AA" w14:textId="3AE7FB9B" w:rsidR="00FE102A" w:rsidRPr="00026D30" w:rsidRDefault="00FE102A" w:rsidP="00FE102A">
            <w:pPr>
              <w:jc w:val="right"/>
              <w:rPr>
                <w:rFonts w:ascii="Arial" w:hAnsi="Arial" w:cs="Arial"/>
                <w:color w:val="000000"/>
                <w:sz w:val="18"/>
                <w:szCs w:val="18"/>
              </w:rPr>
            </w:pPr>
            <w:r>
              <w:rPr>
                <w:rFonts w:ascii="Arial" w:hAnsi="Arial" w:cs="Arial"/>
                <w:sz w:val="18"/>
                <w:szCs w:val="18"/>
              </w:rPr>
              <w:t>977.757,98</w:t>
            </w:r>
          </w:p>
        </w:tc>
        <w:tc>
          <w:tcPr>
            <w:tcW w:w="705" w:type="pct"/>
            <w:tcBorders>
              <w:top w:val="single" w:sz="4" w:space="0" w:color="auto"/>
              <w:left w:val="nil"/>
              <w:bottom w:val="nil"/>
              <w:right w:val="nil"/>
            </w:tcBorders>
            <w:shd w:val="clear" w:color="auto" w:fill="auto"/>
            <w:noWrap/>
            <w:vAlign w:val="center"/>
          </w:tcPr>
          <w:p w14:paraId="6603CD8B" w14:textId="7A68F202"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781" w:type="pct"/>
            <w:tcBorders>
              <w:top w:val="single" w:sz="4" w:space="0" w:color="auto"/>
              <w:left w:val="nil"/>
              <w:bottom w:val="nil"/>
              <w:right w:val="nil"/>
            </w:tcBorders>
            <w:shd w:val="clear" w:color="auto" w:fill="auto"/>
            <w:noWrap/>
            <w:vAlign w:val="center"/>
          </w:tcPr>
          <w:p w14:paraId="3AF13C04" w14:textId="271924B9"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53983C38" w14:textId="6E33E85E" w:rsidR="00FE102A" w:rsidRPr="00026D30" w:rsidRDefault="00FE102A" w:rsidP="00FE102A">
            <w:pPr>
              <w:jc w:val="right"/>
              <w:rPr>
                <w:rFonts w:ascii="Arial" w:hAnsi="Arial" w:cs="Arial"/>
                <w:sz w:val="18"/>
                <w:szCs w:val="18"/>
              </w:rPr>
            </w:pPr>
            <w:r>
              <w:rPr>
                <w:rFonts w:ascii="Arial" w:hAnsi="Arial" w:cs="Arial"/>
                <w:sz w:val="18"/>
                <w:szCs w:val="18"/>
              </w:rPr>
              <w:t>977.757,98</w:t>
            </w:r>
          </w:p>
        </w:tc>
      </w:tr>
      <w:tr w:rsidR="00FE102A" w:rsidRPr="00026D30" w14:paraId="53F2D1B6" w14:textId="77777777" w:rsidTr="00EF4DEE">
        <w:trPr>
          <w:trHeight w:val="283"/>
          <w:jc w:val="center"/>
        </w:trPr>
        <w:tc>
          <w:tcPr>
            <w:tcW w:w="1944" w:type="pct"/>
            <w:tcBorders>
              <w:top w:val="nil"/>
              <w:left w:val="nil"/>
              <w:bottom w:val="nil"/>
              <w:right w:val="nil"/>
            </w:tcBorders>
            <w:shd w:val="clear" w:color="auto" w:fill="auto"/>
            <w:vAlign w:val="center"/>
          </w:tcPr>
          <w:p w14:paraId="65C6A83E" w14:textId="77777777" w:rsidR="00FE102A" w:rsidRPr="00026D30" w:rsidRDefault="00FE102A" w:rsidP="00FE102A">
            <w:pPr>
              <w:rPr>
                <w:rFonts w:ascii="Arial" w:hAnsi="Arial" w:cs="Arial"/>
                <w:color w:val="000000"/>
                <w:sz w:val="18"/>
                <w:szCs w:val="18"/>
              </w:rPr>
            </w:pPr>
            <w:r w:rsidRPr="00026D30">
              <w:rPr>
                <w:rFonts w:ascii="Arial" w:hAnsi="Arial" w:cs="Arial"/>
                <w:color w:val="000000"/>
                <w:sz w:val="18"/>
                <w:szCs w:val="18"/>
              </w:rPr>
              <w:t>Maquinaria</w:t>
            </w:r>
          </w:p>
        </w:tc>
        <w:tc>
          <w:tcPr>
            <w:tcW w:w="750" w:type="pct"/>
            <w:tcBorders>
              <w:top w:val="nil"/>
              <w:left w:val="nil"/>
              <w:bottom w:val="nil"/>
              <w:right w:val="nil"/>
            </w:tcBorders>
            <w:shd w:val="clear" w:color="auto" w:fill="auto"/>
            <w:noWrap/>
            <w:vAlign w:val="center"/>
          </w:tcPr>
          <w:p w14:paraId="113137C1" w14:textId="18E139C7" w:rsidR="00FE102A" w:rsidRPr="00026D30" w:rsidRDefault="00FE102A" w:rsidP="00FE102A">
            <w:pPr>
              <w:jc w:val="right"/>
              <w:rPr>
                <w:rFonts w:ascii="Arial" w:hAnsi="Arial" w:cs="Arial"/>
                <w:color w:val="000000"/>
                <w:sz w:val="18"/>
                <w:szCs w:val="18"/>
              </w:rPr>
            </w:pPr>
            <w:r>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2834A9CD" w14:textId="0AA29990"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0762EA47" w14:textId="1AE9E050"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78C2603C" w14:textId="58665FB3" w:rsidR="00FE102A" w:rsidRPr="00026D30" w:rsidRDefault="00FE102A" w:rsidP="00FE102A">
            <w:pPr>
              <w:jc w:val="right"/>
              <w:rPr>
                <w:rFonts w:ascii="Arial" w:hAnsi="Arial" w:cs="Arial"/>
                <w:sz w:val="18"/>
                <w:szCs w:val="18"/>
              </w:rPr>
            </w:pPr>
            <w:r>
              <w:rPr>
                <w:rFonts w:ascii="Arial" w:hAnsi="Arial" w:cs="Arial"/>
                <w:sz w:val="18"/>
                <w:szCs w:val="18"/>
              </w:rPr>
              <w:t>28.126,53</w:t>
            </w:r>
          </w:p>
        </w:tc>
      </w:tr>
      <w:tr w:rsidR="00FE102A" w:rsidRPr="00026D30" w14:paraId="7805F6D2" w14:textId="77777777" w:rsidTr="00EF4DEE">
        <w:trPr>
          <w:trHeight w:val="283"/>
          <w:jc w:val="center"/>
        </w:trPr>
        <w:tc>
          <w:tcPr>
            <w:tcW w:w="1944" w:type="pct"/>
            <w:tcBorders>
              <w:top w:val="nil"/>
              <w:left w:val="nil"/>
              <w:right w:val="nil"/>
            </w:tcBorders>
            <w:shd w:val="clear" w:color="auto" w:fill="auto"/>
            <w:vAlign w:val="center"/>
          </w:tcPr>
          <w:p w14:paraId="25640CF5" w14:textId="77777777" w:rsidR="00FE102A" w:rsidRPr="00026D30" w:rsidRDefault="00FE102A" w:rsidP="00FE102A">
            <w:pPr>
              <w:rPr>
                <w:rFonts w:ascii="Arial" w:hAnsi="Arial" w:cs="Arial"/>
                <w:color w:val="000000"/>
                <w:sz w:val="18"/>
                <w:szCs w:val="18"/>
              </w:rPr>
            </w:pPr>
            <w:r w:rsidRPr="00026D30">
              <w:rPr>
                <w:rFonts w:ascii="Arial" w:hAnsi="Arial" w:cs="Arial"/>
                <w:color w:val="000000"/>
                <w:sz w:val="18"/>
                <w:szCs w:val="18"/>
              </w:rPr>
              <w:t>Utillaje</w:t>
            </w:r>
          </w:p>
        </w:tc>
        <w:tc>
          <w:tcPr>
            <w:tcW w:w="750" w:type="pct"/>
            <w:tcBorders>
              <w:top w:val="nil"/>
              <w:left w:val="nil"/>
              <w:right w:val="nil"/>
            </w:tcBorders>
            <w:shd w:val="clear" w:color="auto" w:fill="auto"/>
            <w:noWrap/>
            <w:vAlign w:val="center"/>
          </w:tcPr>
          <w:p w14:paraId="0A51E4AE" w14:textId="202E6A46" w:rsidR="00FE102A" w:rsidRPr="00026D30" w:rsidRDefault="00FE102A" w:rsidP="00FE102A">
            <w:pPr>
              <w:jc w:val="right"/>
              <w:rPr>
                <w:rFonts w:ascii="Arial" w:hAnsi="Arial" w:cs="Arial"/>
                <w:color w:val="000000"/>
                <w:sz w:val="18"/>
                <w:szCs w:val="18"/>
              </w:rPr>
            </w:pPr>
            <w:r>
              <w:rPr>
                <w:rFonts w:ascii="Arial" w:hAnsi="Arial" w:cs="Arial"/>
                <w:sz w:val="18"/>
                <w:szCs w:val="18"/>
              </w:rPr>
              <w:t>1.850,30</w:t>
            </w:r>
          </w:p>
        </w:tc>
        <w:tc>
          <w:tcPr>
            <w:tcW w:w="705" w:type="pct"/>
            <w:tcBorders>
              <w:top w:val="nil"/>
              <w:left w:val="nil"/>
              <w:right w:val="nil"/>
            </w:tcBorders>
            <w:shd w:val="clear" w:color="auto" w:fill="auto"/>
            <w:noWrap/>
            <w:vAlign w:val="center"/>
          </w:tcPr>
          <w:p w14:paraId="02BE9A3E" w14:textId="194F1CFB"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right w:val="nil"/>
            </w:tcBorders>
            <w:shd w:val="clear" w:color="auto" w:fill="auto"/>
            <w:noWrap/>
            <w:vAlign w:val="center"/>
          </w:tcPr>
          <w:p w14:paraId="652FE462" w14:textId="0B177A57"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right w:val="nil"/>
            </w:tcBorders>
            <w:shd w:val="clear" w:color="auto" w:fill="auto"/>
            <w:noWrap/>
            <w:vAlign w:val="center"/>
          </w:tcPr>
          <w:p w14:paraId="795975B7" w14:textId="6A72321D" w:rsidR="00FE102A" w:rsidRPr="00026D30" w:rsidRDefault="00FE102A" w:rsidP="00FE102A">
            <w:pPr>
              <w:jc w:val="right"/>
              <w:rPr>
                <w:rFonts w:ascii="Arial" w:hAnsi="Arial" w:cs="Arial"/>
                <w:sz w:val="18"/>
                <w:szCs w:val="18"/>
              </w:rPr>
            </w:pPr>
            <w:r>
              <w:rPr>
                <w:rFonts w:ascii="Arial" w:hAnsi="Arial" w:cs="Arial"/>
                <w:sz w:val="18"/>
                <w:szCs w:val="18"/>
              </w:rPr>
              <w:t>1.850,30</w:t>
            </w:r>
          </w:p>
        </w:tc>
      </w:tr>
      <w:tr w:rsidR="00FE102A" w:rsidRPr="00026D30" w14:paraId="1C5DFB54" w14:textId="77777777" w:rsidTr="00EF4DEE">
        <w:trPr>
          <w:trHeight w:val="283"/>
          <w:jc w:val="center"/>
        </w:trPr>
        <w:tc>
          <w:tcPr>
            <w:tcW w:w="1944" w:type="pct"/>
            <w:tcBorders>
              <w:top w:val="nil"/>
              <w:left w:val="nil"/>
              <w:bottom w:val="single" w:sz="4" w:space="0" w:color="auto"/>
              <w:right w:val="nil"/>
            </w:tcBorders>
            <w:shd w:val="clear" w:color="auto" w:fill="auto"/>
            <w:vAlign w:val="center"/>
          </w:tcPr>
          <w:p w14:paraId="17DAD48C" w14:textId="77777777" w:rsidR="00FE102A" w:rsidRPr="00026D30" w:rsidRDefault="00FE102A" w:rsidP="00FE102A">
            <w:pPr>
              <w:rPr>
                <w:rFonts w:ascii="Arial" w:hAnsi="Arial" w:cs="Arial"/>
                <w:color w:val="000000"/>
                <w:sz w:val="18"/>
                <w:szCs w:val="18"/>
              </w:rPr>
            </w:pPr>
            <w:r w:rsidRPr="00026D30">
              <w:rPr>
                <w:rFonts w:ascii="Arial" w:hAnsi="Arial" w:cs="Arial"/>
                <w:color w:val="000000"/>
                <w:sz w:val="18"/>
                <w:szCs w:val="18"/>
              </w:rPr>
              <w:t>Elementos de Transporte</w:t>
            </w:r>
          </w:p>
        </w:tc>
        <w:tc>
          <w:tcPr>
            <w:tcW w:w="750" w:type="pct"/>
            <w:tcBorders>
              <w:top w:val="nil"/>
              <w:left w:val="nil"/>
              <w:bottom w:val="single" w:sz="4" w:space="0" w:color="auto"/>
              <w:right w:val="nil"/>
            </w:tcBorders>
            <w:shd w:val="clear" w:color="auto" w:fill="auto"/>
            <w:noWrap/>
            <w:vAlign w:val="center"/>
          </w:tcPr>
          <w:p w14:paraId="4118B4E2" w14:textId="074EC7D4" w:rsidR="00FE102A" w:rsidRPr="00026D30" w:rsidRDefault="00FE102A" w:rsidP="00FE102A">
            <w:pPr>
              <w:jc w:val="right"/>
              <w:rPr>
                <w:rFonts w:ascii="Arial" w:hAnsi="Arial" w:cs="Arial"/>
                <w:color w:val="000000"/>
                <w:sz w:val="18"/>
                <w:szCs w:val="18"/>
              </w:rPr>
            </w:pPr>
            <w:r>
              <w:rPr>
                <w:rFonts w:ascii="Arial" w:hAnsi="Arial" w:cs="Arial"/>
                <w:sz w:val="18"/>
                <w:szCs w:val="18"/>
              </w:rPr>
              <w:t>16.693,33</w:t>
            </w:r>
          </w:p>
        </w:tc>
        <w:tc>
          <w:tcPr>
            <w:tcW w:w="705" w:type="pct"/>
            <w:tcBorders>
              <w:top w:val="nil"/>
              <w:left w:val="nil"/>
              <w:bottom w:val="single" w:sz="4" w:space="0" w:color="auto"/>
              <w:right w:val="nil"/>
            </w:tcBorders>
            <w:shd w:val="clear" w:color="auto" w:fill="auto"/>
            <w:noWrap/>
            <w:vAlign w:val="center"/>
          </w:tcPr>
          <w:p w14:paraId="6BE01A84" w14:textId="1EBD1514"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single" w:sz="4" w:space="0" w:color="auto"/>
              <w:right w:val="nil"/>
            </w:tcBorders>
            <w:shd w:val="clear" w:color="auto" w:fill="auto"/>
            <w:noWrap/>
            <w:vAlign w:val="center"/>
          </w:tcPr>
          <w:p w14:paraId="0F6620AF" w14:textId="15CEFF3C" w:rsidR="00FE102A" w:rsidRPr="00026D30"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single" w:sz="4" w:space="0" w:color="auto"/>
              <w:right w:val="nil"/>
            </w:tcBorders>
            <w:shd w:val="clear" w:color="auto" w:fill="auto"/>
            <w:noWrap/>
            <w:vAlign w:val="center"/>
          </w:tcPr>
          <w:p w14:paraId="5C008E3F" w14:textId="39F96571" w:rsidR="00FE102A" w:rsidRPr="00026D30" w:rsidRDefault="00FE102A" w:rsidP="00FE102A">
            <w:pPr>
              <w:jc w:val="right"/>
              <w:rPr>
                <w:rFonts w:ascii="Arial" w:hAnsi="Arial" w:cs="Arial"/>
                <w:sz w:val="18"/>
                <w:szCs w:val="18"/>
              </w:rPr>
            </w:pPr>
            <w:r>
              <w:rPr>
                <w:rFonts w:ascii="Arial" w:hAnsi="Arial" w:cs="Arial"/>
                <w:sz w:val="18"/>
                <w:szCs w:val="18"/>
              </w:rPr>
              <w:t>16.693,33</w:t>
            </w:r>
          </w:p>
        </w:tc>
      </w:tr>
      <w:tr w:rsidR="00FE102A" w:rsidRPr="00026D30" w14:paraId="5DFD913E" w14:textId="77777777" w:rsidTr="00EF4DEE">
        <w:trPr>
          <w:trHeight w:val="283"/>
          <w:jc w:val="center"/>
        </w:trPr>
        <w:tc>
          <w:tcPr>
            <w:tcW w:w="1944" w:type="pct"/>
            <w:tcBorders>
              <w:top w:val="single" w:sz="4" w:space="0" w:color="auto"/>
              <w:left w:val="nil"/>
              <w:bottom w:val="single" w:sz="4" w:space="0" w:color="auto"/>
              <w:right w:val="nil"/>
            </w:tcBorders>
            <w:shd w:val="clear" w:color="auto" w:fill="F2F2F2" w:themeFill="background1" w:themeFillShade="F2"/>
            <w:noWrap/>
            <w:vAlign w:val="center"/>
          </w:tcPr>
          <w:p w14:paraId="5C7F8354" w14:textId="77777777" w:rsidR="00FE102A" w:rsidRPr="00026D30" w:rsidRDefault="00FE102A" w:rsidP="00FE102A">
            <w:pPr>
              <w:rPr>
                <w:rFonts w:ascii="Arial" w:hAnsi="Arial" w:cs="Arial"/>
                <w:b/>
                <w:bCs/>
                <w:color w:val="000000"/>
                <w:sz w:val="18"/>
                <w:szCs w:val="18"/>
              </w:rPr>
            </w:pPr>
            <w:r w:rsidRPr="00026D30">
              <w:rPr>
                <w:rFonts w:ascii="Arial" w:hAnsi="Arial" w:cs="Arial"/>
                <w:b/>
                <w:bCs/>
                <w:color w:val="000000"/>
                <w:sz w:val="18"/>
                <w:szCs w:val="18"/>
              </w:rPr>
              <w:t>Amortización Acumulada</w:t>
            </w:r>
          </w:p>
        </w:tc>
        <w:tc>
          <w:tcPr>
            <w:tcW w:w="750" w:type="pct"/>
            <w:tcBorders>
              <w:top w:val="single" w:sz="4" w:space="0" w:color="auto"/>
              <w:left w:val="nil"/>
              <w:bottom w:val="single" w:sz="4" w:space="0" w:color="auto"/>
              <w:right w:val="nil"/>
            </w:tcBorders>
            <w:shd w:val="clear" w:color="auto" w:fill="F2F2F2" w:themeFill="background1" w:themeFillShade="F2"/>
            <w:noWrap/>
            <w:vAlign w:val="center"/>
          </w:tcPr>
          <w:p w14:paraId="22DE281A" w14:textId="74F8F221" w:rsidR="00FE102A" w:rsidRPr="00026D30" w:rsidRDefault="00FE102A" w:rsidP="00FE102A">
            <w:pPr>
              <w:jc w:val="right"/>
              <w:rPr>
                <w:rFonts w:ascii="Arial" w:hAnsi="Arial" w:cs="Arial"/>
                <w:b/>
                <w:bCs/>
                <w:sz w:val="18"/>
                <w:szCs w:val="18"/>
              </w:rPr>
            </w:pPr>
            <w:r>
              <w:rPr>
                <w:rFonts w:ascii="Arial" w:hAnsi="Arial" w:cs="Arial"/>
                <w:b/>
                <w:bCs/>
                <w:sz w:val="18"/>
                <w:szCs w:val="18"/>
              </w:rPr>
              <w:t>(312.234,40)</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3FB52737" w14:textId="5BF24154" w:rsidR="00FE102A" w:rsidRPr="00026D30" w:rsidRDefault="00FE102A" w:rsidP="00FE102A">
            <w:pPr>
              <w:jc w:val="right"/>
              <w:rPr>
                <w:rFonts w:ascii="Arial" w:hAnsi="Arial" w:cs="Arial"/>
                <w:b/>
                <w:bCs/>
                <w:sz w:val="18"/>
                <w:szCs w:val="18"/>
              </w:rPr>
            </w:pPr>
            <w:r>
              <w:rPr>
                <w:rFonts w:ascii="Arial" w:hAnsi="Arial" w:cs="Arial"/>
                <w:b/>
                <w:bCs/>
                <w:sz w:val="18"/>
                <w:szCs w:val="18"/>
              </w:rPr>
              <w:t>(24.715,94)</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23AE448B" w14:textId="50EF9DA7" w:rsidR="00FE102A" w:rsidRPr="00026D30" w:rsidRDefault="00FE102A" w:rsidP="00FE102A">
            <w:pPr>
              <w:jc w:val="right"/>
              <w:rPr>
                <w:rFonts w:ascii="Arial" w:hAnsi="Arial" w:cs="Arial"/>
                <w:b/>
                <w:bCs/>
                <w:sz w:val="18"/>
                <w:szCs w:val="18"/>
              </w:rPr>
            </w:pP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6F8860FC" w14:textId="2E685608" w:rsidR="00FE102A" w:rsidRPr="00026D30" w:rsidRDefault="00FE102A" w:rsidP="00FE102A">
            <w:pPr>
              <w:jc w:val="right"/>
              <w:rPr>
                <w:rFonts w:ascii="Arial" w:hAnsi="Arial" w:cs="Arial"/>
                <w:b/>
                <w:bCs/>
                <w:sz w:val="18"/>
                <w:szCs w:val="18"/>
              </w:rPr>
            </w:pPr>
            <w:r>
              <w:rPr>
                <w:rFonts w:ascii="Arial" w:hAnsi="Arial" w:cs="Arial"/>
                <w:b/>
                <w:bCs/>
                <w:sz w:val="18"/>
                <w:szCs w:val="18"/>
              </w:rPr>
              <w:t>(336.950,34)</w:t>
            </w:r>
          </w:p>
        </w:tc>
      </w:tr>
      <w:tr w:rsidR="00FE102A" w:rsidRPr="00FE102A" w14:paraId="405E9FD8" w14:textId="77777777" w:rsidTr="00EF4DEE">
        <w:trPr>
          <w:trHeight w:val="283"/>
          <w:jc w:val="center"/>
        </w:trPr>
        <w:tc>
          <w:tcPr>
            <w:tcW w:w="1944" w:type="pct"/>
            <w:tcBorders>
              <w:top w:val="single" w:sz="4" w:space="0" w:color="auto"/>
              <w:left w:val="nil"/>
              <w:bottom w:val="nil"/>
              <w:right w:val="nil"/>
            </w:tcBorders>
            <w:shd w:val="clear" w:color="auto" w:fill="auto"/>
            <w:vAlign w:val="center"/>
          </w:tcPr>
          <w:p w14:paraId="63B9CE5D" w14:textId="77777777" w:rsidR="00FE102A" w:rsidRPr="00DA5B16" w:rsidRDefault="00FE102A" w:rsidP="00FE102A">
            <w:pPr>
              <w:rPr>
                <w:rFonts w:ascii="Arial" w:hAnsi="Arial" w:cs="Arial"/>
                <w:color w:val="000000"/>
                <w:sz w:val="18"/>
                <w:szCs w:val="18"/>
              </w:rPr>
            </w:pPr>
            <w:r w:rsidRPr="00DA5B16">
              <w:rPr>
                <w:rFonts w:ascii="Arial" w:hAnsi="Arial" w:cs="Arial"/>
                <w:color w:val="000000"/>
                <w:sz w:val="18"/>
                <w:szCs w:val="18"/>
              </w:rPr>
              <w:t>Instalaciones Técnicas</w:t>
            </w:r>
          </w:p>
        </w:tc>
        <w:tc>
          <w:tcPr>
            <w:tcW w:w="750" w:type="pct"/>
            <w:tcBorders>
              <w:top w:val="single" w:sz="4" w:space="0" w:color="auto"/>
              <w:left w:val="nil"/>
              <w:bottom w:val="nil"/>
              <w:right w:val="nil"/>
            </w:tcBorders>
            <w:shd w:val="clear" w:color="auto" w:fill="auto"/>
            <w:noWrap/>
            <w:vAlign w:val="center"/>
          </w:tcPr>
          <w:p w14:paraId="6A2EB3A1" w14:textId="497A22FF" w:rsidR="00FE102A" w:rsidRPr="00DA5B16" w:rsidRDefault="00FE102A" w:rsidP="00FE102A">
            <w:pPr>
              <w:jc w:val="right"/>
              <w:rPr>
                <w:rFonts w:ascii="Arial" w:hAnsi="Arial" w:cs="Arial"/>
                <w:sz w:val="18"/>
                <w:szCs w:val="18"/>
              </w:rPr>
            </w:pPr>
            <w:r>
              <w:rPr>
                <w:rFonts w:ascii="Arial" w:hAnsi="Arial" w:cs="Arial"/>
                <w:sz w:val="18"/>
                <w:szCs w:val="18"/>
              </w:rPr>
              <w:t>(265.564,24)</w:t>
            </w:r>
          </w:p>
        </w:tc>
        <w:tc>
          <w:tcPr>
            <w:tcW w:w="705" w:type="pct"/>
            <w:tcBorders>
              <w:top w:val="single" w:sz="4" w:space="0" w:color="auto"/>
              <w:left w:val="nil"/>
              <w:bottom w:val="nil"/>
              <w:right w:val="nil"/>
            </w:tcBorders>
            <w:shd w:val="clear" w:color="auto" w:fill="auto"/>
            <w:noWrap/>
            <w:vAlign w:val="center"/>
          </w:tcPr>
          <w:p w14:paraId="1CAE0C45" w14:textId="77C11179" w:rsidR="00FE102A" w:rsidRPr="00DA5B16" w:rsidRDefault="00FE102A" w:rsidP="00FE102A">
            <w:pPr>
              <w:jc w:val="right"/>
              <w:rPr>
                <w:rFonts w:ascii="Arial" w:hAnsi="Arial" w:cs="Arial"/>
                <w:sz w:val="18"/>
                <w:szCs w:val="18"/>
                <w:highlight w:val="yellow"/>
              </w:rPr>
            </w:pPr>
            <w:r>
              <w:rPr>
                <w:rFonts w:ascii="Arial" w:hAnsi="Arial" w:cs="Arial"/>
                <w:sz w:val="18"/>
                <w:szCs w:val="18"/>
              </w:rPr>
              <w:t>(24.715,94)</w:t>
            </w:r>
          </w:p>
        </w:tc>
        <w:tc>
          <w:tcPr>
            <w:tcW w:w="781" w:type="pct"/>
            <w:tcBorders>
              <w:top w:val="single" w:sz="4" w:space="0" w:color="auto"/>
              <w:left w:val="nil"/>
              <w:bottom w:val="nil"/>
              <w:right w:val="nil"/>
            </w:tcBorders>
            <w:shd w:val="clear" w:color="auto" w:fill="auto"/>
            <w:noWrap/>
            <w:vAlign w:val="center"/>
          </w:tcPr>
          <w:p w14:paraId="5C19724E" w14:textId="4D04822D" w:rsidR="00FE102A" w:rsidRPr="00DA5B16"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5742FFDD" w14:textId="2F08825A" w:rsidR="00FE102A" w:rsidRPr="00FE102A" w:rsidRDefault="00FE102A" w:rsidP="00FE102A">
            <w:pPr>
              <w:jc w:val="right"/>
              <w:rPr>
                <w:rFonts w:ascii="Arial" w:hAnsi="Arial" w:cs="Arial"/>
                <w:sz w:val="18"/>
                <w:szCs w:val="18"/>
              </w:rPr>
            </w:pPr>
            <w:r w:rsidRPr="00FE102A">
              <w:rPr>
                <w:rFonts w:ascii="Arial" w:hAnsi="Arial" w:cs="Arial"/>
                <w:sz w:val="18"/>
                <w:szCs w:val="18"/>
              </w:rPr>
              <w:t>(2</w:t>
            </w:r>
            <w:r w:rsidR="00102201">
              <w:rPr>
                <w:rFonts w:ascii="Arial" w:hAnsi="Arial" w:cs="Arial"/>
                <w:sz w:val="18"/>
                <w:szCs w:val="18"/>
              </w:rPr>
              <w:t>90</w:t>
            </w:r>
            <w:r w:rsidRPr="00FE102A">
              <w:rPr>
                <w:rFonts w:ascii="Arial" w:hAnsi="Arial" w:cs="Arial"/>
                <w:sz w:val="18"/>
                <w:szCs w:val="18"/>
              </w:rPr>
              <w:t>.280,18)</w:t>
            </w:r>
          </w:p>
        </w:tc>
      </w:tr>
      <w:tr w:rsidR="00FE102A" w:rsidRPr="00026D30" w14:paraId="34D5781A" w14:textId="77777777" w:rsidTr="00EF4DEE">
        <w:trPr>
          <w:trHeight w:val="283"/>
          <w:jc w:val="center"/>
        </w:trPr>
        <w:tc>
          <w:tcPr>
            <w:tcW w:w="1944" w:type="pct"/>
            <w:tcBorders>
              <w:top w:val="nil"/>
              <w:left w:val="nil"/>
              <w:bottom w:val="nil"/>
              <w:right w:val="nil"/>
            </w:tcBorders>
            <w:shd w:val="clear" w:color="auto" w:fill="auto"/>
            <w:vAlign w:val="center"/>
          </w:tcPr>
          <w:p w14:paraId="09270427" w14:textId="77777777" w:rsidR="00FE102A" w:rsidRPr="00DA5B16" w:rsidRDefault="00FE102A" w:rsidP="00FE102A">
            <w:pPr>
              <w:rPr>
                <w:rFonts w:ascii="Arial" w:hAnsi="Arial" w:cs="Arial"/>
                <w:color w:val="000000"/>
                <w:sz w:val="18"/>
                <w:szCs w:val="18"/>
              </w:rPr>
            </w:pPr>
            <w:r w:rsidRPr="00DA5B16">
              <w:rPr>
                <w:rFonts w:ascii="Arial" w:hAnsi="Arial" w:cs="Arial"/>
                <w:color w:val="000000"/>
                <w:sz w:val="18"/>
                <w:szCs w:val="18"/>
              </w:rPr>
              <w:t>Maquinaria</w:t>
            </w:r>
          </w:p>
        </w:tc>
        <w:tc>
          <w:tcPr>
            <w:tcW w:w="750" w:type="pct"/>
            <w:tcBorders>
              <w:top w:val="nil"/>
              <w:left w:val="nil"/>
              <w:bottom w:val="nil"/>
              <w:right w:val="nil"/>
            </w:tcBorders>
            <w:shd w:val="clear" w:color="auto" w:fill="auto"/>
            <w:noWrap/>
            <w:vAlign w:val="center"/>
          </w:tcPr>
          <w:p w14:paraId="38D7081D" w14:textId="4D01A55C" w:rsidR="00FE102A" w:rsidRPr="00DA5B16" w:rsidRDefault="00FE102A" w:rsidP="00FE102A">
            <w:pPr>
              <w:jc w:val="right"/>
              <w:rPr>
                <w:rFonts w:ascii="Arial" w:hAnsi="Arial" w:cs="Arial"/>
                <w:sz w:val="18"/>
                <w:szCs w:val="18"/>
              </w:rPr>
            </w:pPr>
            <w:r>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2C5F0000" w14:textId="44C8469E" w:rsidR="00FE102A" w:rsidRPr="00DA5B16" w:rsidRDefault="00FE102A" w:rsidP="00FE102A">
            <w:pPr>
              <w:jc w:val="right"/>
              <w:rPr>
                <w:rFonts w:ascii="Arial" w:hAnsi="Arial" w:cs="Arial"/>
                <w:sz w:val="18"/>
                <w:szCs w:val="18"/>
                <w:highlight w:val="yellow"/>
              </w:rPr>
            </w:pPr>
            <w:r>
              <w:rPr>
                <w:rFonts w:ascii="Arial" w:hAnsi="Arial" w:cs="Arial"/>
                <w:sz w:val="18"/>
                <w:szCs w:val="18"/>
              </w:rPr>
              <w:t>-</w:t>
            </w:r>
          </w:p>
        </w:tc>
        <w:tc>
          <w:tcPr>
            <w:tcW w:w="781" w:type="pct"/>
            <w:tcBorders>
              <w:top w:val="nil"/>
              <w:left w:val="nil"/>
              <w:bottom w:val="nil"/>
              <w:right w:val="nil"/>
            </w:tcBorders>
            <w:shd w:val="clear" w:color="auto" w:fill="auto"/>
            <w:noWrap/>
            <w:vAlign w:val="center"/>
          </w:tcPr>
          <w:p w14:paraId="538FD412" w14:textId="4102D662" w:rsidR="00FE102A" w:rsidRPr="00DA5B16"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4FC788BC" w14:textId="22AE1785" w:rsidR="00FE102A" w:rsidRPr="00DA5B16" w:rsidRDefault="00FE102A" w:rsidP="00FE102A">
            <w:pPr>
              <w:jc w:val="right"/>
              <w:rPr>
                <w:rFonts w:ascii="Arial" w:hAnsi="Arial" w:cs="Arial"/>
                <w:sz w:val="18"/>
                <w:szCs w:val="18"/>
                <w:highlight w:val="yellow"/>
              </w:rPr>
            </w:pPr>
            <w:r>
              <w:rPr>
                <w:rFonts w:ascii="Arial" w:hAnsi="Arial" w:cs="Arial"/>
                <w:sz w:val="18"/>
                <w:szCs w:val="18"/>
              </w:rPr>
              <w:t>(28.126,53)</w:t>
            </w:r>
          </w:p>
        </w:tc>
      </w:tr>
      <w:tr w:rsidR="00FE102A" w:rsidRPr="00026D30" w14:paraId="52B6AE9C" w14:textId="77777777" w:rsidTr="00EF4DEE">
        <w:trPr>
          <w:trHeight w:val="283"/>
          <w:jc w:val="center"/>
        </w:trPr>
        <w:tc>
          <w:tcPr>
            <w:tcW w:w="1944" w:type="pct"/>
            <w:tcBorders>
              <w:top w:val="nil"/>
              <w:left w:val="nil"/>
              <w:bottom w:val="nil"/>
              <w:right w:val="nil"/>
            </w:tcBorders>
            <w:shd w:val="clear" w:color="auto" w:fill="auto"/>
            <w:vAlign w:val="center"/>
          </w:tcPr>
          <w:p w14:paraId="7C6D552F" w14:textId="77777777" w:rsidR="00FE102A" w:rsidRPr="00DA5B16" w:rsidRDefault="00FE102A" w:rsidP="00FE102A">
            <w:pPr>
              <w:rPr>
                <w:rFonts w:ascii="Arial" w:hAnsi="Arial" w:cs="Arial"/>
                <w:color w:val="000000"/>
                <w:sz w:val="18"/>
                <w:szCs w:val="18"/>
              </w:rPr>
            </w:pPr>
            <w:r w:rsidRPr="00DA5B16">
              <w:rPr>
                <w:rFonts w:ascii="Arial" w:hAnsi="Arial" w:cs="Arial"/>
                <w:color w:val="000000"/>
                <w:sz w:val="18"/>
                <w:szCs w:val="18"/>
              </w:rPr>
              <w:t>Utillaje</w:t>
            </w:r>
          </w:p>
        </w:tc>
        <w:tc>
          <w:tcPr>
            <w:tcW w:w="750" w:type="pct"/>
            <w:tcBorders>
              <w:top w:val="nil"/>
              <w:left w:val="nil"/>
              <w:bottom w:val="nil"/>
              <w:right w:val="nil"/>
            </w:tcBorders>
            <w:shd w:val="clear" w:color="auto" w:fill="auto"/>
            <w:noWrap/>
            <w:vAlign w:val="center"/>
          </w:tcPr>
          <w:p w14:paraId="0969E0D1" w14:textId="312B5357" w:rsidR="00FE102A" w:rsidRPr="00DA5B16" w:rsidRDefault="00FE102A" w:rsidP="00FE102A">
            <w:pPr>
              <w:jc w:val="right"/>
              <w:rPr>
                <w:rFonts w:ascii="Arial" w:hAnsi="Arial" w:cs="Arial"/>
                <w:sz w:val="18"/>
                <w:szCs w:val="18"/>
              </w:rPr>
            </w:pPr>
            <w:r>
              <w:rPr>
                <w:rFonts w:ascii="Arial" w:hAnsi="Arial" w:cs="Arial"/>
                <w:sz w:val="18"/>
                <w:szCs w:val="18"/>
              </w:rPr>
              <w:t>(1.850,30)</w:t>
            </w:r>
          </w:p>
        </w:tc>
        <w:tc>
          <w:tcPr>
            <w:tcW w:w="705" w:type="pct"/>
            <w:tcBorders>
              <w:top w:val="nil"/>
              <w:left w:val="nil"/>
              <w:bottom w:val="nil"/>
              <w:right w:val="nil"/>
            </w:tcBorders>
            <w:shd w:val="clear" w:color="auto" w:fill="auto"/>
            <w:noWrap/>
            <w:vAlign w:val="center"/>
          </w:tcPr>
          <w:p w14:paraId="3DE26567" w14:textId="5249F862" w:rsidR="00FE102A" w:rsidRPr="00DA5B16"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3158F217" w14:textId="24E745DE" w:rsidR="00FE102A" w:rsidRPr="00DA5B16"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3C4C35BF" w14:textId="0BC9075C" w:rsidR="00FE102A" w:rsidRPr="00DA5B16" w:rsidRDefault="00FE102A" w:rsidP="00FE102A">
            <w:pPr>
              <w:jc w:val="right"/>
              <w:rPr>
                <w:rFonts w:ascii="Arial" w:hAnsi="Arial" w:cs="Arial"/>
                <w:sz w:val="18"/>
                <w:szCs w:val="18"/>
              </w:rPr>
            </w:pPr>
            <w:r>
              <w:rPr>
                <w:rFonts w:ascii="Arial" w:hAnsi="Arial" w:cs="Arial"/>
                <w:sz w:val="18"/>
                <w:szCs w:val="18"/>
              </w:rPr>
              <w:t>(1.850,30)</w:t>
            </w:r>
          </w:p>
        </w:tc>
      </w:tr>
      <w:tr w:rsidR="00FE102A" w:rsidRPr="00026D30" w14:paraId="17D549CF" w14:textId="77777777" w:rsidTr="00EF4DEE">
        <w:trPr>
          <w:trHeight w:val="283"/>
          <w:jc w:val="center"/>
        </w:trPr>
        <w:tc>
          <w:tcPr>
            <w:tcW w:w="1944" w:type="pct"/>
            <w:tcBorders>
              <w:top w:val="nil"/>
              <w:left w:val="nil"/>
              <w:bottom w:val="nil"/>
              <w:right w:val="nil"/>
            </w:tcBorders>
            <w:shd w:val="clear" w:color="auto" w:fill="auto"/>
            <w:vAlign w:val="center"/>
          </w:tcPr>
          <w:p w14:paraId="455588CA" w14:textId="77777777" w:rsidR="00FE102A" w:rsidRPr="00DA5B16" w:rsidRDefault="00FE102A" w:rsidP="00FE102A">
            <w:pPr>
              <w:rPr>
                <w:rFonts w:ascii="Arial" w:hAnsi="Arial" w:cs="Arial"/>
                <w:color w:val="000000"/>
                <w:sz w:val="18"/>
                <w:szCs w:val="18"/>
              </w:rPr>
            </w:pPr>
            <w:r w:rsidRPr="00DA5B16">
              <w:rPr>
                <w:rFonts w:ascii="Arial" w:hAnsi="Arial" w:cs="Arial"/>
                <w:color w:val="000000"/>
                <w:sz w:val="18"/>
                <w:szCs w:val="18"/>
              </w:rPr>
              <w:t>Elementos de Transporte</w:t>
            </w:r>
          </w:p>
        </w:tc>
        <w:tc>
          <w:tcPr>
            <w:tcW w:w="750" w:type="pct"/>
            <w:tcBorders>
              <w:top w:val="nil"/>
              <w:left w:val="nil"/>
              <w:bottom w:val="nil"/>
              <w:right w:val="nil"/>
            </w:tcBorders>
            <w:shd w:val="clear" w:color="auto" w:fill="auto"/>
            <w:noWrap/>
            <w:vAlign w:val="center"/>
          </w:tcPr>
          <w:p w14:paraId="7D6D795B" w14:textId="4C692CC8" w:rsidR="00FE102A" w:rsidRPr="00DA5B16" w:rsidRDefault="00FE102A" w:rsidP="00FE102A">
            <w:pPr>
              <w:jc w:val="right"/>
              <w:rPr>
                <w:rFonts w:ascii="Arial" w:hAnsi="Arial" w:cs="Arial"/>
                <w:sz w:val="18"/>
                <w:szCs w:val="18"/>
              </w:rPr>
            </w:pPr>
            <w:r>
              <w:rPr>
                <w:rFonts w:ascii="Arial" w:hAnsi="Arial" w:cs="Arial"/>
                <w:sz w:val="18"/>
                <w:szCs w:val="18"/>
              </w:rPr>
              <w:t>(16.693,33)</w:t>
            </w:r>
          </w:p>
        </w:tc>
        <w:tc>
          <w:tcPr>
            <w:tcW w:w="705" w:type="pct"/>
            <w:tcBorders>
              <w:top w:val="nil"/>
              <w:left w:val="nil"/>
              <w:bottom w:val="nil"/>
              <w:right w:val="nil"/>
            </w:tcBorders>
            <w:shd w:val="clear" w:color="auto" w:fill="auto"/>
            <w:noWrap/>
            <w:vAlign w:val="center"/>
          </w:tcPr>
          <w:p w14:paraId="6BD59F4D" w14:textId="7ACAB166" w:rsidR="00FE102A" w:rsidRPr="00DA5B16"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7D4D47ED" w14:textId="57702E70" w:rsidR="00FE102A" w:rsidRPr="00DA5B16" w:rsidRDefault="00FE102A" w:rsidP="00FE102A">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18CD5226" w14:textId="3A2C172F" w:rsidR="00FE102A" w:rsidRPr="00DA5B16" w:rsidRDefault="00FE102A" w:rsidP="00FE102A">
            <w:pPr>
              <w:jc w:val="right"/>
              <w:rPr>
                <w:rFonts w:ascii="Arial" w:hAnsi="Arial" w:cs="Arial"/>
                <w:sz w:val="18"/>
                <w:szCs w:val="18"/>
              </w:rPr>
            </w:pPr>
            <w:r>
              <w:rPr>
                <w:rFonts w:ascii="Arial" w:hAnsi="Arial" w:cs="Arial"/>
                <w:sz w:val="18"/>
                <w:szCs w:val="18"/>
              </w:rPr>
              <w:t>(16.693,33)</w:t>
            </w:r>
          </w:p>
        </w:tc>
      </w:tr>
      <w:tr w:rsidR="00FE102A" w:rsidRPr="00026D30" w14:paraId="5C752D28" w14:textId="77777777" w:rsidTr="00EF4DEE">
        <w:trPr>
          <w:trHeight w:val="283"/>
          <w:jc w:val="center"/>
        </w:trPr>
        <w:tc>
          <w:tcPr>
            <w:tcW w:w="1944" w:type="pct"/>
            <w:tcBorders>
              <w:top w:val="single" w:sz="8" w:space="0" w:color="auto"/>
              <w:left w:val="nil"/>
              <w:bottom w:val="single" w:sz="8" w:space="0" w:color="auto"/>
              <w:right w:val="nil"/>
            </w:tcBorders>
            <w:shd w:val="clear" w:color="auto" w:fill="F2F2F2"/>
            <w:noWrap/>
            <w:vAlign w:val="center"/>
          </w:tcPr>
          <w:p w14:paraId="6C7D410B" w14:textId="77777777" w:rsidR="00FE102A" w:rsidRPr="00026D30" w:rsidRDefault="00FE102A" w:rsidP="00FE102A">
            <w:pPr>
              <w:rPr>
                <w:rFonts w:ascii="Arial" w:hAnsi="Arial" w:cs="Arial"/>
                <w:b/>
                <w:bCs/>
                <w:color w:val="000000"/>
                <w:sz w:val="18"/>
                <w:szCs w:val="18"/>
              </w:rPr>
            </w:pPr>
            <w:r w:rsidRPr="00026D30">
              <w:rPr>
                <w:rFonts w:ascii="Arial" w:hAnsi="Arial" w:cs="Arial"/>
                <w:b/>
                <w:bCs/>
                <w:color w:val="000000"/>
                <w:sz w:val="18"/>
                <w:szCs w:val="18"/>
              </w:rPr>
              <w:t xml:space="preserve">Valor neto contable </w:t>
            </w:r>
          </w:p>
        </w:tc>
        <w:tc>
          <w:tcPr>
            <w:tcW w:w="750" w:type="pct"/>
            <w:tcBorders>
              <w:top w:val="single" w:sz="8" w:space="0" w:color="auto"/>
              <w:left w:val="nil"/>
              <w:bottom w:val="single" w:sz="8" w:space="0" w:color="auto"/>
              <w:right w:val="nil"/>
            </w:tcBorders>
            <w:shd w:val="clear" w:color="auto" w:fill="F2F2F2"/>
            <w:noWrap/>
            <w:vAlign w:val="center"/>
          </w:tcPr>
          <w:p w14:paraId="1C3541B4" w14:textId="4AD307DD" w:rsidR="00FE102A" w:rsidRPr="00026D30" w:rsidRDefault="00FE102A" w:rsidP="00FE102A">
            <w:pPr>
              <w:jc w:val="right"/>
              <w:rPr>
                <w:rFonts w:ascii="Arial" w:hAnsi="Arial" w:cs="Arial"/>
                <w:b/>
                <w:bCs/>
                <w:color w:val="000000"/>
                <w:sz w:val="18"/>
                <w:szCs w:val="18"/>
              </w:rPr>
            </w:pPr>
            <w:r>
              <w:rPr>
                <w:rFonts w:ascii="Arial" w:hAnsi="Arial" w:cs="Arial"/>
                <w:b/>
                <w:bCs/>
                <w:color w:val="000000"/>
                <w:sz w:val="18"/>
                <w:szCs w:val="18"/>
              </w:rPr>
              <w:t>712.193,74</w:t>
            </w:r>
          </w:p>
        </w:tc>
        <w:tc>
          <w:tcPr>
            <w:tcW w:w="705" w:type="pct"/>
            <w:tcBorders>
              <w:top w:val="single" w:sz="8" w:space="0" w:color="auto"/>
              <w:left w:val="nil"/>
              <w:bottom w:val="single" w:sz="8" w:space="0" w:color="auto"/>
              <w:right w:val="nil"/>
            </w:tcBorders>
            <w:shd w:val="clear" w:color="auto" w:fill="F2F2F2"/>
            <w:noWrap/>
            <w:vAlign w:val="center"/>
          </w:tcPr>
          <w:p w14:paraId="42264FDC" w14:textId="46F1F028" w:rsidR="00FE102A" w:rsidRPr="00026D30" w:rsidRDefault="00FE102A" w:rsidP="00FE102A">
            <w:pPr>
              <w:jc w:val="right"/>
              <w:rPr>
                <w:rFonts w:ascii="Arial" w:hAnsi="Arial" w:cs="Arial"/>
                <w:b/>
                <w:bCs/>
                <w:color w:val="000000"/>
                <w:sz w:val="18"/>
                <w:szCs w:val="18"/>
              </w:rPr>
            </w:pPr>
            <w:r>
              <w:rPr>
                <w:rFonts w:ascii="Arial" w:hAnsi="Arial" w:cs="Arial"/>
                <w:b/>
                <w:bCs/>
                <w:sz w:val="18"/>
                <w:szCs w:val="18"/>
              </w:rPr>
              <w:t>(24.715,94)</w:t>
            </w:r>
          </w:p>
        </w:tc>
        <w:tc>
          <w:tcPr>
            <w:tcW w:w="781" w:type="pct"/>
            <w:tcBorders>
              <w:top w:val="single" w:sz="8" w:space="0" w:color="auto"/>
              <w:left w:val="nil"/>
              <w:bottom w:val="single" w:sz="8" w:space="0" w:color="auto"/>
              <w:right w:val="nil"/>
            </w:tcBorders>
            <w:shd w:val="clear" w:color="auto" w:fill="F2F2F2"/>
            <w:noWrap/>
            <w:vAlign w:val="center"/>
          </w:tcPr>
          <w:p w14:paraId="52D290F9" w14:textId="4A96FC75" w:rsidR="00FE102A" w:rsidRPr="00026D30" w:rsidRDefault="00FE102A" w:rsidP="00FE102A">
            <w:pPr>
              <w:jc w:val="right"/>
              <w:rPr>
                <w:rFonts w:ascii="Arial" w:hAnsi="Arial" w:cs="Arial"/>
                <w:b/>
                <w:bCs/>
                <w:color w:val="000000"/>
                <w:sz w:val="18"/>
                <w:szCs w:val="18"/>
              </w:rPr>
            </w:pPr>
            <w:r>
              <w:rPr>
                <w:rFonts w:ascii="Arial" w:hAnsi="Arial" w:cs="Arial"/>
                <w:b/>
                <w:bCs/>
                <w:color w:val="000000"/>
                <w:sz w:val="18"/>
                <w:szCs w:val="18"/>
              </w:rPr>
              <w:t>-</w:t>
            </w:r>
          </w:p>
        </w:tc>
        <w:tc>
          <w:tcPr>
            <w:tcW w:w="819" w:type="pct"/>
            <w:tcBorders>
              <w:top w:val="single" w:sz="8" w:space="0" w:color="auto"/>
              <w:left w:val="nil"/>
              <w:bottom w:val="single" w:sz="8" w:space="0" w:color="auto"/>
              <w:right w:val="nil"/>
            </w:tcBorders>
            <w:shd w:val="clear" w:color="auto" w:fill="F2F2F2"/>
            <w:noWrap/>
            <w:vAlign w:val="center"/>
          </w:tcPr>
          <w:p w14:paraId="7310896E" w14:textId="5A0B9ED3" w:rsidR="00FE102A" w:rsidRPr="00026D30" w:rsidRDefault="00FE102A" w:rsidP="00FE102A">
            <w:pPr>
              <w:jc w:val="right"/>
              <w:rPr>
                <w:rFonts w:ascii="Arial" w:hAnsi="Arial" w:cs="Arial"/>
                <w:b/>
                <w:bCs/>
                <w:color w:val="000000"/>
                <w:sz w:val="18"/>
                <w:szCs w:val="18"/>
              </w:rPr>
            </w:pPr>
            <w:r>
              <w:rPr>
                <w:rFonts w:ascii="Arial" w:hAnsi="Arial" w:cs="Arial"/>
                <w:b/>
                <w:bCs/>
                <w:color w:val="000000"/>
                <w:sz w:val="18"/>
                <w:szCs w:val="18"/>
              </w:rPr>
              <w:t>687.477,80</w:t>
            </w:r>
          </w:p>
        </w:tc>
      </w:tr>
    </w:tbl>
    <w:p w14:paraId="16523C76" w14:textId="77777777" w:rsidR="00431F87" w:rsidRDefault="00431F87" w:rsidP="00431F87">
      <w:pPr>
        <w:rPr>
          <w:rFonts w:ascii="Arial" w:hAnsi="Arial" w:cs="Arial"/>
          <w:sz w:val="20"/>
          <w:szCs w:val="20"/>
        </w:rPr>
      </w:pPr>
    </w:p>
    <w:p w14:paraId="09C5C88B" w14:textId="1BDAAF08" w:rsidR="00026D30" w:rsidRDefault="00026D30" w:rsidP="00506706">
      <w:pPr>
        <w:spacing w:after="120"/>
        <w:rPr>
          <w:rFonts w:ascii="Arial" w:hAnsi="Arial" w:cs="Arial"/>
          <w:sz w:val="20"/>
          <w:szCs w:val="20"/>
        </w:rPr>
      </w:pPr>
      <w:r w:rsidRPr="00951C2B">
        <w:rPr>
          <w:rFonts w:ascii="Arial" w:hAnsi="Arial" w:cs="Arial"/>
          <w:sz w:val="20"/>
          <w:szCs w:val="20"/>
        </w:rPr>
        <w:lastRenderedPageBreak/>
        <w:t xml:space="preserve">El detalle y movimiento del inmovilizado </w:t>
      </w:r>
      <w:r w:rsidR="0059073D">
        <w:rPr>
          <w:rFonts w:ascii="Arial" w:hAnsi="Arial" w:cs="Arial"/>
          <w:sz w:val="20"/>
          <w:szCs w:val="20"/>
        </w:rPr>
        <w:t xml:space="preserve">material en </w:t>
      </w:r>
      <w:r w:rsidRPr="00951C2B">
        <w:rPr>
          <w:rFonts w:ascii="Arial" w:hAnsi="Arial" w:cs="Arial"/>
          <w:sz w:val="20"/>
          <w:szCs w:val="20"/>
        </w:rPr>
        <w:t>el ejercicio</w:t>
      </w:r>
      <w:r>
        <w:rPr>
          <w:rFonts w:ascii="Arial" w:hAnsi="Arial" w:cs="Arial"/>
          <w:sz w:val="20"/>
          <w:szCs w:val="20"/>
        </w:rPr>
        <w:t xml:space="preserve"> </w:t>
      </w:r>
      <w:r w:rsidR="000559BB">
        <w:rPr>
          <w:rFonts w:ascii="Arial" w:hAnsi="Arial" w:cs="Arial"/>
          <w:sz w:val="20"/>
          <w:szCs w:val="20"/>
        </w:rPr>
        <w:t>202</w:t>
      </w:r>
      <w:r w:rsidR="00EF4DEE">
        <w:rPr>
          <w:rFonts w:ascii="Arial" w:hAnsi="Arial" w:cs="Arial"/>
          <w:sz w:val="20"/>
          <w:szCs w:val="20"/>
        </w:rPr>
        <w:t>3</w:t>
      </w:r>
      <w:r w:rsidRPr="00951C2B">
        <w:rPr>
          <w:rFonts w:ascii="Arial" w:hAnsi="Arial" w:cs="Arial"/>
          <w:sz w:val="20"/>
          <w:szCs w:val="20"/>
        </w:rPr>
        <w:t xml:space="preserve"> es el siguiente, en euros: </w:t>
      </w:r>
    </w:p>
    <w:tbl>
      <w:tblPr>
        <w:tblW w:w="5000" w:type="pct"/>
        <w:jc w:val="center"/>
        <w:tblCellMar>
          <w:left w:w="70" w:type="dxa"/>
          <w:right w:w="70" w:type="dxa"/>
        </w:tblCellMar>
        <w:tblLook w:val="04A0" w:firstRow="1" w:lastRow="0" w:firstColumn="1" w:lastColumn="0" w:noHBand="0" w:noVBand="1"/>
      </w:tblPr>
      <w:tblGrid>
        <w:gridCol w:w="3343"/>
        <w:gridCol w:w="1394"/>
        <w:gridCol w:w="1239"/>
        <w:gridCol w:w="1373"/>
        <w:gridCol w:w="1439"/>
      </w:tblGrid>
      <w:tr w:rsidR="00431F87" w:rsidRPr="00026D30" w14:paraId="327299CA" w14:textId="77777777" w:rsidTr="00F716D8">
        <w:trPr>
          <w:trHeight w:val="283"/>
          <w:jc w:val="center"/>
        </w:trPr>
        <w:tc>
          <w:tcPr>
            <w:tcW w:w="1902" w:type="pct"/>
            <w:tcBorders>
              <w:top w:val="single" w:sz="4" w:space="0" w:color="auto"/>
              <w:left w:val="nil"/>
              <w:bottom w:val="single" w:sz="4" w:space="0" w:color="auto"/>
              <w:right w:val="nil"/>
            </w:tcBorders>
            <w:shd w:val="clear" w:color="auto" w:fill="D9D9D9"/>
            <w:noWrap/>
            <w:vAlign w:val="center"/>
          </w:tcPr>
          <w:p w14:paraId="5AAF65DE" w14:textId="77777777" w:rsidR="00431F87" w:rsidRPr="00026D30" w:rsidRDefault="00431F87" w:rsidP="00F716D8">
            <w:pPr>
              <w:rPr>
                <w:rFonts w:ascii="Arial" w:hAnsi="Arial" w:cs="Arial"/>
                <w:b/>
                <w:bCs/>
                <w:color w:val="000000"/>
                <w:sz w:val="18"/>
                <w:szCs w:val="18"/>
              </w:rPr>
            </w:pPr>
          </w:p>
        </w:tc>
        <w:tc>
          <w:tcPr>
            <w:tcW w:w="793" w:type="pct"/>
            <w:tcBorders>
              <w:top w:val="single" w:sz="4" w:space="0" w:color="auto"/>
              <w:left w:val="nil"/>
              <w:bottom w:val="single" w:sz="4" w:space="0" w:color="auto"/>
              <w:right w:val="nil"/>
            </w:tcBorders>
            <w:shd w:val="clear" w:color="auto" w:fill="D9D9D9"/>
            <w:noWrap/>
            <w:vAlign w:val="bottom"/>
          </w:tcPr>
          <w:p w14:paraId="15E3DB7B" w14:textId="6D526998" w:rsidR="00431F87" w:rsidRPr="00026D30" w:rsidRDefault="00431F87" w:rsidP="00F716D8">
            <w:pPr>
              <w:jc w:val="center"/>
              <w:rPr>
                <w:rFonts w:ascii="Arial" w:hAnsi="Arial" w:cs="Arial"/>
                <w:b/>
                <w:bCs/>
                <w:color w:val="000000"/>
                <w:sz w:val="18"/>
                <w:szCs w:val="18"/>
              </w:rPr>
            </w:pPr>
            <w:r>
              <w:rPr>
                <w:rFonts w:ascii="Arial" w:hAnsi="Arial" w:cs="Arial"/>
                <w:b/>
                <w:bCs/>
                <w:color w:val="000000"/>
                <w:sz w:val="18"/>
                <w:szCs w:val="18"/>
              </w:rPr>
              <w:t>01</w:t>
            </w:r>
            <w:r w:rsidRPr="00026D30">
              <w:rPr>
                <w:rFonts w:ascii="Arial" w:hAnsi="Arial" w:cs="Arial"/>
                <w:b/>
                <w:bCs/>
                <w:color w:val="000000"/>
                <w:sz w:val="18"/>
                <w:szCs w:val="18"/>
              </w:rPr>
              <w:t>/</w:t>
            </w:r>
            <w:r>
              <w:rPr>
                <w:rFonts w:ascii="Arial" w:hAnsi="Arial" w:cs="Arial"/>
                <w:b/>
                <w:bCs/>
                <w:color w:val="000000"/>
                <w:sz w:val="18"/>
                <w:szCs w:val="18"/>
              </w:rPr>
              <w:t>01</w:t>
            </w:r>
            <w:r w:rsidRPr="00026D30">
              <w:rPr>
                <w:rFonts w:ascii="Arial" w:hAnsi="Arial" w:cs="Arial"/>
                <w:b/>
                <w:bCs/>
                <w:color w:val="000000"/>
                <w:sz w:val="18"/>
                <w:szCs w:val="18"/>
              </w:rPr>
              <w:t>/</w:t>
            </w:r>
            <w:r>
              <w:rPr>
                <w:rFonts w:ascii="Arial" w:hAnsi="Arial" w:cs="Arial"/>
                <w:b/>
                <w:bCs/>
                <w:color w:val="000000"/>
                <w:sz w:val="18"/>
                <w:szCs w:val="18"/>
              </w:rPr>
              <w:t>202</w:t>
            </w:r>
            <w:r w:rsidR="00EF4DEE">
              <w:rPr>
                <w:rFonts w:ascii="Arial" w:hAnsi="Arial" w:cs="Arial"/>
                <w:b/>
                <w:bCs/>
                <w:color w:val="000000"/>
                <w:sz w:val="18"/>
                <w:szCs w:val="18"/>
              </w:rPr>
              <w:t>3</w:t>
            </w:r>
          </w:p>
        </w:tc>
        <w:tc>
          <w:tcPr>
            <w:tcW w:w="705" w:type="pct"/>
            <w:tcBorders>
              <w:top w:val="single" w:sz="4" w:space="0" w:color="auto"/>
              <w:left w:val="nil"/>
              <w:bottom w:val="single" w:sz="4" w:space="0" w:color="auto"/>
              <w:right w:val="nil"/>
            </w:tcBorders>
            <w:shd w:val="clear" w:color="auto" w:fill="D9D9D9"/>
            <w:noWrap/>
            <w:vAlign w:val="bottom"/>
          </w:tcPr>
          <w:p w14:paraId="6167AB63" w14:textId="77777777" w:rsidR="00431F87" w:rsidRPr="00026D30" w:rsidRDefault="00431F87" w:rsidP="00F716D8">
            <w:pPr>
              <w:jc w:val="center"/>
              <w:rPr>
                <w:rFonts w:ascii="Arial" w:hAnsi="Arial" w:cs="Arial"/>
                <w:b/>
                <w:bCs/>
                <w:color w:val="000000"/>
                <w:sz w:val="18"/>
                <w:szCs w:val="18"/>
              </w:rPr>
            </w:pPr>
            <w:r w:rsidRPr="00026D30">
              <w:rPr>
                <w:rFonts w:ascii="Arial" w:hAnsi="Arial" w:cs="Arial"/>
                <w:b/>
                <w:bCs/>
                <w:color w:val="000000"/>
                <w:sz w:val="18"/>
                <w:szCs w:val="18"/>
              </w:rPr>
              <w:t>Aumentos</w:t>
            </w:r>
          </w:p>
        </w:tc>
        <w:tc>
          <w:tcPr>
            <w:tcW w:w="781" w:type="pct"/>
            <w:tcBorders>
              <w:top w:val="single" w:sz="4" w:space="0" w:color="auto"/>
              <w:left w:val="nil"/>
              <w:bottom w:val="single" w:sz="4" w:space="0" w:color="auto"/>
              <w:right w:val="nil"/>
            </w:tcBorders>
            <w:shd w:val="clear" w:color="auto" w:fill="D9D9D9"/>
            <w:noWrap/>
            <w:vAlign w:val="bottom"/>
          </w:tcPr>
          <w:p w14:paraId="6126ED86" w14:textId="77777777" w:rsidR="00431F87" w:rsidRPr="00026D30" w:rsidRDefault="00431F87" w:rsidP="00F716D8">
            <w:pPr>
              <w:jc w:val="center"/>
              <w:rPr>
                <w:rFonts w:ascii="Arial" w:hAnsi="Arial" w:cs="Arial"/>
                <w:b/>
                <w:bCs/>
                <w:color w:val="000000"/>
                <w:sz w:val="18"/>
                <w:szCs w:val="18"/>
              </w:rPr>
            </w:pPr>
            <w:r w:rsidRPr="00026D30">
              <w:rPr>
                <w:rFonts w:ascii="Arial" w:hAnsi="Arial" w:cs="Arial"/>
                <w:b/>
                <w:bCs/>
                <w:color w:val="000000"/>
                <w:sz w:val="18"/>
                <w:szCs w:val="18"/>
              </w:rPr>
              <w:t>Disminución</w:t>
            </w:r>
          </w:p>
        </w:tc>
        <w:tc>
          <w:tcPr>
            <w:tcW w:w="819" w:type="pct"/>
            <w:tcBorders>
              <w:top w:val="single" w:sz="4" w:space="0" w:color="auto"/>
              <w:left w:val="nil"/>
              <w:bottom w:val="single" w:sz="4" w:space="0" w:color="auto"/>
              <w:right w:val="nil"/>
            </w:tcBorders>
            <w:shd w:val="clear" w:color="auto" w:fill="D9D9D9"/>
            <w:noWrap/>
            <w:vAlign w:val="bottom"/>
          </w:tcPr>
          <w:p w14:paraId="2D73117C" w14:textId="49758D47" w:rsidR="00431F87" w:rsidRPr="00026D30" w:rsidRDefault="00431F87" w:rsidP="00F716D8">
            <w:pPr>
              <w:jc w:val="center"/>
              <w:rPr>
                <w:rFonts w:ascii="Arial" w:hAnsi="Arial" w:cs="Arial"/>
                <w:b/>
                <w:bCs/>
                <w:color w:val="000000"/>
                <w:sz w:val="18"/>
                <w:szCs w:val="18"/>
              </w:rPr>
            </w:pPr>
            <w:r w:rsidRPr="00026D30">
              <w:rPr>
                <w:rFonts w:ascii="Arial" w:hAnsi="Arial" w:cs="Arial"/>
                <w:b/>
                <w:bCs/>
                <w:color w:val="000000"/>
                <w:sz w:val="18"/>
                <w:szCs w:val="18"/>
              </w:rPr>
              <w:t>31/12/</w:t>
            </w:r>
            <w:r>
              <w:rPr>
                <w:rFonts w:ascii="Arial" w:hAnsi="Arial" w:cs="Arial"/>
                <w:b/>
                <w:bCs/>
                <w:color w:val="000000"/>
                <w:sz w:val="18"/>
                <w:szCs w:val="18"/>
              </w:rPr>
              <w:t>202</w:t>
            </w:r>
            <w:r w:rsidR="00EF4DEE">
              <w:rPr>
                <w:rFonts w:ascii="Arial" w:hAnsi="Arial" w:cs="Arial"/>
                <w:b/>
                <w:bCs/>
                <w:color w:val="000000"/>
                <w:sz w:val="18"/>
                <w:szCs w:val="18"/>
              </w:rPr>
              <w:t>3</w:t>
            </w:r>
          </w:p>
        </w:tc>
      </w:tr>
      <w:tr w:rsidR="00EF4DEE" w:rsidRPr="00026D30" w14:paraId="25A2FD4B" w14:textId="77777777" w:rsidTr="00F716D8">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14:paraId="7182A8C1" w14:textId="77777777" w:rsidR="00EF4DEE" w:rsidRPr="00026D30" w:rsidRDefault="00EF4DEE" w:rsidP="00EF4DEE">
            <w:pPr>
              <w:rPr>
                <w:rFonts w:ascii="Arial" w:hAnsi="Arial" w:cs="Arial"/>
                <w:b/>
                <w:bCs/>
                <w:color w:val="000000"/>
                <w:sz w:val="18"/>
                <w:szCs w:val="18"/>
              </w:rPr>
            </w:pPr>
            <w:r w:rsidRPr="00026D30">
              <w:rPr>
                <w:rFonts w:ascii="Arial" w:hAnsi="Arial" w:cs="Arial"/>
                <w:b/>
                <w:bCs/>
                <w:color w:val="000000"/>
                <w:sz w:val="18"/>
                <w:szCs w:val="18"/>
              </w:rPr>
              <w:t>Inmovilizado Material</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14:paraId="3C90F42B" w14:textId="073BDD76" w:rsidR="00EF4DEE" w:rsidRPr="00026D30" w:rsidRDefault="00EF4DEE" w:rsidP="00EF4DEE">
            <w:pPr>
              <w:jc w:val="right"/>
              <w:rPr>
                <w:rFonts w:ascii="Arial" w:hAnsi="Arial" w:cs="Arial"/>
                <w:b/>
                <w:bCs/>
                <w:color w:val="000000"/>
                <w:sz w:val="18"/>
                <w:szCs w:val="18"/>
              </w:rPr>
            </w:pPr>
            <w:r>
              <w:rPr>
                <w:rFonts w:ascii="Arial" w:hAnsi="Arial" w:cs="Arial"/>
                <w:b/>
                <w:bCs/>
                <w:color w:val="000000"/>
                <w:sz w:val="18"/>
                <w:szCs w:val="18"/>
              </w:rPr>
              <w:t>1.024.428,14</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1FF3D96F" w14:textId="1354C74A" w:rsidR="00EF4DEE" w:rsidRPr="00026D30" w:rsidRDefault="00EF4DEE" w:rsidP="00EF4DEE">
            <w:pPr>
              <w:jc w:val="right"/>
              <w:rPr>
                <w:rFonts w:ascii="Arial" w:hAnsi="Arial" w:cs="Arial"/>
                <w:b/>
                <w:bCs/>
                <w:color w:val="000000"/>
                <w:sz w:val="18"/>
                <w:szCs w:val="18"/>
              </w:rPr>
            </w:pPr>
            <w:r>
              <w:rPr>
                <w:rFonts w:ascii="Arial" w:hAnsi="Arial" w:cs="Arial"/>
                <w:b/>
                <w:bCs/>
                <w:color w:val="000000"/>
                <w:sz w:val="18"/>
                <w:szCs w:val="18"/>
              </w:rPr>
              <w:t>-</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68E9398F" w14:textId="3B105B3F" w:rsidR="00EF4DEE" w:rsidRPr="00026D30" w:rsidRDefault="00EF4DEE" w:rsidP="00EF4DEE">
            <w:pPr>
              <w:jc w:val="right"/>
              <w:rPr>
                <w:rFonts w:ascii="Arial" w:hAnsi="Arial" w:cs="Arial"/>
                <w:b/>
                <w:bCs/>
                <w:color w:val="000000"/>
                <w:sz w:val="18"/>
                <w:szCs w:val="18"/>
              </w:rPr>
            </w:pPr>
            <w:r>
              <w:rPr>
                <w:rFonts w:ascii="Arial" w:hAnsi="Arial" w:cs="Arial"/>
                <w:b/>
                <w:bCs/>
                <w:color w:val="000000"/>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565212AB" w14:textId="178F19E7" w:rsidR="00EF4DEE" w:rsidRPr="00026D30" w:rsidRDefault="00EF4DEE" w:rsidP="00EF4DEE">
            <w:pPr>
              <w:jc w:val="right"/>
              <w:rPr>
                <w:rFonts w:ascii="Arial" w:hAnsi="Arial" w:cs="Arial"/>
                <w:b/>
                <w:bCs/>
                <w:color w:val="000000"/>
                <w:sz w:val="18"/>
                <w:szCs w:val="18"/>
              </w:rPr>
            </w:pPr>
            <w:r>
              <w:rPr>
                <w:rFonts w:ascii="Arial" w:hAnsi="Arial" w:cs="Arial"/>
                <w:b/>
                <w:bCs/>
                <w:color w:val="000000"/>
                <w:sz w:val="18"/>
                <w:szCs w:val="18"/>
              </w:rPr>
              <w:t>1.024.428,14</w:t>
            </w:r>
          </w:p>
        </w:tc>
      </w:tr>
      <w:tr w:rsidR="00EF4DEE" w:rsidRPr="00026D30" w14:paraId="188D7D86" w14:textId="77777777" w:rsidTr="00F716D8">
        <w:trPr>
          <w:trHeight w:val="283"/>
          <w:jc w:val="center"/>
        </w:trPr>
        <w:tc>
          <w:tcPr>
            <w:tcW w:w="1902" w:type="pct"/>
            <w:tcBorders>
              <w:top w:val="single" w:sz="4" w:space="0" w:color="auto"/>
              <w:left w:val="nil"/>
              <w:bottom w:val="nil"/>
              <w:right w:val="nil"/>
            </w:tcBorders>
            <w:shd w:val="clear" w:color="auto" w:fill="auto"/>
            <w:vAlign w:val="center"/>
          </w:tcPr>
          <w:p w14:paraId="78DBF18C" w14:textId="77777777" w:rsidR="00EF4DEE" w:rsidRPr="00026D30" w:rsidRDefault="00EF4DEE" w:rsidP="00EF4DEE">
            <w:pPr>
              <w:rPr>
                <w:rFonts w:ascii="Arial" w:hAnsi="Arial" w:cs="Arial"/>
                <w:color w:val="000000"/>
                <w:sz w:val="18"/>
                <w:szCs w:val="18"/>
              </w:rPr>
            </w:pPr>
            <w:r w:rsidRPr="00026D30">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14:paraId="28CE76C1" w14:textId="3AA842D7" w:rsidR="00EF4DEE" w:rsidRPr="00026D30" w:rsidRDefault="00EF4DEE" w:rsidP="00EF4DEE">
            <w:pPr>
              <w:jc w:val="right"/>
              <w:rPr>
                <w:rFonts w:ascii="Arial" w:hAnsi="Arial" w:cs="Arial"/>
                <w:color w:val="000000"/>
                <w:sz w:val="18"/>
                <w:szCs w:val="18"/>
              </w:rPr>
            </w:pPr>
            <w:r>
              <w:rPr>
                <w:rFonts w:ascii="Arial" w:hAnsi="Arial" w:cs="Arial"/>
                <w:sz w:val="18"/>
                <w:szCs w:val="18"/>
              </w:rPr>
              <w:t>977.757,98</w:t>
            </w:r>
          </w:p>
        </w:tc>
        <w:tc>
          <w:tcPr>
            <w:tcW w:w="705" w:type="pct"/>
            <w:tcBorders>
              <w:top w:val="single" w:sz="4" w:space="0" w:color="auto"/>
              <w:left w:val="nil"/>
              <w:bottom w:val="nil"/>
              <w:right w:val="nil"/>
            </w:tcBorders>
            <w:shd w:val="clear" w:color="auto" w:fill="auto"/>
            <w:noWrap/>
            <w:vAlign w:val="center"/>
          </w:tcPr>
          <w:p w14:paraId="13AE9D5D" w14:textId="4EF96D27"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781" w:type="pct"/>
            <w:tcBorders>
              <w:top w:val="single" w:sz="4" w:space="0" w:color="auto"/>
              <w:left w:val="nil"/>
              <w:bottom w:val="nil"/>
              <w:right w:val="nil"/>
            </w:tcBorders>
            <w:shd w:val="clear" w:color="auto" w:fill="auto"/>
            <w:noWrap/>
            <w:vAlign w:val="center"/>
          </w:tcPr>
          <w:p w14:paraId="2CD7A4B2" w14:textId="33B584D4"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67D60512" w14:textId="2F62C92B" w:rsidR="00EF4DEE" w:rsidRPr="00026D30" w:rsidRDefault="00EF4DEE" w:rsidP="00EF4DEE">
            <w:pPr>
              <w:jc w:val="right"/>
              <w:rPr>
                <w:rFonts w:ascii="Arial" w:hAnsi="Arial" w:cs="Arial"/>
                <w:sz w:val="18"/>
                <w:szCs w:val="18"/>
              </w:rPr>
            </w:pPr>
            <w:r>
              <w:rPr>
                <w:rFonts w:ascii="Arial" w:hAnsi="Arial" w:cs="Arial"/>
                <w:sz w:val="18"/>
                <w:szCs w:val="18"/>
              </w:rPr>
              <w:t>977.757,98</w:t>
            </w:r>
          </w:p>
        </w:tc>
      </w:tr>
      <w:tr w:rsidR="00EF4DEE" w:rsidRPr="00026D30" w14:paraId="7EAAF8FA" w14:textId="77777777" w:rsidTr="00F716D8">
        <w:trPr>
          <w:trHeight w:val="283"/>
          <w:jc w:val="center"/>
        </w:trPr>
        <w:tc>
          <w:tcPr>
            <w:tcW w:w="1902" w:type="pct"/>
            <w:tcBorders>
              <w:top w:val="nil"/>
              <w:left w:val="nil"/>
              <w:bottom w:val="nil"/>
              <w:right w:val="nil"/>
            </w:tcBorders>
            <w:shd w:val="clear" w:color="auto" w:fill="auto"/>
            <w:vAlign w:val="center"/>
          </w:tcPr>
          <w:p w14:paraId="07154C6F" w14:textId="77777777" w:rsidR="00EF4DEE" w:rsidRPr="00026D30" w:rsidRDefault="00EF4DEE" w:rsidP="00EF4DEE">
            <w:pPr>
              <w:rPr>
                <w:rFonts w:ascii="Arial" w:hAnsi="Arial" w:cs="Arial"/>
                <w:color w:val="000000"/>
                <w:sz w:val="18"/>
                <w:szCs w:val="18"/>
              </w:rPr>
            </w:pPr>
            <w:r w:rsidRPr="00026D30">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14:paraId="5721EE21" w14:textId="2EDB00E0" w:rsidR="00EF4DEE" w:rsidRPr="00026D30" w:rsidRDefault="00EF4DEE" w:rsidP="00EF4DEE">
            <w:pPr>
              <w:jc w:val="right"/>
              <w:rPr>
                <w:rFonts w:ascii="Arial" w:hAnsi="Arial" w:cs="Arial"/>
                <w:color w:val="000000"/>
                <w:sz w:val="18"/>
                <w:szCs w:val="18"/>
              </w:rPr>
            </w:pPr>
            <w:r>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4BB93D7B" w14:textId="63918614"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1C787B31" w14:textId="63DF49F5"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551AC2AB" w14:textId="156CE6FC" w:rsidR="00EF4DEE" w:rsidRPr="00026D30" w:rsidRDefault="00EF4DEE" w:rsidP="00EF4DEE">
            <w:pPr>
              <w:jc w:val="right"/>
              <w:rPr>
                <w:rFonts w:ascii="Arial" w:hAnsi="Arial" w:cs="Arial"/>
                <w:sz w:val="18"/>
                <w:szCs w:val="18"/>
              </w:rPr>
            </w:pPr>
            <w:r>
              <w:rPr>
                <w:rFonts w:ascii="Arial" w:hAnsi="Arial" w:cs="Arial"/>
                <w:sz w:val="18"/>
                <w:szCs w:val="18"/>
              </w:rPr>
              <w:t>28.126,53</w:t>
            </w:r>
          </w:p>
        </w:tc>
      </w:tr>
      <w:tr w:rsidR="00EF4DEE" w:rsidRPr="00026D30" w14:paraId="296947FF" w14:textId="77777777" w:rsidTr="00F716D8">
        <w:trPr>
          <w:trHeight w:val="283"/>
          <w:jc w:val="center"/>
        </w:trPr>
        <w:tc>
          <w:tcPr>
            <w:tcW w:w="1902" w:type="pct"/>
            <w:tcBorders>
              <w:top w:val="nil"/>
              <w:left w:val="nil"/>
              <w:right w:val="nil"/>
            </w:tcBorders>
            <w:shd w:val="clear" w:color="auto" w:fill="auto"/>
            <w:vAlign w:val="center"/>
          </w:tcPr>
          <w:p w14:paraId="001E8D61" w14:textId="77777777" w:rsidR="00EF4DEE" w:rsidRPr="00026D30" w:rsidRDefault="00EF4DEE" w:rsidP="00EF4DEE">
            <w:pPr>
              <w:rPr>
                <w:rFonts w:ascii="Arial" w:hAnsi="Arial" w:cs="Arial"/>
                <w:color w:val="000000"/>
                <w:sz w:val="18"/>
                <w:szCs w:val="18"/>
              </w:rPr>
            </w:pPr>
            <w:r w:rsidRPr="00026D30">
              <w:rPr>
                <w:rFonts w:ascii="Arial" w:hAnsi="Arial" w:cs="Arial"/>
                <w:color w:val="000000"/>
                <w:sz w:val="18"/>
                <w:szCs w:val="18"/>
              </w:rPr>
              <w:t>Utillaje</w:t>
            </w:r>
          </w:p>
        </w:tc>
        <w:tc>
          <w:tcPr>
            <w:tcW w:w="793" w:type="pct"/>
            <w:tcBorders>
              <w:top w:val="nil"/>
              <w:left w:val="nil"/>
              <w:right w:val="nil"/>
            </w:tcBorders>
            <w:shd w:val="clear" w:color="auto" w:fill="auto"/>
            <w:noWrap/>
            <w:vAlign w:val="center"/>
          </w:tcPr>
          <w:p w14:paraId="2F226DC6" w14:textId="5323C410" w:rsidR="00EF4DEE" w:rsidRPr="00026D30" w:rsidRDefault="00EF4DEE" w:rsidP="00EF4DEE">
            <w:pPr>
              <w:jc w:val="right"/>
              <w:rPr>
                <w:rFonts w:ascii="Arial" w:hAnsi="Arial" w:cs="Arial"/>
                <w:color w:val="000000"/>
                <w:sz w:val="18"/>
                <w:szCs w:val="18"/>
              </w:rPr>
            </w:pPr>
            <w:r>
              <w:rPr>
                <w:rFonts w:ascii="Arial" w:hAnsi="Arial" w:cs="Arial"/>
                <w:sz w:val="18"/>
                <w:szCs w:val="18"/>
              </w:rPr>
              <w:t>1.850,30</w:t>
            </w:r>
          </w:p>
        </w:tc>
        <w:tc>
          <w:tcPr>
            <w:tcW w:w="705" w:type="pct"/>
            <w:tcBorders>
              <w:top w:val="nil"/>
              <w:left w:val="nil"/>
              <w:right w:val="nil"/>
            </w:tcBorders>
            <w:shd w:val="clear" w:color="auto" w:fill="auto"/>
            <w:noWrap/>
            <w:vAlign w:val="center"/>
          </w:tcPr>
          <w:p w14:paraId="56DA0CDC" w14:textId="4C2D8AEC"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right w:val="nil"/>
            </w:tcBorders>
            <w:shd w:val="clear" w:color="auto" w:fill="auto"/>
            <w:noWrap/>
            <w:vAlign w:val="center"/>
          </w:tcPr>
          <w:p w14:paraId="062C4A8A" w14:textId="06C5017A"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right w:val="nil"/>
            </w:tcBorders>
            <w:shd w:val="clear" w:color="auto" w:fill="auto"/>
            <w:noWrap/>
            <w:vAlign w:val="center"/>
          </w:tcPr>
          <w:p w14:paraId="6C3431D9" w14:textId="10AED50F" w:rsidR="00EF4DEE" w:rsidRPr="00026D30" w:rsidRDefault="00EF4DEE" w:rsidP="00EF4DEE">
            <w:pPr>
              <w:jc w:val="right"/>
              <w:rPr>
                <w:rFonts w:ascii="Arial" w:hAnsi="Arial" w:cs="Arial"/>
                <w:sz w:val="18"/>
                <w:szCs w:val="18"/>
              </w:rPr>
            </w:pPr>
            <w:r>
              <w:rPr>
                <w:rFonts w:ascii="Arial" w:hAnsi="Arial" w:cs="Arial"/>
                <w:sz w:val="18"/>
                <w:szCs w:val="18"/>
              </w:rPr>
              <w:t>1.850,30</w:t>
            </w:r>
          </w:p>
        </w:tc>
      </w:tr>
      <w:tr w:rsidR="00EF4DEE" w:rsidRPr="00026D30" w14:paraId="6FFA0968" w14:textId="77777777" w:rsidTr="00F716D8">
        <w:trPr>
          <w:trHeight w:val="283"/>
          <w:jc w:val="center"/>
        </w:trPr>
        <w:tc>
          <w:tcPr>
            <w:tcW w:w="1902" w:type="pct"/>
            <w:tcBorders>
              <w:top w:val="nil"/>
              <w:left w:val="nil"/>
              <w:bottom w:val="single" w:sz="4" w:space="0" w:color="auto"/>
              <w:right w:val="nil"/>
            </w:tcBorders>
            <w:shd w:val="clear" w:color="auto" w:fill="auto"/>
            <w:vAlign w:val="center"/>
          </w:tcPr>
          <w:p w14:paraId="46FBC659" w14:textId="77777777" w:rsidR="00EF4DEE" w:rsidRPr="00026D30" w:rsidRDefault="00EF4DEE" w:rsidP="00EF4DEE">
            <w:pPr>
              <w:rPr>
                <w:rFonts w:ascii="Arial" w:hAnsi="Arial" w:cs="Arial"/>
                <w:color w:val="000000"/>
                <w:sz w:val="18"/>
                <w:szCs w:val="18"/>
              </w:rPr>
            </w:pPr>
            <w:r w:rsidRPr="00026D30">
              <w:rPr>
                <w:rFonts w:ascii="Arial" w:hAnsi="Arial" w:cs="Arial"/>
                <w:color w:val="000000"/>
                <w:sz w:val="18"/>
                <w:szCs w:val="18"/>
              </w:rPr>
              <w:t>Elementos de Transporte</w:t>
            </w:r>
          </w:p>
        </w:tc>
        <w:tc>
          <w:tcPr>
            <w:tcW w:w="793" w:type="pct"/>
            <w:tcBorders>
              <w:top w:val="nil"/>
              <w:left w:val="nil"/>
              <w:bottom w:val="single" w:sz="4" w:space="0" w:color="auto"/>
              <w:right w:val="nil"/>
            </w:tcBorders>
            <w:shd w:val="clear" w:color="auto" w:fill="auto"/>
            <w:noWrap/>
            <w:vAlign w:val="center"/>
          </w:tcPr>
          <w:p w14:paraId="43F50D76" w14:textId="1FDAE7EF" w:rsidR="00EF4DEE" w:rsidRPr="00026D30" w:rsidRDefault="00EF4DEE" w:rsidP="00EF4DEE">
            <w:pPr>
              <w:jc w:val="right"/>
              <w:rPr>
                <w:rFonts w:ascii="Arial" w:hAnsi="Arial" w:cs="Arial"/>
                <w:color w:val="000000"/>
                <w:sz w:val="18"/>
                <w:szCs w:val="18"/>
              </w:rPr>
            </w:pPr>
            <w:r>
              <w:rPr>
                <w:rFonts w:ascii="Arial" w:hAnsi="Arial" w:cs="Arial"/>
                <w:sz w:val="18"/>
                <w:szCs w:val="18"/>
              </w:rPr>
              <w:t>16.693,33</w:t>
            </w:r>
          </w:p>
        </w:tc>
        <w:tc>
          <w:tcPr>
            <w:tcW w:w="705" w:type="pct"/>
            <w:tcBorders>
              <w:top w:val="nil"/>
              <w:left w:val="nil"/>
              <w:bottom w:val="single" w:sz="4" w:space="0" w:color="auto"/>
              <w:right w:val="nil"/>
            </w:tcBorders>
            <w:shd w:val="clear" w:color="auto" w:fill="auto"/>
            <w:noWrap/>
            <w:vAlign w:val="center"/>
          </w:tcPr>
          <w:p w14:paraId="2B124C7F" w14:textId="4160A221"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single" w:sz="4" w:space="0" w:color="auto"/>
              <w:right w:val="nil"/>
            </w:tcBorders>
            <w:shd w:val="clear" w:color="auto" w:fill="auto"/>
            <w:noWrap/>
            <w:vAlign w:val="center"/>
          </w:tcPr>
          <w:p w14:paraId="780D7BCD" w14:textId="1E6F9100" w:rsidR="00EF4DEE" w:rsidRPr="00026D30"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single" w:sz="4" w:space="0" w:color="auto"/>
              <w:right w:val="nil"/>
            </w:tcBorders>
            <w:shd w:val="clear" w:color="auto" w:fill="auto"/>
            <w:noWrap/>
            <w:vAlign w:val="center"/>
          </w:tcPr>
          <w:p w14:paraId="3853553E" w14:textId="481B8A24" w:rsidR="00EF4DEE" w:rsidRPr="00026D30" w:rsidRDefault="00EF4DEE" w:rsidP="00EF4DEE">
            <w:pPr>
              <w:jc w:val="right"/>
              <w:rPr>
                <w:rFonts w:ascii="Arial" w:hAnsi="Arial" w:cs="Arial"/>
                <w:sz w:val="18"/>
                <w:szCs w:val="18"/>
              </w:rPr>
            </w:pPr>
            <w:r>
              <w:rPr>
                <w:rFonts w:ascii="Arial" w:hAnsi="Arial" w:cs="Arial"/>
                <w:sz w:val="18"/>
                <w:szCs w:val="18"/>
              </w:rPr>
              <w:t>16.693,33</w:t>
            </w:r>
          </w:p>
        </w:tc>
      </w:tr>
      <w:tr w:rsidR="00EF4DEE" w:rsidRPr="00026D30" w14:paraId="77D77A72" w14:textId="77777777" w:rsidTr="00F716D8">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14:paraId="6647CB79" w14:textId="77777777" w:rsidR="00EF4DEE" w:rsidRPr="00026D30" w:rsidRDefault="00EF4DEE" w:rsidP="00EF4DEE">
            <w:pPr>
              <w:rPr>
                <w:rFonts w:ascii="Arial" w:hAnsi="Arial" w:cs="Arial"/>
                <w:b/>
                <w:bCs/>
                <w:color w:val="000000"/>
                <w:sz w:val="18"/>
                <w:szCs w:val="18"/>
              </w:rPr>
            </w:pPr>
            <w:r w:rsidRPr="00026D30">
              <w:rPr>
                <w:rFonts w:ascii="Arial" w:hAnsi="Arial" w:cs="Arial"/>
                <w:b/>
                <w:bCs/>
                <w:color w:val="000000"/>
                <w:sz w:val="18"/>
                <w:szCs w:val="18"/>
              </w:rPr>
              <w:t>Amortización Acumulada</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14:paraId="6B55C1FD" w14:textId="2ADCAA90" w:rsidR="00EF4DEE" w:rsidRPr="00026D30" w:rsidRDefault="00EF4DEE" w:rsidP="00EF4DEE">
            <w:pPr>
              <w:jc w:val="right"/>
              <w:rPr>
                <w:rFonts w:ascii="Arial" w:hAnsi="Arial" w:cs="Arial"/>
                <w:b/>
                <w:bCs/>
                <w:sz w:val="18"/>
                <w:szCs w:val="18"/>
              </w:rPr>
            </w:pPr>
            <w:r>
              <w:rPr>
                <w:rFonts w:ascii="Arial" w:hAnsi="Arial" w:cs="Arial"/>
                <w:b/>
                <w:bCs/>
                <w:sz w:val="18"/>
                <w:szCs w:val="18"/>
              </w:rPr>
              <w:t>(287.518,46)</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53FFE95D" w14:textId="0FEA5903" w:rsidR="00EF4DEE" w:rsidRPr="00026D30" w:rsidRDefault="00EF4DEE" w:rsidP="00EF4DEE">
            <w:pPr>
              <w:jc w:val="right"/>
              <w:rPr>
                <w:rFonts w:ascii="Arial" w:hAnsi="Arial" w:cs="Arial"/>
                <w:b/>
                <w:bCs/>
                <w:sz w:val="18"/>
                <w:szCs w:val="18"/>
              </w:rPr>
            </w:pPr>
            <w:r>
              <w:rPr>
                <w:rFonts w:ascii="Arial" w:hAnsi="Arial" w:cs="Arial"/>
                <w:b/>
                <w:bCs/>
                <w:sz w:val="18"/>
                <w:szCs w:val="18"/>
              </w:rPr>
              <w:t>(24.715,94)</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1BA888B4" w14:textId="4A599155" w:rsidR="00EF4DEE" w:rsidRPr="00026D30" w:rsidRDefault="00EF4DEE" w:rsidP="00EF4DEE">
            <w:pPr>
              <w:jc w:val="right"/>
              <w:rPr>
                <w:rFonts w:ascii="Arial" w:hAnsi="Arial" w:cs="Arial"/>
                <w:b/>
                <w:bCs/>
                <w:sz w:val="18"/>
                <w:szCs w:val="18"/>
              </w:rPr>
            </w:pPr>
            <w:r>
              <w:rPr>
                <w:rFonts w:ascii="Arial" w:hAnsi="Arial" w:cs="Arial"/>
                <w:b/>
                <w:bCs/>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2B9114CB" w14:textId="7087AAF6" w:rsidR="00EF4DEE" w:rsidRPr="00026D30" w:rsidRDefault="00EF4DEE" w:rsidP="00EF4DEE">
            <w:pPr>
              <w:jc w:val="right"/>
              <w:rPr>
                <w:rFonts w:ascii="Arial" w:hAnsi="Arial" w:cs="Arial"/>
                <w:b/>
                <w:bCs/>
                <w:sz w:val="18"/>
                <w:szCs w:val="18"/>
              </w:rPr>
            </w:pPr>
            <w:r>
              <w:rPr>
                <w:rFonts w:ascii="Arial" w:hAnsi="Arial" w:cs="Arial"/>
                <w:b/>
                <w:bCs/>
                <w:sz w:val="18"/>
                <w:szCs w:val="18"/>
              </w:rPr>
              <w:t>(312.234,40)</w:t>
            </w:r>
          </w:p>
        </w:tc>
      </w:tr>
      <w:tr w:rsidR="00EF4DEE" w:rsidRPr="00DA5B16" w14:paraId="6437B8B2" w14:textId="77777777" w:rsidTr="00F716D8">
        <w:trPr>
          <w:trHeight w:val="283"/>
          <w:jc w:val="center"/>
        </w:trPr>
        <w:tc>
          <w:tcPr>
            <w:tcW w:w="1902" w:type="pct"/>
            <w:tcBorders>
              <w:top w:val="single" w:sz="4" w:space="0" w:color="auto"/>
              <w:left w:val="nil"/>
              <w:bottom w:val="nil"/>
              <w:right w:val="nil"/>
            </w:tcBorders>
            <w:shd w:val="clear" w:color="auto" w:fill="auto"/>
            <w:vAlign w:val="center"/>
          </w:tcPr>
          <w:p w14:paraId="20816B4A" w14:textId="77777777" w:rsidR="00EF4DEE" w:rsidRPr="00DA5B16" w:rsidRDefault="00EF4DEE" w:rsidP="00EF4DEE">
            <w:pPr>
              <w:rPr>
                <w:rFonts w:ascii="Arial" w:hAnsi="Arial" w:cs="Arial"/>
                <w:color w:val="000000"/>
                <w:sz w:val="18"/>
                <w:szCs w:val="18"/>
              </w:rPr>
            </w:pPr>
            <w:r w:rsidRPr="00DA5B16">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14:paraId="1FFDC3BC" w14:textId="79C5F8AC" w:rsidR="00EF4DEE" w:rsidRPr="00DA5B16" w:rsidRDefault="00EF4DEE" w:rsidP="00EF4DEE">
            <w:pPr>
              <w:jc w:val="right"/>
              <w:rPr>
                <w:rFonts w:ascii="Arial" w:hAnsi="Arial" w:cs="Arial"/>
                <w:sz w:val="18"/>
                <w:szCs w:val="18"/>
              </w:rPr>
            </w:pPr>
            <w:r w:rsidRPr="0089307D">
              <w:rPr>
                <w:rFonts w:ascii="Arial" w:hAnsi="Arial" w:cs="Arial"/>
                <w:sz w:val="18"/>
                <w:szCs w:val="18"/>
              </w:rPr>
              <w:t>(240.848,30)</w:t>
            </w:r>
          </w:p>
        </w:tc>
        <w:tc>
          <w:tcPr>
            <w:tcW w:w="705" w:type="pct"/>
            <w:tcBorders>
              <w:top w:val="single" w:sz="4" w:space="0" w:color="auto"/>
              <w:left w:val="nil"/>
              <w:bottom w:val="nil"/>
              <w:right w:val="nil"/>
            </w:tcBorders>
            <w:shd w:val="clear" w:color="auto" w:fill="auto"/>
            <w:noWrap/>
            <w:vAlign w:val="center"/>
          </w:tcPr>
          <w:p w14:paraId="654AD292" w14:textId="37B36839" w:rsidR="00EF4DEE" w:rsidRPr="00DA5B16" w:rsidRDefault="00EF4DEE" w:rsidP="00EF4DEE">
            <w:pPr>
              <w:jc w:val="right"/>
              <w:rPr>
                <w:rFonts w:ascii="Arial" w:hAnsi="Arial" w:cs="Arial"/>
                <w:sz w:val="18"/>
                <w:szCs w:val="18"/>
                <w:highlight w:val="yellow"/>
              </w:rPr>
            </w:pPr>
            <w:r>
              <w:rPr>
                <w:rFonts w:ascii="Arial" w:hAnsi="Arial" w:cs="Arial"/>
                <w:sz w:val="18"/>
                <w:szCs w:val="18"/>
              </w:rPr>
              <w:t>(24.715,94)</w:t>
            </w:r>
          </w:p>
        </w:tc>
        <w:tc>
          <w:tcPr>
            <w:tcW w:w="781" w:type="pct"/>
            <w:tcBorders>
              <w:top w:val="single" w:sz="4" w:space="0" w:color="auto"/>
              <w:left w:val="nil"/>
              <w:bottom w:val="nil"/>
              <w:right w:val="nil"/>
            </w:tcBorders>
            <w:shd w:val="clear" w:color="auto" w:fill="auto"/>
            <w:noWrap/>
            <w:vAlign w:val="center"/>
          </w:tcPr>
          <w:p w14:paraId="027D0BA0" w14:textId="66C2A443" w:rsidR="00EF4DEE" w:rsidRPr="00DA5B16"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1233B1C6" w14:textId="18B2B0E6" w:rsidR="00EF4DEE" w:rsidRPr="00DA5B16" w:rsidRDefault="00EF4DEE" w:rsidP="00EF4DEE">
            <w:pPr>
              <w:jc w:val="right"/>
              <w:rPr>
                <w:rFonts w:ascii="Arial" w:hAnsi="Arial" w:cs="Arial"/>
                <w:sz w:val="18"/>
                <w:szCs w:val="18"/>
                <w:highlight w:val="yellow"/>
              </w:rPr>
            </w:pPr>
            <w:r>
              <w:rPr>
                <w:rFonts w:ascii="Arial" w:hAnsi="Arial" w:cs="Arial"/>
                <w:sz w:val="18"/>
                <w:szCs w:val="18"/>
              </w:rPr>
              <w:t>(265.564,24)</w:t>
            </w:r>
          </w:p>
        </w:tc>
      </w:tr>
      <w:tr w:rsidR="00EF4DEE" w:rsidRPr="00DA5B16" w14:paraId="3D931DE7" w14:textId="77777777" w:rsidTr="00F716D8">
        <w:trPr>
          <w:trHeight w:val="283"/>
          <w:jc w:val="center"/>
        </w:trPr>
        <w:tc>
          <w:tcPr>
            <w:tcW w:w="1902" w:type="pct"/>
            <w:tcBorders>
              <w:top w:val="nil"/>
              <w:left w:val="nil"/>
              <w:bottom w:val="nil"/>
              <w:right w:val="nil"/>
            </w:tcBorders>
            <w:shd w:val="clear" w:color="auto" w:fill="auto"/>
            <w:vAlign w:val="center"/>
          </w:tcPr>
          <w:p w14:paraId="48B5653F" w14:textId="77777777" w:rsidR="00EF4DEE" w:rsidRPr="00DA5B16" w:rsidRDefault="00EF4DEE" w:rsidP="00EF4DEE">
            <w:pPr>
              <w:rPr>
                <w:rFonts w:ascii="Arial" w:hAnsi="Arial" w:cs="Arial"/>
                <w:color w:val="000000"/>
                <w:sz w:val="18"/>
                <w:szCs w:val="18"/>
              </w:rPr>
            </w:pPr>
            <w:r w:rsidRPr="00DA5B16">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14:paraId="71FA00E5" w14:textId="064B5623" w:rsidR="00EF4DEE" w:rsidRPr="00DA5B16" w:rsidRDefault="00EF4DEE" w:rsidP="00EF4DEE">
            <w:pPr>
              <w:jc w:val="right"/>
              <w:rPr>
                <w:rFonts w:ascii="Arial" w:hAnsi="Arial" w:cs="Arial"/>
                <w:sz w:val="18"/>
                <w:szCs w:val="18"/>
              </w:rPr>
            </w:pPr>
            <w:r>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1F013752" w14:textId="1EA8F2BB" w:rsidR="00EF4DEE" w:rsidRPr="00DA5B16" w:rsidRDefault="00EF4DEE" w:rsidP="00EF4DEE">
            <w:pPr>
              <w:jc w:val="right"/>
              <w:rPr>
                <w:rFonts w:ascii="Arial" w:hAnsi="Arial" w:cs="Arial"/>
                <w:sz w:val="18"/>
                <w:szCs w:val="18"/>
                <w:highlight w:val="yellow"/>
              </w:rPr>
            </w:pPr>
            <w:r>
              <w:rPr>
                <w:rFonts w:ascii="Arial" w:hAnsi="Arial" w:cs="Arial"/>
                <w:sz w:val="18"/>
                <w:szCs w:val="18"/>
              </w:rPr>
              <w:t>-</w:t>
            </w:r>
          </w:p>
        </w:tc>
        <w:tc>
          <w:tcPr>
            <w:tcW w:w="781" w:type="pct"/>
            <w:tcBorders>
              <w:top w:val="nil"/>
              <w:left w:val="nil"/>
              <w:bottom w:val="nil"/>
              <w:right w:val="nil"/>
            </w:tcBorders>
            <w:shd w:val="clear" w:color="auto" w:fill="auto"/>
            <w:noWrap/>
            <w:vAlign w:val="center"/>
          </w:tcPr>
          <w:p w14:paraId="0CB40E72" w14:textId="63B89642" w:rsidR="00EF4DEE" w:rsidRPr="00DA5B16"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729AF417" w14:textId="50FA3DA5" w:rsidR="00EF4DEE" w:rsidRPr="00DA5B16" w:rsidRDefault="00EF4DEE" w:rsidP="00EF4DEE">
            <w:pPr>
              <w:jc w:val="right"/>
              <w:rPr>
                <w:rFonts w:ascii="Arial" w:hAnsi="Arial" w:cs="Arial"/>
                <w:sz w:val="18"/>
                <w:szCs w:val="18"/>
                <w:highlight w:val="yellow"/>
              </w:rPr>
            </w:pPr>
            <w:r>
              <w:rPr>
                <w:rFonts w:ascii="Arial" w:hAnsi="Arial" w:cs="Arial"/>
                <w:sz w:val="18"/>
                <w:szCs w:val="18"/>
              </w:rPr>
              <w:t>(28.126,53)</w:t>
            </w:r>
          </w:p>
        </w:tc>
      </w:tr>
      <w:tr w:rsidR="00EF4DEE" w:rsidRPr="00DA5B16" w14:paraId="442CFDFF" w14:textId="77777777" w:rsidTr="00F716D8">
        <w:trPr>
          <w:trHeight w:val="283"/>
          <w:jc w:val="center"/>
        </w:trPr>
        <w:tc>
          <w:tcPr>
            <w:tcW w:w="1902" w:type="pct"/>
            <w:tcBorders>
              <w:top w:val="nil"/>
              <w:left w:val="nil"/>
              <w:bottom w:val="nil"/>
              <w:right w:val="nil"/>
            </w:tcBorders>
            <w:shd w:val="clear" w:color="auto" w:fill="auto"/>
            <w:vAlign w:val="center"/>
          </w:tcPr>
          <w:p w14:paraId="4FEEF105" w14:textId="77777777" w:rsidR="00EF4DEE" w:rsidRPr="00DA5B16" w:rsidRDefault="00EF4DEE" w:rsidP="00EF4DEE">
            <w:pPr>
              <w:rPr>
                <w:rFonts w:ascii="Arial" w:hAnsi="Arial" w:cs="Arial"/>
                <w:color w:val="000000"/>
                <w:sz w:val="18"/>
                <w:szCs w:val="18"/>
              </w:rPr>
            </w:pPr>
            <w:r w:rsidRPr="00DA5B16">
              <w:rPr>
                <w:rFonts w:ascii="Arial" w:hAnsi="Arial" w:cs="Arial"/>
                <w:color w:val="000000"/>
                <w:sz w:val="18"/>
                <w:szCs w:val="18"/>
              </w:rPr>
              <w:t>Utillaje</w:t>
            </w:r>
          </w:p>
        </w:tc>
        <w:tc>
          <w:tcPr>
            <w:tcW w:w="793" w:type="pct"/>
            <w:tcBorders>
              <w:top w:val="nil"/>
              <w:left w:val="nil"/>
              <w:bottom w:val="nil"/>
              <w:right w:val="nil"/>
            </w:tcBorders>
            <w:shd w:val="clear" w:color="auto" w:fill="auto"/>
            <w:noWrap/>
            <w:vAlign w:val="center"/>
          </w:tcPr>
          <w:p w14:paraId="1CA13F4F" w14:textId="537A415C" w:rsidR="00EF4DEE" w:rsidRPr="00DA5B16" w:rsidRDefault="00EF4DEE" w:rsidP="00EF4DEE">
            <w:pPr>
              <w:jc w:val="right"/>
              <w:rPr>
                <w:rFonts w:ascii="Arial" w:hAnsi="Arial" w:cs="Arial"/>
                <w:sz w:val="18"/>
                <w:szCs w:val="18"/>
              </w:rPr>
            </w:pPr>
            <w:r>
              <w:rPr>
                <w:rFonts w:ascii="Arial" w:hAnsi="Arial" w:cs="Arial"/>
                <w:sz w:val="18"/>
                <w:szCs w:val="18"/>
              </w:rPr>
              <w:t>(1.850,30)</w:t>
            </w:r>
          </w:p>
        </w:tc>
        <w:tc>
          <w:tcPr>
            <w:tcW w:w="705" w:type="pct"/>
            <w:tcBorders>
              <w:top w:val="nil"/>
              <w:left w:val="nil"/>
              <w:bottom w:val="nil"/>
              <w:right w:val="nil"/>
            </w:tcBorders>
            <w:shd w:val="clear" w:color="auto" w:fill="auto"/>
            <w:noWrap/>
            <w:vAlign w:val="center"/>
          </w:tcPr>
          <w:p w14:paraId="71068227" w14:textId="65846F87" w:rsidR="00EF4DEE" w:rsidRPr="00DA5B16"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21BC04CF" w14:textId="2F7A2856" w:rsidR="00EF4DEE" w:rsidRPr="00DA5B16"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45114FBE" w14:textId="14730219" w:rsidR="00EF4DEE" w:rsidRPr="00DA5B16" w:rsidRDefault="00EF4DEE" w:rsidP="00EF4DEE">
            <w:pPr>
              <w:jc w:val="right"/>
              <w:rPr>
                <w:rFonts w:ascii="Arial" w:hAnsi="Arial" w:cs="Arial"/>
                <w:sz w:val="18"/>
                <w:szCs w:val="18"/>
              </w:rPr>
            </w:pPr>
            <w:r>
              <w:rPr>
                <w:rFonts w:ascii="Arial" w:hAnsi="Arial" w:cs="Arial"/>
                <w:sz w:val="18"/>
                <w:szCs w:val="18"/>
              </w:rPr>
              <w:t>(1.850,30)</w:t>
            </w:r>
          </w:p>
        </w:tc>
      </w:tr>
      <w:tr w:rsidR="00EF4DEE" w:rsidRPr="00DA5B16" w14:paraId="154A5A9D" w14:textId="77777777" w:rsidTr="00F716D8">
        <w:trPr>
          <w:trHeight w:val="283"/>
          <w:jc w:val="center"/>
        </w:trPr>
        <w:tc>
          <w:tcPr>
            <w:tcW w:w="1902" w:type="pct"/>
            <w:tcBorders>
              <w:top w:val="nil"/>
              <w:left w:val="nil"/>
              <w:bottom w:val="nil"/>
              <w:right w:val="nil"/>
            </w:tcBorders>
            <w:shd w:val="clear" w:color="auto" w:fill="auto"/>
            <w:vAlign w:val="center"/>
          </w:tcPr>
          <w:p w14:paraId="0D18EE8A" w14:textId="77777777" w:rsidR="00EF4DEE" w:rsidRPr="00DA5B16" w:rsidRDefault="00EF4DEE" w:rsidP="00EF4DEE">
            <w:pPr>
              <w:rPr>
                <w:rFonts w:ascii="Arial" w:hAnsi="Arial" w:cs="Arial"/>
                <w:color w:val="000000"/>
                <w:sz w:val="18"/>
                <w:szCs w:val="18"/>
              </w:rPr>
            </w:pPr>
            <w:r w:rsidRPr="00DA5B16">
              <w:rPr>
                <w:rFonts w:ascii="Arial" w:hAnsi="Arial" w:cs="Arial"/>
                <w:color w:val="000000"/>
                <w:sz w:val="18"/>
                <w:szCs w:val="18"/>
              </w:rPr>
              <w:t>Elementos de Transporte</w:t>
            </w:r>
          </w:p>
        </w:tc>
        <w:tc>
          <w:tcPr>
            <w:tcW w:w="793" w:type="pct"/>
            <w:tcBorders>
              <w:top w:val="nil"/>
              <w:left w:val="nil"/>
              <w:bottom w:val="nil"/>
              <w:right w:val="nil"/>
            </w:tcBorders>
            <w:shd w:val="clear" w:color="auto" w:fill="auto"/>
            <w:noWrap/>
            <w:vAlign w:val="center"/>
          </w:tcPr>
          <w:p w14:paraId="1083E1E0" w14:textId="370C5830" w:rsidR="00EF4DEE" w:rsidRPr="00DA5B16" w:rsidRDefault="00EF4DEE" w:rsidP="00EF4DEE">
            <w:pPr>
              <w:jc w:val="right"/>
              <w:rPr>
                <w:rFonts w:ascii="Arial" w:hAnsi="Arial" w:cs="Arial"/>
                <w:sz w:val="18"/>
                <w:szCs w:val="18"/>
              </w:rPr>
            </w:pPr>
            <w:r>
              <w:rPr>
                <w:rFonts w:ascii="Arial" w:hAnsi="Arial" w:cs="Arial"/>
                <w:sz w:val="18"/>
                <w:szCs w:val="18"/>
              </w:rPr>
              <w:t>(16.693,33)</w:t>
            </w:r>
          </w:p>
        </w:tc>
        <w:tc>
          <w:tcPr>
            <w:tcW w:w="705" w:type="pct"/>
            <w:tcBorders>
              <w:top w:val="nil"/>
              <w:left w:val="nil"/>
              <w:bottom w:val="nil"/>
              <w:right w:val="nil"/>
            </w:tcBorders>
            <w:shd w:val="clear" w:color="auto" w:fill="auto"/>
            <w:noWrap/>
            <w:vAlign w:val="center"/>
          </w:tcPr>
          <w:p w14:paraId="2E7D1BA1" w14:textId="54DCC67C" w:rsidR="00EF4DEE" w:rsidRPr="00DA5B16"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1099AD62" w14:textId="7984815C" w:rsidR="00EF4DEE" w:rsidRPr="00DA5B16" w:rsidRDefault="00EF4DEE" w:rsidP="00EF4DEE">
            <w:pPr>
              <w:jc w:val="right"/>
              <w:rPr>
                <w:rFonts w:ascii="Arial" w:hAnsi="Arial" w:cs="Arial"/>
                <w:color w:val="000000"/>
                <w:sz w:val="18"/>
                <w:szCs w:val="18"/>
              </w:rPr>
            </w:pPr>
            <w:r>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729D3D6C" w14:textId="65364553" w:rsidR="00EF4DEE" w:rsidRPr="00DA5B16" w:rsidRDefault="00EF4DEE" w:rsidP="00EF4DEE">
            <w:pPr>
              <w:jc w:val="right"/>
              <w:rPr>
                <w:rFonts w:ascii="Arial" w:hAnsi="Arial" w:cs="Arial"/>
                <w:sz w:val="18"/>
                <w:szCs w:val="18"/>
              </w:rPr>
            </w:pPr>
            <w:r>
              <w:rPr>
                <w:rFonts w:ascii="Arial" w:hAnsi="Arial" w:cs="Arial"/>
                <w:sz w:val="18"/>
                <w:szCs w:val="18"/>
              </w:rPr>
              <w:t>(16.693,33)</w:t>
            </w:r>
          </w:p>
        </w:tc>
      </w:tr>
      <w:tr w:rsidR="00EF4DEE" w:rsidRPr="00026D30" w14:paraId="4B7A6FBD" w14:textId="77777777" w:rsidTr="00F716D8">
        <w:trPr>
          <w:trHeight w:val="283"/>
          <w:jc w:val="center"/>
        </w:trPr>
        <w:tc>
          <w:tcPr>
            <w:tcW w:w="1902" w:type="pct"/>
            <w:tcBorders>
              <w:top w:val="single" w:sz="8" w:space="0" w:color="auto"/>
              <w:left w:val="nil"/>
              <w:bottom w:val="single" w:sz="8" w:space="0" w:color="auto"/>
              <w:right w:val="nil"/>
            </w:tcBorders>
            <w:shd w:val="clear" w:color="auto" w:fill="F2F2F2"/>
            <w:noWrap/>
            <w:vAlign w:val="center"/>
          </w:tcPr>
          <w:p w14:paraId="6082EE9B" w14:textId="77777777" w:rsidR="00EF4DEE" w:rsidRPr="00026D30" w:rsidRDefault="00EF4DEE" w:rsidP="00EF4DEE">
            <w:pPr>
              <w:rPr>
                <w:rFonts w:ascii="Arial" w:hAnsi="Arial" w:cs="Arial"/>
                <w:b/>
                <w:bCs/>
                <w:color w:val="000000"/>
                <w:sz w:val="18"/>
                <w:szCs w:val="18"/>
              </w:rPr>
            </w:pPr>
            <w:r w:rsidRPr="00026D30">
              <w:rPr>
                <w:rFonts w:ascii="Arial" w:hAnsi="Arial" w:cs="Arial"/>
                <w:b/>
                <w:bCs/>
                <w:color w:val="000000"/>
                <w:sz w:val="18"/>
                <w:szCs w:val="18"/>
              </w:rPr>
              <w:t xml:space="preserve">Valor neto contable </w:t>
            </w:r>
          </w:p>
        </w:tc>
        <w:tc>
          <w:tcPr>
            <w:tcW w:w="793" w:type="pct"/>
            <w:tcBorders>
              <w:top w:val="single" w:sz="8" w:space="0" w:color="auto"/>
              <w:left w:val="nil"/>
              <w:bottom w:val="single" w:sz="8" w:space="0" w:color="auto"/>
              <w:right w:val="nil"/>
            </w:tcBorders>
            <w:shd w:val="clear" w:color="auto" w:fill="F2F2F2"/>
            <w:noWrap/>
            <w:vAlign w:val="center"/>
          </w:tcPr>
          <w:p w14:paraId="1A08ABA5" w14:textId="6A009D13" w:rsidR="00EF4DEE" w:rsidRPr="00026D30" w:rsidRDefault="00EF4DEE" w:rsidP="00EF4DEE">
            <w:pPr>
              <w:jc w:val="right"/>
              <w:rPr>
                <w:rFonts w:ascii="Arial" w:hAnsi="Arial" w:cs="Arial"/>
                <w:b/>
                <w:bCs/>
                <w:color w:val="000000"/>
                <w:sz w:val="18"/>
                <w:szCs w:val="18"/>
              </w:rPr>
            </w:pPr>
            <w:r>
              <w:rPr>
                <w:rFonts w:ascii="Arial" w:hAnsi="Arial" w:cs="Arial"/>
                <w:b/>
                <w:bCs/>
                <w:color w:val="000000"/>
                <w:sz w:val="18"/>
                <w:szCs w:val="18"/>
              </w:rPr>
              <w:t>736.909,68</w:t>
            </w:r>
          </w:p>
        </w:tc>
        <w:tc>
          <w:tcPr>
            <w:tcW w:w="705" w:type="pct"/>
            <w:tcBorders>
              <w:top w:val="single" w:sz="8" w:space="0" w:color="auto"/>
              <w:left w:val="nil"/>
              <w:bottom w:val="single" w:sz="8" w:space="0" w:color="auto"/>
              <w:right w:val="nil"/>
            </w:tcBorders>
            <w:shd w:val="clear" w:color="auto" w:fill="F2F2F2"/>
            <w:noWrap/>
            <w:vAlign w:val="center"/>
          </w:tcPr>
          <w:p w14:paraId="59AD8BAB" w14:textId="05C23500" w:rsidR="00EF4DEE" w:rsidRPr="00026D30" w:rsidRDefault="00AE3ED9" w:rsidP="00EF4DEE">
            <w:pPr>
              <w:jc w:val="right"/>
              <w:rPr>
                <w:rFonts w:ascii="Arial" w:hAnsi="Arial" w:cs="Arial"/>
                <w:b/>
                <w:bCs/>
                <w:color w:val="000000"/>
                <w:sz w:val="18"/>
                <w:szCs w:val="18"/>
              </w:rPr>
            </w:pPr>
            <w:r>
              <w:rPr>
                <w:rFonts w:ascii="Arial" w:hAnsi="Arial" w:cs="Arial"/>
                <w:b/>
                <w:bCs/>
                <w:color w:val="000000"/>
                <w:sz w:val="18"/>
                <w:szCs w:val="18"/>
              </w:rPr>
              <w:t>(24.715,94)</w:t>
            </w:r>
            <w:r w:rsidR="00EF4DEE">
              <w:rPr>
                <w:rFonts w:ascii="Arial" w:hAnsi="Arial" w:cs="Arial"/>
                <w:b/>
                <w:bCs/>
                <w:color w:val="000000"/>
                <w:sz w:val="18"/>
                <w:szCs w:val="18"/>
              </w:rPr>
              <w:t> </w:t>
            </w:r>
          </w:p>
        </w:tc>
        <w:tc>
          <w:tcPr>
            <w:tcW w:w="781" w:type="pct"/>
            <w:tcBorders>
              <w:top w:val="single" w:sz="8" w:space="0" w:color="auto"/>
              <w:left w:val="nil"/>
              <w:bottom w:val="single" w:sz="8" w:space="0" w:color="auto"/>
              <w:right w:val="nil"/>
            </w:tcBorders>
            <w:shd w:val="clear" w:color="auto" w:fill="F2F2F2"/>
            <w:noWrap/>
            <w:vAlign w:val="center"/>
          </w:tcPr>
          <w:p w14:paraId="71D3F7D5" w14:textId="5B75CDE1" w:rsidR="00EF4DEE" w:rsidRPr="00026D30" w:rsidRDefault="00EF4DEE" w:rsidP="00EF4DEE">
            <w:pPr>
              <w:jc w:val="right"/>
              <w:rPr>
                <w:rFonts w:ascii="Arial" w:hAnsi="Arial" w:cs="Arial"/>
                <w:b/>
                <w:bCs/>
                <w:color w:val="000000"/>
                <w:sz w:val="18"/>
                <w:szCs w:val="18"/>
              </w:rPr>
            </w:pPr>
            <w:r>
              <w:rPr>
                <w:rFonts w:ascii="Arial" w:hAnsi="Arial" w:cs="Arial"/>
                <w:b/>
                <w:bCs/>
                <w:color w:val="000000"/>
                <w:sz w:val="18"/>
                <w:szCs w:val="18"/>
              </w:rPr>
              <w:t> </w:t>
            </w:r>
          </w:p>
        </w:tc>
        <w:tc>
          <w:tcPr>
            <w:tcW w:w="819" w:type="pct"/>
            <w:tcBorders>
              <w:top w:val="single" w:sz="8" w:space="0" w:color="auto"/>
              <w:left w:val="nil"/>
              <w:bottom w:val="single" w:sz="8" w:space="0" w:color="auto"/>
              <w:right w:val="nil"/>
            </w:tcBorders>
            <w:shd w:val="clear" w:color="auto" w:fill="F2F2F2"/>
            <w:noWrap/>
            <w:vAlign w:val="center"/>
          </w:tcPr>
          <w:p w14:paraId="6BD7A8FA" w14:textId="1F08E5D6" w:rsidR="00EF4DEE" w:rsidRPr="00026D30" w:rsidRDefault="00EF4DEE" w:rsidP="00EF4DEE">
            <w:pPr>
              <w:jc w:val="right"/>
              <w:rPr>
                <w:rFonts w:ascii="Arial" w:hAnsi="Arial" w:cs="Arial"/>
                <w:b/>
                <w:bCs/>
                <w:color w:val="000000"/>
                <w:sz w:val="18"/>
                <w:szCs w:val="18"/>
              </w:rPr>
            </w:pPr>
            <w:r>
              <w:rPr>
                <w:rFonts w:ascii="Arial" w:hAnsi="Arial" w:cs="Arial"/>
                <w:b/>
                <w:bCs/>
                <w:color w:val="000000"/>
                <w:sz w:val="18"/>
                <w:szCs w:val="18"/>
              </w:rPr>
              <w:t>712.193,74</w:t>
            </w:r>
          </w:p>
        </w:tc>
      </w:tr>
    </w:tbl>
    <w:p w14:paraId="331D754F" w14:textId="77777777" w:rsidR="00C774F9" w:rsidRPr="00CC38C1" w:rsidRDefault="00C774F9" w:rsidP="00C1605D">
      <w:pPr>
        <w:pStyle w:val="CM25"/>
        <w:spacing w:before="240" w:after="120" w:line="260" w:lineRule="exact"/>
        <w:jc w:val="both"/>
        <w:rPr>
          <w:rFonts w:ascii="Arial" w:hAnsi="Arial" w:cs="Arial"/>
          <w:sz w:val="20"/>
          <w:szCs w:val="20"/>
        </w:rPr>
      </w:pPr>
      <w:r w:rsidRPr="00CC38C1">
        <w:rPr>
          <w:rFonts w:ascii="Arial" w:hAnsi="Arial" w:cs="Arial"/>
          <w:sz w:val="20"/>
          <w:szCs w:val="20"/>
        </w:rPr>
        <w:t>El inmovilizado material está constituido por:</w:t>
      </w:r>
    </w:p>
    <w:p w14:paraId="0C2A34C3" w14:textId="77777777" w:rsidR="00C774F9" w:rsidRPr="00CC38C1" w:rsidRDefault="00C774F9" w:rsidP="00C1605D">
      <w:pPr>
        <w:pStyle w:val="Prrafodelista1"/>
        <w:numPr>
          <w:ilvl w:val="0"/>
          <w:numId w:val="5"/>
        </w:numPr>
        <w:tabs>
          <w:tab w:val="clear" w:pos="1920"/>
        </w:tabs>
        <w:spacing w:before="120" w:after="120" w:line="260" w:lineRule="exact"/>
        <w:ind w:left="426" w:hanging="284"/>
        <w:contextualSpacing w:val="0"/>
        <w:jc w:val="both"/>
        <w:rPr>
          <w:rFonts w:ascii="Arial" w:hAnsi="Arial" w:cs="Arial"/>
          <w:sz w:val="20"/>
          <w:szCs w:val="20"/>
        </w:rPr>
      </w:pPr>
      <w:r w:rsidRPr="00CC38C1">
        <w:rPr>
          <w:rFonts w:ascii="Arial" w:hAnsi="Arial" w:cs="Arial"/>
          <w:sz w:val="20"/>
          <w:szCs w:val="20"/>
        </w:rPr>
        <w:t>Inmovilizaciones correspondientes al “Anillo Insular de Telecomunicaciones de</w:t>
      </w:r>
      <w:r w:rsidR="008A1591" w:rsidRPr="00CC38C1">
        <w:rPr>
          <w:rFonts w:ascii="Arial" w:hAnsi="Arial" w:cs="Arial"/>
          <w:sz w:val="20"/>
          <w:szCs w:val="20"/>
        </w:rPr>
        <w:t xml:space="preserve"> </w:t>
      </w:r>
      <w:r w:rsidRPr="00CC38C1">
        <w:rPr>
          <w:rFonts w:ascii="Arial" w:hAnsi="Arial" w:cs="Arial"/>
          <w:sz w:val="20"/>
          <w:szCs w:val="20"/>
        </w:rPr>
        <w:t>Tenerife (AITT)”, de cuya explotación se encarga IT3.</w:t>
      </w:r>
    </w:p>
    <w:p w14:paraId="4A36E73E" w14:textId="77777777" w:rsidR="00C774F9" w:rsidRPr="00CC38C1" w:rsidRDefault="00C774F9" w:rsidP="00C1605D">
      <w:pPr>
        <w:pStyle w:val="Prrafodelista1"/>
        <w:numPr>
          <w:ilvl w:val="0"/>
          <w:numId w:val="5"/>
        </w:numPr>
        <w:tabs>
          <w:tab w:val="clear" w:pos="1920"/>
        </w:tabs>
        <w:spacing w:before="120" w:after="120" w:line="260" w:lineRule="exact"/>
        <w:ind w:left="426" w:hanging="284"/>
        <w:contextualSpacing w:val="0"/>
        <w:jc w:val="both"/>
        <w:rPr>
          <w:rFonts w:ascii="Arial" w:hAnsi="Arial" w:cs="Arial"/>
          <w:sz w:val="20"/>
          <w:szCs w:val="20"/>
        </w:rPr>
      </w:pPr>
      <w:r w:rsidRPr="00CC38C1">
        <w:rPr>
          <w:rFonts w:ascii="Arial" w:hAnsi="Arial" w:cs="Arial"/>
          <w:sz w:val="20"/>
          <w:szCs w:val="20"/>
        </w:rPr>
        <w:t xml:space="preserve">Los proyectos de todos los ramales que conectan los amarres de cable submarino y los diferentes operadores de telecomunicaciones con el AITT, así como dependencias del Cabildo Insular de Tenerife. </w:t>
      </w:r>
    </w:p>
    <w:p w14:paraId="37521D86" w14:textId="77777777" w:rsidR="00C774F9" w:rsidRPr="00CC38C1" w:rsidRDefault="00C774F9" w:rsidP="00C1605D">
      <w:pPr>
        <w:pStyle w:val="Prrafodelista1"/>
        <w:numPr>
          <w:ilvl w:val="0"/>
          <w:numId w:val="5"/>
        </w:numPr>
        <w:tabs>
          <w:tab w:val="clear" w:pos="1920"/>
        </w:tabs>
        <w:spacing w:before="120" w:after="120" w:line="260" w:lineRule="exact"/>
        <w:ind w:left="426" w:hanging="284"/>
        <w:contextualSpacing w:val="0"/>
        <w:jc w:val="both"/>
        <w:rPr>
          <w:rFonts w:ascii="Arial" w:hAnsi="Arial" w:cs="Arial"/>
          <w:sz w:val="20"/>
          <w:szCs w:val="20"/>
        </w:rPr>
      </w:pPr>
      <w:r w:rsidRPr="00CC38C1">
        <w:rPr>
          <w:rFonts w:ascii="Arial" w:hAnsi="Arial" w:cs="Arial"/>
          <w:sz w:val="20"/>
          <w:szCs w:val="20"/>
        </w:rPr>
        <w:t>Maquinaria, utillaje y vehículo de transporte necesarios para el desarrollo de su actividad.</w:t>
      </w:r>
    </w:p>
    <w:p w14:paraId="64437C03" w14:textId="77777777" w:rsidR="008A3493" w:rsidRPr="00CC38C1" w:rsidRDefault="008A3493" w:rsidP="00C1605D">
      <w:pPr>
        <w:widowControl w:val="0"/>
        <w:autoSpaceDE w:val="0"/>
        <w:autoSpaceDN w:val="0"/>
        <w:adjustRightInd w:val="0"/>
        <w:spacing w:before="120" w:after="120" w:line="260" w:lineRule="exact"/>
        <w:jc w:val="both"/>
        <w:rPr>
          <w:rFonts w:ascii="Arial" w:hAnsi="Arial" w:cs="Arial"/>
          <w:sz w:val="20"/>
          <w:szCs w:val="20"/>
        </w:rPr>
      </w:pPr>
      <w:r w:rsidRPr="00CC38C1">
        <w:rPr>
          <w:rFonts w:ascii="Arial" w:hAnsi="Arial" w:cs="Arial"/>
          <w:sz w:val="20"/>
          <w:szCs w:val="20"/>
        </w:rPr>
        <w:t>Durante el ejercicio, no se han producido correcciones valorativas por deterioro de valor.</w:t>
      </w:r>
    </w:p>
    <w:p w14:paraId="0BF9733B" w14:textId="77777777" w:rsidR="008A3493" w:rsidRDefault="009E4F69" w:rsidP="00C1605D">
      <w:pPr>
        <w:widowControl w:val="0"/>
        <w:autoSpaceDE w:val="0"/>
        <w:autoSpaceDN w:val="0"/>
        <w:adjustRightInd w:val="0"/>
        <w:spacing w:before="120" w:after="120" w:line="260" w:lineRule="exact"/>
        <w:jc w:val="both"/>
        <w:rPr>
          <w:rFonts w:ascii="Arial" w:hAnsi="Arial" w:cs="Arial"/>
          <w:sz w:val="20"/>
          <w:szCs w:val="20"/>
        </w:rPr>
      </w:pPr>
      <w:r w:rsidRPr="00CC38C1">
        <w:rPr>
          <w:rFonts w:ascii="Arial" w:hAnsi="Arial" w:cs="Arial"/>
          <w:sz w:val="20"/>
          <w:szCs w:val="20"/>
        </w:rPr>
        <w:t>Así mismo</w:t>
      </w:r>
      <w:r w:rsidR="008A3493" w:rsidRPr="00CC38C1">
        <w:rPr>
          <w:rFonts w:ascii="Arial" w:hAnsi="Arial" w:cs="Arial"/>
          <w:sz w:val="20"/>
          <w:szCs w:val="20"/>
        </w:rPr>
        <w:t>, no ha habido movimiento</w:t>
      </w:r>
      <w:r w:rsidRPr="00CC38C1">
        <w:rPr>
          <w:rFonts w:ascii="Arial" w:hAnsi="Arial" w:cs="Arial"/>
          <w:sz w:val="20"/>
          <w:szCs w:val="20"/>
        </w:rPr>
        <w:t>s</w:t>
      </w:r>
      <w:r w:rsidR="008A3493" w:rsidRPr="00CC38C1">
        <w:rPr>
          <w:rFonts w:ascii="Arial" w:hAnsi="Arial" w:cs="Arial"/>
          <w:sz w:val="20"/>
          <w:szCs w:val="20"/>
        </w:rPr>
        <w:t xml:space="preserve"> en </w:t>
      </w:r>
      <w:r w:rsidR="00AE3703" w:rsidRPr="00CC38C1">
        <w:rPr>
          <w:rFonts w:ascii="Arial" w:hAnsi="Arial" w:cs="Arial"/>
          <w:sz w:val="20"/>
          <w:szCs w:val="20"/>
        </w:rPr>
        <w:t>la partida</w:t>
      </w:r>
      <w:r w:rsidRPr="00CC38C1">
        <w:rPr>
          <w:rFonts w:ascii="Arial" w:hAnsi="Arial" w:cs="Arial"/>
          <w:sz w:val="20"/>
          <w:szCs w:val="20"/>
        </w:rPr>
        <w:t xml:space="preserve"> </w:t>
      </w:r>
      <w:r w:rsidR="00026D30">
        <w:rPr>
          <w:rFonts w:ascii="Arial" w:hAnsi="Arial" w:cs="Arial"/>
          <w:sz w:val="20"/>
          <w:szCs w:val="20"/>
        </w:rPr>
        <w:t xml:space="preserve">de </w:t>
      </w:r>
      <w:r w:rsidRPr="00CC38C1">
        <w:rPr>
          <w:rFonts w:ascii="Arial" w:hAnsi="Arial" w:cs="Arial"/>
          <w:sz w:val="20"/>
          <w:szCs w:val="20"/>
        </w:rPr>
        <w:t>inversiones inmobiliarias. No existen arrendamientos financieros u operaciones análogas sobre activos no corrientes.</w:t>
      </w:r>
    </w:p>
    <w:p w14:paraId="24256F55" w14:textId="77777777" w:rsidR="00345B3B" w:rsidRDefault="00345B3B" w:rsidP="00C1605D">
      <w:pPr>
        <w:widowControl w:val="0"/>
        <w:autoSpaceDE w:val="0"/>
        <w:autoSpaceDN w:val="0"/>
        <w:adjustRightInd w:val="0"/>
        <w:spacing w:before="120" w:after="120" w:line="260" w:lineRule="exact"/>
        <w:jc w:val="both"/>
        <w:rPr>
          <w:rFonts w:ascii="Arial" w:hAnsi="Arial" w:cs="Arial"/>
          <w:sz w:val="20"/>
          <w:szCs w:val="20"/>
        </w:rPr>
      </w:pPr>
    </w:p>
    <w:p w14:paraId="7BC666BC" w14:textId="29229BEA" w:rsidR="002867E7" w:rsidRDefault="002867E7" w:rsidP="00C1605D">
      <w:pPr>
        <w:widowControl w:val="0"/>
        <w:autoSpaceDE w:val="0"/>
        <w:autoSpaceDN w:val="0"/>
        <w:adjustRightInd w:val="0"/>
        <w:spacing w:before="120" w:after="120" w:line="260" w:lineRule="exact"/>
        <w:jc w:val="both"/>
        <w:rPr>
          <w:rFonts w:ascii="Arial" w:hAnsi="Arial" w:cs="Arial"/>
          <w:sz w:val="20"/>
          <w:szCs w:val="20"/>
        </w:rPr>
      </w:pPr>
      <w:r w:rsidRPr="002867E7">
        <w:rPr>
          <w:rFonts w:ascii="Arial" w:hAnsi="Arial" w:cs="Arial"/>
          <w:sz w:val="20"/>
          <w:szCs w:val="20"/>
        </w:rPr>
        <w:t xml:space="preserve">A 31 de diciembre de </w:t>
      </w:r>
      <w:r w:rsidR="000559BB">
        <w:rPr>
          <w:rFonts w:ascii="Arial" w:hAnsi="Arial" w:cs="Arial"/>
          <w:sz w:val="20"/>
          <w:szCs w:val="20"/>
        </w:rPr>
        <w:t>202</w:t>
      </w:r>
      <w:r w:rsidR="00C538B1">
        <w:rPr>
          <w:rFonts w:ascii="Arial" w:hAnsi="Arial" w:cs="Arial"/>
          <w:sz w:val="20"/>
          <w:szCs w:val="20"/>
        </w:rPr>
        <w:t>4</w:t>
      </w:r>
      <w:r w:rsidRPr="002867E7">
        <w:rPr>
          <w:rFonts w:ascii="Arial" w:hAnsi="Arial" w:cs="Arial"/>
          <w:sz w:val="20"/>
          <w:szCs w:val="20"/>
        </w:rPr>
        <w:t xml:space="preserve"> y </w:t>
      </w:r>
      <w:r w:rsidR="000559BB">
        <w:rPr>
          <w:rFonts w:ascii="Arial" w:hAnsi="Arial" w:cs="Arial"/>
          <w:sz w:val="20"/>
          <w:szCs w:val="20"/>
        </w:rPr>
        <w:t>202</w:t>
      </w:r>
      <w:r w:rsidR="00C538B1">
        <w:rPr>
          <w:rFonts w:ascii="Arial" w:hAnsi="Arial" w:cs="Arial"/>
          <w:sz w:val="20"/>
          <w:szCs w:val="20"/>
        </w:rPr>
        <w:t>3</w:t>
      </w:r>
      <w:r w:rsidRPr="002867E7">
        <w:rPr>
          <w:rFonts w:ascii="Arial" w:hAnsi="Arial" w:cs="Arial"/>
          <w:sz w:val="20"/>
          <w:szCs w:val="20"/>
        </w:rPr>
        <w:t xml:space="preserve"> </w:t>
      </w:r>
      <w:r>
        <w:rPr>
          <w:rFonts w:ascii="Arial" w:hAnsi="Arial" w:cs="Arial"/>
          <w:sz w:val="20"/>
          <w:szCs w:val="20"/>
        </w:rPr>
        <w:t>el inmovilizado material totalmente amortizado es:</w:t>
      </w:r>
    </w:p>
    <w:tbl>
      <w:tblPr>
        <w:tblW w:w="5000" w:type="pct"/>
        <w:jc w:val="center"/>
        <w:tblCellMar>
          <w:left w:w="70" w:type="dxa"/>
          <w:right w:w="70" w:type="dxa"/>
        </w:tblCellMar>
        <w:tblLook w:val="04A0" w:firstRow="1" w:lastRow="0" w:firstColumn="1" w:lastColumn="0" w:noHBand="0" w:noVBand="1"/>
      </w:tblPr>
      <w:tblGrid>
        <w:gridCol w:w="4946"/>
        <w:gridCol w:w="1961"/>
        <w:gridCol w:w="1881"/>
      </w:tblGrid>
      <w:tr w:rsidR="00113F12" w14:paraId="347BCD81" w14:textId="77777777" w:rsidTr="00D95B18">
        <w:trPr>
          <w:trHeight w:val="312"/>
          <w:jc w:val="center"/>
        </w:trPr>
        <w:tc>
          <w:tcPr>
            <w:tcW w:w="2814" w:type="pct"/>
            <w:tcBorders>
              <w:top w:val="single" w:sz="4" w:space="0" w:color="auto"/>
              <w:left w:val="nil"/>
              <w:bottom w:val="single" w:sz="4" w:space="0" w:color="auto"/>
              <w:right w:val="nil"/>
            </w:tcBorders>
            <w:shd w:val="clear" w:color="000000" w:fill="D9D9D9"/>
            <w:noWrap/>
            <w:vAlign w:val="bottom"/>
            <w:hideMark/>
          </w:tcPr>
          <w:p w14:paraId="0560455E" w14:textId="77777777" w:rsidR="00113F12" w:rsidRDefault="00113F12" w:rsidP="00113F12">
            <w:pPr>
              <w:ind w:left="284"/>
              <w:rPr>
                <w:rFonts w:ascii="Arial" w:hAnsi="Arial" w:cs="Arial"/>
                <w:b/>
                <w:bCs/>
                <w:color w:val="000000"/>
                <w:sz w:val="18"/>
                <w:szCs w:val="18"/>
              </w:rPr>
            </w:pPr>
            <w:r>
              <w:rPr>
                <w:rFonts w:ascii="Arial" w:hAnsi="Arial" w:cs="Arial"/>
                <w:b/>
                <w:bCs/>
                <w:color w:val="000000"/>
                <w:sz w:val="18"/>
                <w:szCs w:val="18"/>
              </w:rPr>
              <w:t>Descripción</w:t>
            </w:r>
          </w:p>
        </w:tc>
        <w:tc>
          <w:tcPr>
            <w:tcW w:w="1116" w:type="pct"/>
            <w:tcBorders>
              <w:top w:val="single" w:sz="4" w:space="0" w:color="auto"/>
              <w:left w:val="nil"/>
              <w:bottom w:val="single" w:sz="4" w:space="0" w:color="auto"/>
              <w:right w:val="nil"/>
            </w:tcBorders>
            <w:shd w:val="clear" w:color="000000" w:fill="D9D9D9"/>
            <w:noWrap/>
            <w:vAlign w:val="bottom"/>
            <w:hideMark/>
          </w:tcPr>
          <w:p w14:paraId="5951DF6B" w14:textId="6A0EFE13" w:rsidR="00113F12" w:rsidRDefault="00113F12" w:rsidP="00113F12">
            <w:pPr>
              <w:ind w:right="267"/>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4</w:t>
            </w:r>
          </w:p>
        </w:tc>
        <w:tc>
          <w:tcPr>
            <w:tcW w:w="1070" w:type="pct"/>
            <w:tcBorders>
              <w:top w:val="single" w:sz="4" w:space="0" w:color="auto"/>
              <w:left w:val="nil"/>
              <w:bottom w:val="single" w:sz="4" w:space="0" w:color="auto"/>
              <w:right w:val="nil"/>
            </w:tcBorders>
            <w:shd w:val="clear" w:color="000000" w:fill="D9D9D9"/>
            <w:vAlign w:val="bottom"/>
          </w:tcPr>
          <w:p w14:paraId="34F4F585" w14:textId="226ED993" w:rsidR="00113F12" w:rsidRDefault="00113F12" w:rsidP="00113F12">
            <w:pPr>
              <w:ind w:right="267"/>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3</w:t>
            </w:r>
          </w:p>
        </w:tc>
      </w:tr>
      <w:tr w:rsidR="00FE102A" w14:paraId="40C36BC2" w14:textId="77777777" w:rsidTr="00D95B18">
        <w:trPr>
          <w:trHeight w:val="255"/>
          <w:jc w:val="center"/>
        </w:trPr>
        <w:tc>
          <w:tcPr>
            <w:tcW w:w="2814" w:type="pct"/>
            <w:tcBorders>
              <w:top w:val="nil"/>
              <w:left w:val="nil"/>
              <w:bottom w:val="nil"/>
              <w:right w:val="nil"/>
            </w:tcBorders>
            <w:shd w:val="clear" w:color="auto" w:fill="auto"/>
            <w:vAlign w:val="center"/>
            <w:hideMark/>
          </w:tcPr>
          <w:p w14:paraId="0C878DB5" w14:textId="77777777" w:rsidR="00FE102A" w:rsidRDefault="00FE102A" w:rsidP="00FE102A">
            <w:pPr>
              <w:ind w:left="284"/>
              <w:rPr>
                <w:rFonts w:ascii="Arial" w:hAnsi="Arial" w:cs="Arial"/>
                <w:color w:val="000000"/>
                <w:sz w:val="18"/>
                <w:szCs w:val="18"/>
              </w:rPr>
            </w:pPr>
            <w:r>
              <w:rPr>
                <w:rFonts w:ascii="Arial" w:hAnsi="Arial" w:cs="Arial"/>
                <w:color w:val="000000"/>
                <w:sz w:val="18"/>
                <w:szCs w:val="18"/>
              </w:rPr>
              <w:t>Maquinaria</w:t>
            </w:r>
          </w:p>
        </w:tc>
        <w:tc>
          <w:tcPr>
            <w:tcW w:w="1116" w:type="pct"/>
            <w:tcBorders>
              <w:top w:val="nil"/>
              <w:left w:val="nil"/>
              <w:bottom w:val="nil"/>
              <w:right w:val="nil"/>
            </w:tcBorders>
            <w:shd w:val="clear" w:color="auto" w:fill="auto"/>
            <w:noWrap/>
            <w:vAlign w:val="center"/>
          </w:tcPr>
          <w:p w14:paraId="475402F0" w14:textId="5F749177" w:rsidR="00FE102A" w:rsidRDefault="00FE102A" w:rsidP="00FE102A">
            <w:pPr>
              <w:ind w:right="267"/>
              <w:jc w:val="right"/>
              <w:rPr>
                <w:rFonts w:ascii="Arial" w:hAnsi="Arial" w:cs="Arial"/>
                <w:sz w:val="18"/>
                <w:szCs w:val="18"/>
              </w:rPr>
            </w:pPr>
            <w:r>
              <w:rPr>
                <w:rFonts w:ascii="Arial" w:hAnsi="Arial" w:cs="Arial"/>
                <w:sz w:val="18"/>
                <w:szCs w:val="18"/>
              </w:rPr>
              <w:t>28.126,53</w:t>
            </w:r>
          </w:p>
        </w:tc>
        <w:tc>
          <w:tcPr>
            <w:tcW w:w="1070" w:type="pct"/>
            <w:tcBorders>
              <w:top w:val="nil"/>
              <w:left w:val="nil"/>
              <w:bottom w:val="nil"/>
              <w:right w:val="nil"/>
            </w:tcBorders>
            <w:vAlign w:val="center"/>
          </w:tcPr>
          <w:p w14:paraId="7D019523" w14:textId="0FDCDAF4" w:rsidR="00FE102A" w:rsidRDefault="00FE102A" w:rsidP="00FE102A">
            <w:pPr>
              <w:ind w:right="267"/>
              <w:jc w:val="right"/>
              <w:rPr>
                <w:rFonts w:ascii="Arial" w:hAnsi="Arial" w:cs="Arial"/>
                <w:sz w:val="18"/>
                <w:szCs w:val="18"/>
              </w:rPr>
            </w:pPr>
            <w:r>
              <w:rPr>
                <w:rFonts w:ascii="Arial" w:hAnsi="Arial" w:cs="Arial"/>
                <w:sz w:val="18"/>
                <w:szCs w:val="18"/>
              </w:rPr>
              <w:t>28.126,53</w:t>
            </w:r>
          </w:p>
        </w:tc>
      </w:tr>
      <w:tr w:rsidR="00FE102A" w14:paraId="30DE670F" w14:textId="77777777" w:rsidTr="00D95B18">
        <w:trPr>
          <w:trHeight w:val="255"/>
          <w:jc w:val="center"/>
        </w:trPr>
        <w:tc>
          <w:tcPr>
            <w:tcW w:w="2814" w:type="pct"/>
            <w:tcBorders>
              <w:top w:val="nil"/>
              <w:left w:val="nil"/>
              <w:bottom w:val="nil"/>
              <w:right w:val="nil"/>
            </w:tcBorders>
            <w:shd w:val="clear" w:color="auto" w:fill="auto"/>
            <w:vAlign w:val="center"/>
            <w:hideMark/>
          </w:tcPr>
          <w:p w14:paraId="2409B7B0" w14:textId="77777777" w:rsidR="00FE102A" w:rsidRDefault="00FE102A" w:rsidP="00FE102A">
            <w:pPr>
              <w:ind w:left="284"/>
              <w:rPr>
                <w:rFonts w:ascii="Arial" w:hAnsi="Arial" w:cs="Arial"/>
                <w:color w:val="000000"/>
                <w:sz w:val="18"/>
                <w:szCs w:val="18"/>
              </w:rPr>
            </w:pPr>
            <w:r>
              <w:rPr>
                <w:rFonts w:ascii="Arial" w:hAnsi="Arial" w:cs="Arial"/>
                <w:color w:val="000000"/>
                <w:sz w:val="18"/>
                <w:szCs w:val="18"/>
              </w:rPr>
              <w:t>Utillaje</w:t>
            </w:r>
          </w:p>
        </w:tc>
        <w:tc>
          <w:tcPr>
            <w:tcW w:w="1116" w:type="pct"/>
            <w:tcBorders>
              <w:top w:val="nil"/>
              <w:left w:val="nil"/>
              <w:bottom w:val="nil"/>
              <w:right w:val="nil"/>
            </w:tcBorders>
            <w:shd w:val="clear" w:color="auto" w:fill="auto"/>
            <w:noWrap/>
            <w:vAlign w:val="center"/>
          </w:tcPr>
          <w:p w14:paraId="23D895FC" w14:textId="15FD6570" w:rsidR="00FE102A" w:rsidRDefault="00FE102A" w:rsidP="00FE102A">
            <w:pPr>
              <w:ind w:right="267"/>
              <w:jc w:val="right"/>
              <w:rPr>
                <w:rFonts w:ascii="Arial" w:hAnsi="Arial" w:cs="Arial"/>
                <w:sz w:val="18"/>
                <w:szCs w:val="18"/>
              </w:rPr>
            </w:pPr>
            <w:r>
              <w:rPr>
                <w:rFonts w:ascii="Arial" w:hAnsi="Arial" w:cs="Arial"/>
                <w:sz w:val="18"/>
                <w:szCs w:val="18"/>
              </w:rPr>
              <w:t>1.850,30</w:t>
            </w:r>
          </w:p>
        </w:tc>
        <w:tc>
          <w:tcPr>
            <w:tcW w:w="1070" w:type="pct"/>
            <w:tcBorders>
              <w:top w:val="nil"/>
              <w:left w:val="nil"/>
              <w:bottom w:val="nil"/>
              <w:right w:val="nil"/>
            </w:tcBorders>
            <w:vAlign w:val="center"/>
          </w:tcPr>
          <w:p w14:paraId="46FE9D1E" w14:textId="75F79115" w:rsidR="00FE102A" w:rsidRDefault="00FE102A" w:rsidP="00FE102A">
            <w:pPr>
              <w:ind w:right="267"/>
              <w:jc w:val="right"/>
              <w:rPr>
                <w:rFonts w:ascii="Arial" w:hAnsi="Arial" w:cs="Arial"/>
                <w:sz w:val="18"/>
                <w:szCs w:val="18"/>
              </w:rPr>
            </w:pPr>
            <w:r>
              <w:rPr>
                <w:rFonts w:ascii="Arial" w:hAnsi="Arial" w:cs="Arial"/>
                <w:sz w:val="18"/>
                <w:szCs w:val="18"/>
              </w:rPr>
              <w:t>1.850,30</w:t>
            </w:r>
          </w:p>
        </w:tc>
      </w:tr>
      <w:tr w:rsidR="00FE102A" w14:paraId="23F0E033" w14:textId="77777777" w:rsidTr="00D95B18">
        <w:trPr>
          <w:trHeight w:val="255"/>
          <w:jc w:val="center"/>
        </w:trPr>
        <w:tc>
          <w:tcPr>
            <w:tcW w:w="2814" w:type="pct"/>
            <w:tcBorders>
              <w:top w:val="nil"/>
              <w:left w:val="nil"/>
              <w:bottom w:val="nil"/>
              <w:right w:val="nil"/>
            </w:tcBorders>
            <w:shd w:val="clear" w:color="auto" w:fill="auto"/>
            <w:vAlign w:val="center"/>
            <w:hideMark/>
          </w:tcPr>
          <w:p w14:paraId="5F247826" w14:textId="77777777" w:rsidR="00FE102A" w:rsidRDefault="00FE102A" w:rsidP="00FE102A">
            <w:pPr>
              <w:ind w:left="284"/>
              <w:rPr>
                <w:rFonts w:ascii="Arial" w:hAnsi="Arial" w:cs="Arial"/>
                <w:color w:val="000000"/>
                <w:sz w:val="18"/>
                <w:szCs w:val="18"/>
              </w:rPr>
            </w:pPr>
            <w:r>
              <w:rPr>
                <w:rFonts w:ascii="Arial" w:hAnsi="Arial" w:cs="Arial"/>
                <w:color w:val="000000"/>
                <w:sz w:val="18"/>
                <w:szCs w:val="18"/>
              </w:rPr>
              <w:t>Elementos de Transporte</w:t>
            </w:r>
          </w:p>
        </w:tc>
        <w:tc>
          <w:tcPr>
            <w:tcW w:w="1116" w:type="pct"/>
            <w:tcBorders>
              <w:top w:val="nil"/>
              <w:left w:val="nil"/>
              <w:bottom w:val="nil"/>
              <w:right w:val="nil"/>
            </w:tcBorders>
            <w:shd w:val="clear" w:color="auto" w:fill="auto"/>
            <w:noWrap/>
            <w:vAlign w:val="center"/>
          </w:tcPr>
          <w:p w14:paraId="15223182" w14:textId="3529400C" w:rsidR="00FE102A" w:rsidRDefault="00FE102A" w:rsidP="00FE102A">
            <w:pPr>
              <w:ind w:right="267"/>
              <w:jc w:val="right"/>
              <w:rPr>
                <w:rFonts w:ascii="Arial" w:hAnsi="Arial" w:cs="Arial"/>
                <w:sz w:val="18"/>
                <w:szCs w:val="18"/>
              </w:rPr>
            </w:pPr>
            <w:r>
              <w:rPr>
                <w:rFonts w:ascii="Arial" w:hAnsi="Arial" w:cs="Arial"/>
                <w:sz w:val="18"/>
                <w:szCs w:val="18"/>
              </w:rPr>
              <w:t>16.693,33</w:t>
            </w:r>
          </w:p>
        </w:tc>
        <w:tc>
          <w:tcPr>
            <w:tcW w:w="1070" w:type="pct"/>
            <w:tcBorders>
              <w:top w:val="nil"/>
              <w:left w:val="nil"/>
              <w:bottom w:val="nil"/>
              <w:right w:val="nil"/>
            </w:tcBorders>
            <w:vAlign w:val="center"/>
          </w:tcPr>
          <w:p w14:paraId="5BD20AB0" w14:textId="6710687D" w:rsidR="00FE102A" w:rsidRDefault="00FE102A" w:rsidP="00FE102A">
            <w:pPr>
              <w:ind w:right="267"/>
              <w:jc w:val="right"/>
              <w:rPr>
                <w:rFonts w:ascii="Arial" w:hAnsi="Arial" w:cs="Arial"/>
                <w:sz w:val="18"/>
                <w:szCs w:val="18"/>
              </w:rPr>
            </w:pPr>
            <w:r>
              <w:rPr>
                <w:rFonts w:ascii="Arial" w:hAnsi="Arial" w:cs="Arial"/>
                <w:sz w:val="18"/>
                <w:szCs w:val="18"/>
              </w:rPr>
              <w:t>16.693,33</w:t>
            </w:r>
          </w:p>
        </w:tc>
      </w:tr>
      <w:tr w:rsidR="00FE102A" w14:paraId="6BD66FEE" w14:textId="77777777" w:rsidTr="00D95B18">
        <w:trPr>
          <w:trHeight w:val="255"/>
          <w:jc w:val="center"/>
        </w:trPr>
        <w:tc>
          <w:tcPr>
            <w:tcW w:w="2814" w:type="pct"/>
            <w:tcBorders>
              <w:top w:val="single" w:sz="8" w:space="0" w:color="auto"/>
              <w:left w:val="nil"/>
              <w:bottom w:val="single" w:sz="8" w:space="0" w:color="auto"/>
              <w:right w:val="nil"/>
            </w:tcBorders>
            <w:shd w:val="clear" w:color="000000" w:fill="F2F2F2"/>
            <w:noWrap/>
            <w:vAlign w:val="center"/>
            <w:hideMark/>
          </w:tcPr>
          <w:p w14:paraId="6AD5CB55" w14:textId="77777777" w:rsidR="00FE102A" w:rsidRDefault="00FE102A" w:rsidP="00FE102A">
            <w:pPr>
              <w:ind w:left="284"/>
              <w:rPr>
                <w:rFonts w:ascii="Arial" w:hAnsi="Arial" w:cs="Arial"/>
                <w:b/>
                <w:bCs/>
                <w:color w:val="000000"/>
                <w:sz w:val="18"/>
                <w:szCs w:val="18"/>
              </w:rPr>
            </w:pPr>
            <w:r>
              <w:rPr>
                <w:rFonts w:ascii="Arial" w:hAnsi="Arial" w:cs="Arial"/>
                <w:b/>
                <w:bCs/>
                <w:color w:val="000000"/>
                <w:sz w:val="18"/>
                <w:szCs w:val="18"/>
              </w:rPr>
              <w:t>Total</w:t>
            </w:r>
          </w:p>
        </w:tc>
        <w:tc>
          <w:tcPr>
            <w:tcW w:w="1116" w:type="pct"/>
            <w:tcBorders>
              <w:top w:val="single" w:sz="8" w:space="0" w:color="auto"/>
              <w:left w:val="nil"/>
              <w:bottom w:val="single" w:sz="8" w:space="0" w:color="auto"/>
              <w:right w:val="nil"/>
            </w:tcBorders>
            <w:shd w:val="clear" w:color="000000" w:fill="F2F2F2"/>
            <w:noWrap/>
            <w:vAlign w:val="center"/>
          </w:tcPr>
          <w:p w14:paraId="26E66EAC" w14:textId="0A8AD558" w:rsidR="00FE102A" w:rsidRDefault="00FE102A" w:rsidP="00FE102A">
            <w:pPr>
              <w:ind w:right="267"/>
              <w:jc w:val="right"/>
              <w:rPr>
                <w:rFonts w:ascii="Arial" w:hAnsi="Arial" w:cs="Arial"/>
                <w:b/>
                <w:bCs/>
                <w:color w:val="000000"/>
                <w:sz w:val="18"/>
                <w:szCs w:val="18"/>
              </w:rPr>
            </w:pPr>
            <w:r>
              <w:rPr>
                <w:rFonts w:ascii="Arial" w:hAnsi="Arial" w:cs="Arial"/>
                <w:b/>
                <w:bCs/>
                <w:color w:val="000000"/>
                <w:sz w:val="18"/>
                <w:szCs w:val="18"/>
              </w:rPr>
              <w:t>46.670,16</w:t>
            </w:r>
          </w:p>
        </w:tc>
        <w:tc>
          <w:tcPr>
            <w:tcW w:w="1070" w:type="pct"/>
            <w:tcBorders>
              <w:top w:val="single" w:sz="8" w:space="0" w:color="auto"/>
              <w:left w:val="nil"/>
              <w:bottom w:val="single" w:sz="8" w:space="0" w:color="auto"/>
              <w:right w:val="nil"/>
            </w:tcBorders>
            <w:shd w:val="clear" w:color="000000" w:fill="F2F2F2"/>
            <w:vAlign w:val="center"/>
          </w:tcPr>
          <w:p w14:paraId="71307A73" w14:textId="4B6D5756" w:rsidR="00FE102A" w:rsidRDefault="00FE102A" w:rsidP="00FE102A">
            <w:pPr>
              <w:ind w:right="267"/>
              <w:jc w:val="right"/>
              <w:rPr>
                <w:rFonts w:ascii="Arial" w:hAnsi="Arial" w:cs="Arial"/>
                <w:b/>
                <w:bCs/>
                <w:color w:val="000000"/>
                <w:sz w:val="18"/>
                <w:szCs w:val="18"/>
              </w:rPr>
            </w:pPr>
            <w:r>
              <w:rPr>
                <w:rFonts w:ascii="Arial" w:hAnsi="Arial" w:cs="Arial"/>
                <w:b/>
                <w:bCs/>
                <w:color w:val="000000"/>
                <w:sz w:val="18"/>
                <w:szCs w:val="18"/>
              </w:rPr>
              <w:t>46.670,16</w:t>
            </w:r>
          </w:p>
        </w:tc>
      </w:tr>
    </w:tbl>
    <w:p w14:paraId="1C90FBDE" w14:textId="77777777" w:rsidR="00D95B18" w:rsidRPr="00D95B18" w:rsidRDefault="00D95B18" w:rsidP="00D95B18">
      <w:pPr>
        <w:widowControl w:val="0"/>
        <w:autoSpaceDE w:val="0"/>
        <w:autoSpaceDN w:val="0"/>
        <w:adjustRightInd w:val="0"/>
        <w:spacing w:before="120" w:after="120" w:line="260" w:lineRule="exact"/>
        <w:jc w:val="both"/>
        <w:rPr>
          <w:rFonts w:ascii="Arial" w:hAnsi="Arial" w:cs="Arial"/>
          <w:sz w:val="20"/>
          <w:szCs w:val="20"/>
        </w:rPr>
      </w:pPr>
    </w:p>
    <w:p w14:paraId="011B379D" w14:textId="77777777" w:rsidR="00D95B18" w:rsidRDefault="00D95B18">
      <w:pPr>
        <w:rPr>
          <w:rFonts w:ascii="Arial" w:hAnsi="Arial" w:cs="Arial"/>
          <w:b/>
          <w:bCs/>
          <w:sz w:val="20"/>
          <w:szCs w:val="20"/>
        </w:rPr>
      </w:pPr>
      <w:r>
        <w:rPr>
          <w:rFonts w:ascii="Arial" w:hAnsi="Arial" w:cs="Arial"/>
          <w:b/>
          <w:bCs/>
          <w:sz w:val="20"/>
          <w:szCs w:val="20"/>
        </w:rPr>
        <w:br w:type="page"/>
      </w:r>
    </w:p>
    <w:p w14:paraId="0C312BD9" w14:textId="77777777" w:rsidR="008A3493" w:rsidRPr="00CC38C1" w:rsidRDefault="00B51C8C"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Pr>
          <w:rFonts w:ascii="Arial" w:hAnsi="Arial" w:cs="Arial"/>
          <w:b/>
          <w:bCs/>
          <w:sz w:val="20"/>
          <w:szCs w:val="20"/>
        </w:rPr>
        <w:lastRenderedPageBreak/>
        <w:t>A</w:t>
      </w:r>
      <w:r w:rsidR="005A0F9A" w:rsidRPr="00CC38C1">
        <w:rPr>
          <w:rFonts w:ascii="Arial" w:hAnsi="Arial" w:cs="Arial"/>
          <w:b/>
          <w:bCs/>
          <w:sz w:val="20"/>
          <w:szCs w:val="20"/>
        </w:rPr>
        <w:t>CTIVOS FINANCIEROS</w:t>
      </w:r>
    </w:p>
    <w:p w14:paraId="556BE4F2" w14:textId="77777777" w:rsidR="003E4223" w:rsidRPr="00193752" w:rsidRDefault="003E4223" w:rsidP="00DC03ED">
      <w:pPr>
        <w:pStyle w:val="Prrafodelista1"/>
        <w:keepNext/>
        <w:keepLines/>
        <w:widowControl w:val="0"/>
        <w:numPr>
          <w:ilvl w:val="0"/>
          <w:numId w:val="7"/>
        </w:numPr>
        <w:autoSpaceDE w:val="0"/>
        <w:autoSpaceDN w:val="0"/>
        <w:adjustRightInd w:val="0"/>
        <w:spacing w:before="120" w:after="120" w:line="280" w:lineRule="exact"/>
        <w:ind w:left="284" w:hanging="284"/>
        <w:contextualSpacing w:val="0"/>
        <w:rPr>
          <w:rFonts w:ascii="Arial" w:hAnsi="Arial" w:cs="Arial"/>
          <w:b/>
          <w:sz w:val="20"/>
          <w:szCs w:val="20"/>
          <w:u w:val="single"/>
        </w:rPr>
      </w:pPr>
      <w:r w:rsidRPr="00193752">
        <w:rPr>
          <w:rFonts w:ascii="Arial" w:hAnsi="Arial" w:cs="Arial"/>
          <w:b/>
          <w:sz w:val="20"/>
          <w:szCs w:val="20"/>
          <w:u w:val="single"/>
        </w:rPr>
        <w:t xml:space="preserve">Activos financieros </w:t>
      </w:r>
      <w:r w:rsidR="00171626">
        <w:rPr>
          <w:rFonts w:ascii="Arial" w:hAnsi="Arial" w:cs="Arial"/>
          <w:b/>
          <w:sz w:val="20"/>
          <w:szCs w:val="20"/>
          <w:u w:val="single"/>
        </w:rPr>
        <w:t>no corrientes</w:t>
      </w:r>
    </w:p>
    <w:p w14:paraId="273AF756" w14:textId="77777777" w:rsidR="00C774F9" w:rsidRPr="00CB3E29" w:rsidRDefault="006B4B87" w:rsidP="00DC03ED">
      <w:pPr>
        <w:keepNext/>
        <w:keepLines/>
        <w:widowControl w:val="0"/>
        <w:autoSpaceDE w:val="0"/>
        <w:autoSpaceDN w:val="0"/>
        <w:adjustRightInd w:val="0"/>
        <w:spacing w:before="120" w:after="120" w:line="280" w:lineRule="exact"/>
        <w:ind w:right="28"/>
        <w:jc w:val="both"/>
        <w:rPr>
          <w:rFonts w:ascii="Arial" w:hAnsi="Arial" w:cs="Arial"/>
          <w:sz w:val="20"/>
          <w:szCs w:val="20"/>
        </w:rPr>
      </w:pPr>
      <w:r w:rsidRPr="00CB3E29">
        <w:rPr>
          <w:rFonts w:ascii="Arial" w:hAnsi="Arial" w:cs="Arial"/>
          <w:sz w:val="20"/>
          <w:szCs w:val="20"/>
        </w:rPr>
        <w:t xml:space="preserve">El detalle de activos financieros </w:t>
      </w:r>
      <w:r w:rsidR="008E301F">
        <w:rPr>
          <w:rFonts w:ascii="Arial" w:hAnsi="Arial" w:cs="Arial"/>
          <w:sz w:val="20"/>
          <w:szCs w:val="20"/>
        </w:rPr>
        <w:t>no corrientes</w:t>
      </w:r>
      <w:r w:rsidRPr="00CB3E29">
        <w:rPr>
          <w:rFonts w:ascii="Arial" w:hAnsi="Arial" w:cs="Arial"/>
          <w:sz w:val="20"/>
          <w:szCs w:val="20"/>
        </w:rPr>
        <w:t>, salvo inversiones en el patrimonio de empresas del grupo, multigrupo y asociadas, es el siguiente, en euros:</w:t>
      </w:r>
    </w:p>
    <w:tbl>
      <w:tblPr>
        <w:tblW w:w="5000" w:type="pct"/>
        <w:tblCellMar>
          <w:left w:w="70" w:type="dxa"/>
          <w:right w:w="70" w:type="dxa"/>
        </w:tblCellMar>
        <w:tblLook w:val="04A0" w:firstRow="1" w:lastRow="0" w:firstColumn="1" w:lastColumn="0" w:noHBand="0" w:noVBand="1"/>
      </w:tblPr>
      <w:tblGrid>
        <w:gridCol w:w="4330"/>
        <w:gridCol w:w="2226"/>
        <w:gridCol w:w="2227"/>
      </w:tblGrid>
      <w:tr w:rsidR="0059073D" w14:paraId="3B80D927" w14:textId="77777777" w:rsidTr="0059073D">
        <w:trPr>
          <w:trHeight w:val="454"/>
        </w:trPr>
        <w:tc>
          <w:tcPr>
            <w:tcW w:w="2465" w:type="pct"/>
            <w:tcBorders>
              <w:top w:val="nil"/>
              <w:left w:val="nil"/>
              <w:bottom w:val="nil"/>
              <w:right w:val="nil"/>
            </w:tcBorders>
            <w:shd w:val="clear" w:color="auto" w:fill="auto"/>
            <w:noWrap/>
            <w:vAlign w:val="center"/>
          </w:tcPr>
          <w:p w14:paraId="1C2F711E" w14:textId="77777777" w:rsidR="0059073D" w:rsidRDefault="0059073D" w:rsidP="00DC03ED">
            <w:pPr>
              <w:keepNext/>
              <w:keepLines/>
              <w:jc w:val="center"/>
              <w:rPr>
                <w:rFonts w:ascii="Arial" w:hAnsi="Arial" w:cs="Arial"/>
                <w:b/>
                <w:bCs/>
                <w:color w:val="000000"/>
                <w:sz w:val="18"/>
                <w:szCs w:val="18"/>
              </w:rPr>
            </w:pPr>
          </w:p>
        </w:tc>
        <w:tc>
          <w:tcPr>
            <w:tcW w:w="1267" w:type="pct"/>
            <w:tcBorders>
              <w:top w:val="single" w:sz="4" w:space="0" w:color="auto"/>
              <w:left w:val="single" w:sz="4" w:space="0" w:color="auto"/>
              <w:bottom w:val="single" w:sz="4" w:space="0" w:color="auto"/>
              <w:right w:val="single" w:sz="4" w:space="0" w:color="auto"/>
            </w:tcBorders>
            <w:shd w:val="clear" w:color="000000" w:fill="D9D9D9"/>
            <w:vAlign w:val="bottom"/>
          </w:tcPr>
          <w:p w14:paraId="63133B54" w14:textId="77777777" w:rsidR="0059073D" w:rsidRDefault="0059073D" w:rsidP="00DC03ED">
            <w:pPr>
              <w:keepNext/>
              <w:keepLines/>
              <w:jc w:val="center"/>
              <w:rPr>
                <w:rFonts w:ascii="Arial" w:hAnsi="Arial" w:cs="Arial"/>
                <w:b/>
                <w:bCs/>
                <w:color w:val="000000"/>
                <w:sz w:val="18"/>
                <w:szCs w:val="18"/>
              </w:rPr>
            </w:pPr>
            <w:r>
              <w:rPr>
                <w:rFonts w:ascii="Arial" w:hAnsi="Arial" w:cs="Arial"/>
                <w:b/>
                <w:bCs/>
                <w:color w:val="000000"/>
                <w:sz w:val="18"/>
                <w:szCs w:val="18"/>
              </w:rPr>
              <w:t xml:space="preserve">Créditos, derivados y otros </w:t>
            </w:r>
          </w:p>
        </w:tc>
        <w:tc>
          <w:tcPr>
            <w:tcW w:w="1268" w:type="pct"/>
            <w:tcBorders>
              <w:top w:val="single" w:sz="4" w:space="0" w:color="auto"/>
              <w:left w:val="nil"/>
              <w:bottom w:val="single" w:sz="4" w:space="0" w:color="auto"/>
              <w:right w:val="single" w:sz="4" w:space="0" w:color="auto"/>
            </w:tcBorders>
            <w:shd w:val="clear" w:color="000000" w:fill="D9D9D9"/>
            <w:vAlign w:val="bottom"/>
          </w:tcPr>
          <w:p w14:paraId="73D7DE87" w14:textId="77777777" w:rsidR="0059073D" w:rsidRDefault="0059073D" w:rsidP="00DC03ED">
            <w:pPr>
              <w:keepNext/>
              <w:keepLines/>
              <w:jc w:val="center"/>
              <w:rPr>
                <w:rFonts w:ascii="Arial" w:hAnsi="Arial" w:cs="Arial"/>
                <w:b/>
                <w:bCs/>
                <w:color w:val="000000"/>
                <w:sz w:val="18"/>
                <w:szCs w:val="18"/>
              </w:rPr>
            </w:pPr>
            <w:r>
              <w:rPr>
                <w:rFonts w:ascii="Arial" w:hAnsi="Arial" w:cs="Arial"/>
                <w:b/>
                <w:bCs/>
                <w:color w:val="000000"/>
                <w:sz w:val="18"/>
                <w:szCs w:val="18"/>
              </w:rPr>
              <w:t>Total</w:t>
            </w:r>
          </w:p>
        </w:tc>
      </w:tr>
      <w:tr w:rsidR="00C538B1" w14:paraId="75FE008E" w14:textId="77777777" w:rsidTr="0059073D">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9178D99" w14:textId="3846FECD" w:rsidR="00C538B1" w:rsidRDefault="00C538B1" w:rsidP="00C538B1">
            <w:pPr>
              <w:keepNext/>
              <w:keepLines/>
              <w:rPr>
                <w:rFonts w:ascii="Arial" w:hAnsi="Arial" w:cs="Arial"/>
                <w:b/>
                <w:bCs/>
                <w:color w:val="000000"/>
                <w:sz w:val="18"/>
                <w:szCs w:val="18"/>
              </w:rPr>
            </w:pPr>
            <w:r>
              <w:rPr>
                <w:rFonts w:ascii="Arial" w:hAnsi="Arial" w:cs="Arial"/>
                <w:b/>
                <w:bCs/>
                <w:color w:val="000000"/>
                <w:sz w:val="18"/>
                <w:szCs w:val="18"/>
              </w:rPr>
              <w:t>Saldo final del ejercicio 2022</w:t>
            </w:r>
          </w:p>
        </w:tc>
        <w:tc>
          <w:tcPr>
            <w:tcW w:w="1267" w:type="pct"/>
            <w:tcBorders>
              <w:top w:val="nil"/>
              <w:left w:val="nil"/>
              <w:bottom w:val="single" w:sz="4" w:space="0" w:color="auto"/>
              <w:right w:val="single" w:sz="4" w:space="0" w:color="auto"/>
            </w:tcBorders>
            <w:shd w:val="clear" w:color="auto" w:fill="F2F2F2"/>
            <w:noWrap/>
            <w:vAlign w:val="center"/>
          </w:tcPr>
          <w:p w14:paraId="77A01E04" w14:textId="31EC8050" w:rsidR="00C538B1" w:rsidRDefault="00C538B1" w:rsidP="00C538B1">
            <w:pPr>
              <w:keepNext/>
              <w:keepLines/>
              <w:jc w:val="right"/>
              <w:rPr>
                <w:rFonts w:ascii="Arial" w:hAnsi="Arial" w:cs="Arial"/>
                <w:b/>
                <w:bCs/>
                <w:color w:val="000000"/>
                <w:sz w:val="18"/>
                <w:szCs w:val="18"/>
              </w:rPr>
            </w:pPr>
            <w:r>
              <w:rPr>
                <w:rFonts w:ascii="Arial" w:hAnsi="Arial" w:cs="Arial"/>
                <w:b/>
                <w:bCs/>
                <w:color w:val="000000"/>
                <w:sz w:val="18"/>
                <w:szCs w:val="18"/>
              </w:rPr>
              <w:t>572.273,74</w:t>
            </w:r>
          </w:p>
        </w:tc>
        <w:tc>
          <w:tcPr>
            <w:tcW w:w="1268" w:type="pct"/>
            <w:tcBorders>
              <w:top w:val="nil"/>
              <w:left w:val="nil"/>
              <w:bottom w:val="single" w:sz="4" w:space="0" w:color="auto"/>
              <w:right w:val="single" w:sz="4" w:space="0" w:color="auto"/>
            </w:tcBorders>
            <w:shd w:val="clear" w:color="auto" w:fill="F2F2F2"/>
            <w:noWrap/>
            <w:vAlign w:val="center"/>
          </w:tcPr>
          <w:p w14:paraId="54AC6DD2" w14:textId="6C7AD802" w:rsidR="00C538B1" w:rsidRDefault="00C538B1" w:rsidP="00C538B1">
            <w:pPr>
              <w:keepNext/>
              <w:keepLines/>
              <w:jc w:val="right"/>
              <w:rPr>
                <w:rFonts w:ascii="Arial" w:hAnsi="Arial" w:cs="Arial"/>
                <w:b/>
                <w:bCs/>
                <w:color w:val="000000"/>
                <w:sz w:val="18"/>
                <w:szCs w:val="18"/>
              </w:rPr>
            </w:pPr>
            <w:r w:rsidRPr="00B51C8C">
              <w:rPr>
                <w:rFonts w:ascii="Arial" w:hAnsi="Arial" w:cs="Arial"/>
                <w:b/>
                <w:bCs/>
                <w:color w:val="000000"/>
                <w:sz w:val="18"/>
                <w:szCs w:val="18"/>
              </w:rPr>
              <w:t>572.273,74</w:t>
            </w:r>
          </w:p>
        </w:tc>
      </w:tr>
      <w:tr w:rsidR="00C538B1" w14:paraId="128C272D" w14:textId="77777777" w:rsidTr="0059073D">
        <w:trPr>
          <w:trHeight w:val="283"/>
        </w:trPr>
        <w:tc>
          <w:tcPr>
            <w:tcW w:w="2465" w:type="pct"/>
            <w:tcBorders>
              <w:top w:val="nil"/>
              <w:left w:val="single" w:sz="4" w:space="0" w:color="auto"/>
              <w:bottom w:val="nil"/>
              <w:right w:val="single" w:sz="4" w:space="0" w:color="auto"/>
            </w:tcBorders>
            <w:shd w:val="clear" w:color="auto" w:fill="auto"/>
            <w:noWrap/>
            <w:vAlign w:val="center"/>
          </w:tcPr>
          <w:p w14:paraId="2C683DAD" w14:textId="77777777" w:rsidR="00C538B1" w:rsidRDefault="00C538B1" w:rsidP="00C538B1">
            <w:pPr>
              <w:keepNext/>
              <w:keepLines/>
              <w:rPr>
                <w:rFonts w:ascii="Arial" w:hAnsi="Arial" w:cs="Arial"/>
                <w:color w:val="000000"/>
                <w:sz w:val="18"/>
                <w:szCs w:val="18"/>
              </w:rPr>
            </w:pPr>
            <w:r>
              <w:rPr>
                <w:rFonts w:ascii="Arial" w:hAnsi="Arial" w:cs="Arial"/>
                <w:color w:val="000000"/>
                <w:sz w:val="18"/>
                <w:szCs w:val="18"/>
              </w:rPr>
              <w:t xml:space="preserve">  (+) Altas</w:t>
            </w:r>
          </w:p>
        </w:tc>
        <w:tc>
          <w:tcPr>
            <w:tcW w:w="1267" w:type="pct"/>
            <w:tcBorders>
              <w:top w:val="nil"/>
              <w:left w:val="single" w:sz="4" w:space="0" w:color="auto"/>
              <w:bottom w:val="nil"/>
              <w:right w:val="single" w:sz="4" w:space="0" w:color="auto"/>
            </w:tcBorders>
            <w:shd w:val="clear" w:color="auto" w:fill="auto"/>
            <w:noWrap/>
            <w:vAlign w:val="center"/>
          </w:tcPr>
          <w:p w14:paraId="3612D384" w14:textId="69C0A3AD" w:rsidR="00C538B1" w:rsidRPr="00FD229D" w:rsidRDefault="00C538B1" w:rsidP="00C538B1">
            <w:pPr>
              <w:keepNext/>
              <w:keepLines/>
              <w:jc w:val="right"/>
              <w:rPr>
                <w:rFonts w:ascii="Arial" w:hAnsi="Arial" w:cs="Arial"/>
                <w:color w:val="000000"/>
                <w:sz w:val="18"/>
                <w:szCs w:val="18"/>
                <w:highlight w:val="yellow"/>
              </w:rPr>
            </w:pPr>
            <w:r w:rsidRPr="00113F12">
              <w:rPr>
                <w:rFonts w:ascii="Arial" w:hAnsi="Arial" w:cs="Arial"/>
                <w:b/>
                <w:bCs/>
                <w:color w:val="000000"/>
                <w:sz w:val="18"/>
                <w:szCs w:val="18"/>
              </w:rPr>
              <w:t>-</w:t>
            </w:r>
          </w:p>
        </w:tc>
        <w:tc>
          <w:tcPr>
            <w:tcW w:w="1268" w:type="pct"/>
            <w:tcBorders>
              <w:top w:val="nil"/>
              <w:left w:val="nil"/>
              <w:bottom w:val="nil"/>
              <w:right w:val="single" w:sz="4" w:space="0" w:color="auto"/>
            </w:tcBorders>
            <w:shd w:val="clear" w:color="auto" w:fill="auto"/>
            <w:noWrap/>
            <w:vAlign w:val="center"/>
          </w:tcPr>
          <w:p w14:paraId="0B49353D" w14:textId="1C87BD71" w:rsidR="00C538B1" w:rsidRDefault="00C538B1" w:rsidP="00C538B1">
            <w:pPr>
              <w:keepNext/>
              <w:keepLines/>
              <w:jc w:val="right"/>
              <w:rPr>
                <w:rFonts w:ascii="Arial" w:hAnsi="Arial" w:cs="Arial"/>
                <w:b/>
                <w:bCs/>
                <w:color w:val="000000"/>
                <w:sz w:val="18"/>
                <w:szCs w:val="18"/>
              </w:rPr>
            </w:pPr>
            <w:r w:rsidRPr="00113F12">
              <w:rPr>
                <w:rFonts w:ascii="Arial" w:hAnsi="Arial" w:cs="Arial"/>
                <w:b/>
                <w:bCs/>
                <w:color w:val="000000"/>
                <w:sz w:val="18"/>
                <w:szCs w:val="18"/>
              </w:rPr>
              <w:t>-</w:t>
            </w:r>
          </w:p>
        </w:tc>
      </w:tr>
      <w:tr w:rsidR="00C538B1" w:rsidRPr="00956FD0" w14:paraId="56613682" w14:textId="77777777" w:rsidTr="0059073D">
        <w:trPr>
          <w:trHeight w:val="283"/>
        </w:trPr>
        <w:tc>
          <w:tcPr>
            <w:tcW w:w="2465" w:type="pct"/>
            <w:tcBorders>
              <w:top w:val="nil"/>
              <w:left w:val="single" w:sz="4" w:space="0" w:color="auto"/>
              <w:bottom w:val="nil"/>
              <w:right w:val="single" w:sz="4" w:space="0" w:color="auto"/>
            </w:tcBorders>
            <w:shd w:val="clear" w:color="auto" w:fill="auto"/>
            <w:noWrap/>
            <w:vAlign w:val="center"/>
          </w:tcPr>
          <w:p w14:paraId="25C79DCD" w14:textId="77777777" w:rsidR="00C538B1" w:rsidRDefault="00C538B1" w:rsidP="00C538B1">
            <w:pPr>
              <w:keepNext/>
              <w:keepLines/>
              <w:rPr>
                <w:rFonts w:ascii="Arial" w:hAnsi="Arial" w:cs="Arial"/>
                <w:color w:val="000000"/>
                <w:sz w:val="18"/>
                <w:szCs w:val="18"/>
              </w:rPr>
            </w:pPr>
            <w:r>
              <w:rPr>
                <w:rFonts w:ascii="Arial" w:hAnsi="Arial" w:cs="Arial"/>
                <w:color w:val="000000"/>
                <w:sz w:val="18"/>
                <w:szCs w:val="18"/>
              </w:rPr>
              <w:t xml:space="preserve">  (-) Salidas y reducciones</w:t>
            </w:r>
          </w:p>
        </w:tc>
        <w:tc>
          <w:tcPr>
            <w:tcW w:w="1267" w:type="pct"/>
            <w:tcBorders>
              <w:top w:val="nil"/>
              <w:left w:val="single" w:sz="4" w:space="0" w:color="auto"/>
              <w:bottom w:val="nil"/>
              <w:right w:val="single" w:sz="4" w:space="0" w:color="auto"/>
            </w:tcBorders>
            <w:shd w:val="clear" w:color="auto" w:fill="auto"/>
            <w:noWrap/>
            <w:vAlign w:val="center"/>
          </w:tcPr>
          <w:p w14:paraId="75FD7AA4" w14:textId="7C12DFF1" w:rsidR="00C538B1" w:rsidRDefault="00C538B1" w:rsidP="00C538B1">
            <w:pPr>
              <w:keepNext/>
              <w:keepLines/>
              <w:jc w:val="right"/>
              <w:rPr>
                <w:rFonts w:ascii="Arial" w:hAnsi="Arial" w:cs="Arial"/>
                <w:color w:val="000000"/>
                <w:sz w:val="18"/>
                <w:szCs w:val="18"/>
              </w:rPr>
            </w:pPr>
            <w:r w:rsidRPr="00D95B18">
              <w:rPr>
                <w:rFonts w:ascii="Arial" w:hAnsi="Arial" w:cs="Arial"/>
                <w:color w:val="000000"/>
                <w:sz w:val="18"/>
                <w:szCs w:val="18"/>
              </w:rPr>
              <w:t>(45.279,96)</w:t>
            </w:r>
          </w:p>
        </w:tc>
        <w:tc>
          <w:tcPr>
            <w:tcW w:w="1268" w:type="pct"/>
            <w:tcBorders>
              <w:top w:val="nil"/>
              <w:left w:val="nil"/>
              <w:bottom w:val="nil"/>
              <w:right w:val="single" w:sz="4" w:space="0" w:color="auto"/>
            </w:tcBorders>
            <w:shd w:val="clear" w:color="auto" w:fill="auto"/>
            <w:noWrap/>
            <w:vAlign w:val="center"/>
          </w:tcPr>
          <w:p w14:paraId="1856D620" w14:textId="01FCAFB1" w:rsidR="00C538B1" w:rsidRDefault="00C538B1" w:rsidP="00C538B1">
            <w:pPr>
              <w:keepNext/>
              <w:keepLines/>
              <w:jc w:val="right"/>
              <w:rPr>
                <w:rFonts w:ascii="Arial" w:hAnsi="Arial" w:cs="Arial"/>
                <w:b/>
                <w:bCs/>
                <w:color w:val="000000"/>
                <w:sz w:val="18"/>
                <w:szCs w:val="18"/>
              </w:rPr>
            </w:pPr>
            <w:r w:rsidRPr="00D95B18">
              <w:rPr>
                <w:rFonts w:ascii="Arial" w:hAnsi="Arial" w:cs="Arial"/>
                <w:color w:val="000000"/>
                <w:sz w:val="18"/>
                <w:szCs w:val="18"/>
              </w:rPr>
              <w:t>(45.279,96)</w:t>
            </w:r>
          </w:p>
        </w:tc>
      </w:tr>
      <w:tr w:rsidR="00C538B1" w:rsidRPr="00956FD0" w14:paraId="1E429E75" w14:textId="77777777" w:rsidTr="00506706">
        <w:trPr>
          <w:trHeight w:val="283"/>
        </w:trPr>
        <w:tc>
          <w:tcPr>
            <w:tcW w:w="2465" w:type="pct"/>
            <w:tcBorders>
              <w:top w:val="nil"/>
              <w:left w:val="single" w:sz="4" w:space="0" w:color="auto"/>
              <w:bottom w:val="single" w:sz="4" w:space="0" w:color="auto"/>
              <w:right w:val="single" w:sz="4" w:space="0" w:color="auto"/>
            </w:tcBorders>
            <w:shd w:val="clear" w:color="auto" w:fill="auto"/>
            <w:vAlign w:val="center"/>
          </w:tcPr>
          <w:p w14:paraId="6A74EB7F" w14:textId="77777777" w:rsidR="00C538B1" w:rsidRDefault="00C538B1" w:rsidP="00C538B1">
            <w:pPr>
              <w:keepNext/>
              <w:keepLines/>
              <w:rPr>
                <w:rFonts w:ascii="Arial" w:hAnsi="Arial" w:cs="Arial"/>
                <w:color w:val="000000"/>
                <w:sz w:val="18"/>
                <w:szCs w:val="18"/>
              </w:rPr>
            </w:pPr>
            <w:r>
              <w:rPr>
                <w:rFonts w:ascii="Arial" w:hAnsi="Arial" w:cs="Arial"/>
                <w:color w:val="000000"/>
                <w:sz w:val="18"/>
                <w:szCs w:val="18"/>
              </w:rPr>
              <w:t xml:space="preserve"> (+/-) Traspasos y otras variaciones </w:t>
            </w:r>
          </w:p>
        </w:tc>
        <w:tc>
          <w:tcPr>
            <w:tcW w:w="1267" w:type="pct"/>
            <w:tcBorders>
              <w:top w:val="nil"/>
              <w:left w:val="single" w:sz="4" w:space="0" w:color="auto"/>
              <w:bottom w:val="single" w:sz="4" w:space="0" w:color="auto"/>
              <w:right w:val="single" w:sz="4" w:space="0" w:color="auto"/>
            </w:tcBorders>
            <w:shd w:val="clear" w:color="auto" w:fill="auto"/>
            <w:noWrap/>
            <w:vAlign w:val="center"/>
          </w:tcPr>
          <w:p w14:paraId="227B51E9" w14:textId="7A16AD57" w:rsidR="00C538B1" w:rsidRDefault="00C538B1" w:rsidP="00C538B1">
            <w:pPr>
              <w:keepNext/>
              <w:keepLines/>
              <w:jc w:val="right"/>
              <w:rPr>
                <w:rFonts w:ascii="Arial" w:hAnsi="Arial" w:cs="Arial"/>
                <w:color w:val="000000"/>
                <w:sz w:val="18"/>
                <w:szCs w:val="18"/>
              </w:rPr>
            </w:pPr>
            <w:r w:rsidRPr="00113F12">
              <w:rPr>
                <w:rFonts w:ascii="Arial" w:hAnsi="Arial" w:cs="Arial"/>
                <w:b/>
                <w:bCs/>
                <w:color w:val="000000"/>
                <w:sz w:val="18"/>
                <w:szCs w:val="18"/>
              </w:rPr>
              <w:t>-</w:t>
            </w:r>
          </w:p>
        </w:tc>
        <w:tc>
          <w:tcPr>
            <w:tcW w:w="1268" w:type="pct"/>
            <w:tcBorders>
              <w:top w:val="nil"/>
              <w:left w:val="nil"/>
              <w:bottom w:val="single" w:sz="4" w:space="0" w:color="auto"/>
              <w:right w:val="single" w:sz="4" w:space="0" w:color="auto"/>
            </w:tcBorders>
            <w:shd w:val="clear" w:color="auto" w:fill="auto"/>
            <w:noWrap/>
            <w:vAlign w:val="center"/>
          </w:tcPr>
          <w:p w14:paraId="70022B43" w14:textId="7E2D48FB" w:rsidR="00C538B1" w:rsidRDefault="00C538B1" w:rsidP="00C538B1">
            <w:pPr>
              <w:keepNext/>
              <w:keepLines/>
              <w:jc w:val="right"/>
              <w:rPr>
                <w:rFonts w:ascii="Arial" w:hAnsi="Arial" w:cs="Arial"/>
                <w:b/>
                <w:bCs/>
                <w:color w:val="000000"/>
                <w:sz w:val="18"/>
                <w:szCs w:val="18"/>
              </w:rPr>
            </w:pPr>
            <w:r w:rsidRPr="00113F12">
              <w:rPr>
                <w:rFonts w:ascii="Arial" w:hAnsi="Arial" w:cs="Arial"/>
                <w:b/>
                <w:bCs/>
                <w:color w:val="000000"/>
                <w:sz w:val="18"/>
                <w:szCs w:val="18"/>
              </w:rPr>
              <w:t>-</w:t>
            </w:r>
          </w:p>
        </w:tc>
      </w:tr>
      <w:tr w:rsidR="00C538B1" w14:paraId="542D3383" w14:textId="77777777" w:rsidTr="00506706">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CC59E61" w14:textId="240EB7B8" w:rsidR="00C538B1" w:rsidRDefault="00C538B1" w:rsidP="00C538B1">
            <w:pPr>
              <w:rPr>
                <w:rFonts w:ascii="Arial" w:hAnsi="Arial" w:cs="Arial"/>
                <w:b/>
                <w:bCs/>
                <w:color w:val="000000"/>
                <w:sz w:val="18"/>
                <w:szCs w:val="18"/>
              </w:rPr>
            </w:pPr>
            <w:r>
              <w:rPr>
                <w:rFonts w:ascii="Arial" w:hAnsi="Arial" w:cs="Arial"/>
                <w:b/>
                <w:bCs/>
                <w:color w:val="000000"/>
                <w:sz w:val="18"/>
                <w:szCs w:val="18"/>
              </w:rPr>
              <w:t>Saldo final del ejercicio 2023</w:t>
            </w:r>
          </w:p>
        </w:tc>
        <w:tc>
          <w:tcPr>
            <w:tcW w:w="1267" w:type="pct"/>
            <w:tcBorders>
              <w:top w:val="single" w:sz="4" w:space="0" w:color="auto"/>
              <w:left w:val="nil"/>
              <w:bottom w:val="single" w:sz="4" w:space="0" w:color="auto"/>
              <w:right w:val="single" w:sz="4" w:space="0" w:color="auto"/>
            </w:tcBorders>
            <w:shd w:val="clear" w:color="auto" w:fill="F2F2F2"/>
            <w:noWrap/>
            <w:vAlign w:val="center"/>
          </w:tcPr>
          <w:p w14:paraId="4459F210" w14:textId="2A603C8D" w:rsidR="00C538B1" w:rsidRDefault="00C538B1" w:rsidP="00C538B1">
            <w:pPr>
              <w:jc w:val="right"/>
              <w:rPr>
                <w:rFonts w:ascii="Arial" w:hAnsi="Arial" w:cs="Arial"/>
                <w:b/>
                <w:bCs/>
                <w:color w:val="000000"/>
                <w:sz w:val="18"/>
                <w:szCs w:val="18"/>
              </w:rPr>
            </w:pPr>
            <w:r>
              <w:rPr>
                <w:rFonts w:ascii="Arial" w:hAnsi="Arial" w:cs="Arial"/>
                <w:b/>
                <w:bCs/>
                <w:color w:val="000000"/>
                <w:sz w:val="18"/>
                <w:szCs w:val="18"/>
              </w:rPr>
              <w:t>526.993,78</w:t>
            </w:r>
          </w:p>
        </w:tc>
        <w:tc>
          <w:tcPr>
            <w:tcW w:w="1268" w:type="pct"/>
            <w:tcBorders>
              <w:top w:val="single" w:sz="4" w:space="0" w:color="auto"/>
              <w:left w:val="nil"/>
              <w:bottom w:val="single" w:sz="4" w:space="0" w:color="auto"/>
              <w:right w:val="single" w:sz="4" w:space="0" w:color="auto"/>
            </w:tcBorders>
            <w:shd w:val="clear" w:color="auto" w:fill="F2F2F2"/>
            <w:noWrap/>
            <w:vAlign w:val="center"/>
          </w:tcPr>
          <w:p w14:paraId="49A82F59" w14:textId="134BB31D" w:rsidR="00C538B1" w:rsidRDefault="00C538B1" w:rsidP="00C538B1">
            <w:pPr>
              <w:jc w:val="right"/>
              <w:rPr>
                <w:rFonts w:ascii="Arial" w:hAnsi="Arial" w:cs="Arial"/>
                <w:b/>
                <w:bCs/>
                <w:color w:val="000000"/>
                <w:sz w:val="18"/>
                <w:szCs w:val="18"/>
              </w:rPr>
            </w:pPr>
            <w:r>
              <w:rPr>
                <w:rFonts w:ascii="Arial" w:hAnsi="Arial" w:cs="Arial"/>
                <w:b/>
                <w:bCs/>
                <w:color w:val="000000"/>
                <w:sz w:val="18"/>
                <w:szCs w:val="18"/>
              </w:rPr>
              <w:t>526.993,78</w:t>
            </w:r>
          </w:p>
        </w:tc>
      </w:tr>
      <w:tr w:rsidR="00C538B1" w14:paraId="417F0580" w14:textId="77777777" w:rsidTr="00506706">
        <w:trPr>
          <w:trHeight w:val="283"/>
        </w:trPr>
        <w:tc>
          <w:tcPr>
            <w:tcW w:w="2465" w:type="pct"/>
            <w:tcBorders>
              <w:top w:val="single" w:sz="4" w:space="0" w:color="auto"/>
              <w:left w:val="single" w:sz="4" w:space="0" w:color="auto"/>
              <w:right w:val="single" w:sz="4" w:space="0" w:color="auto"/>
            </w:tcBorders>
            <w:shd w:val="clear" w:color="auto" w:fill="auto"/>
            <w:noWrap/>
            <w:vAlign w:val="center"/>
          </w:tcPr>
          <w:p w14:paraId="651DFBAF" w14:textId="77777777" w:rsidR="00C538B1" w:rsidRPr="00113F12" w:rsidRDefault="00C538B1" w:rsidP="00C538B1">
            <w:pPr>
              <w:rPr>
                <w:rFonts w:ascii="Arial" w:hAnsi="Arial" w:cs="Arial"/>
                <w:color w:val="000000"/>
                <w:sz w:val="18"/>
                <w:szCs w:val="18"/>
              </w:rPr>
            </w:pPr>
            <w:r w:rsidRPr="00113F12">
              <w:rPr>
                <w:rFonts w:ascii="Arial" w:hAnsi="Arial" w:cs="Arial"/>
                <w:color w:val="000000"/>
                <w:sz w:val="18"/>
                <w:szCs w:val="18"/>
              </w:rPr>
              <w:t xml:space="preserve">  (+) Altas</w:t>
            </w:r>
          </w:p>
        </w:tc>
        <w:tc>
          <w:tcPr>
            <w:tcW w:w="1267" w:type="pct"/>
            <w:tcBorders>
              <w:top w:val="single" w:sz="4" w:space="0" w:color="auto"/>
              <w:left w:val="single" w:sz="4" w:space="0" w:color="auto"/>
              <w:right w:val="single" w:sz="4" w:space="0" w:color="auto"/>
            </w:tcBorders>
            <w:shd w:val="clear" w:color="auto" w:fill="auto"/>
            <w:noWrap/>
            <w:vAlign w:val="center"/>
          </w:tcPr>
          <w:p w14:paraId="4A4D5346" w14:textId="10CAD2AD" w:rsidR="00C538B1" w:rsidRPr="00113F12" w:rsidRDefault="00C538B1" w:rsidP="00C538B1">
            <w:pPr>
              <w:jc w:val="right"/>
              <w:rPr>
                <w:rFonts w:ascii="Arial" w:hAnsi="Arial" w:cs="Arial"/>
                <w:b/>
                <w:bCs/>
                <w:color w:val="000000"/>
                <w:sz w:val="18"/>
                <w:szCs w:val="18"/>
              </w:rPr>
            </w:pPr>
            <w:r w:rsidRPr="00113F12">
              <w:rPr>
                <w:rFonts w:ascii="Arial" w:hAnsi="Arial" w:cs="Arial"/>
                <w:b/>
                <w:bCs/>
                <w:color w:val="000000"/>
                <w:sz w:val="18"/>
                <w:szCs w:val="18"/>
              </w:rPr>
              <w:t>-</w:t>
            </w:r>
          </w:p>
        </w:tc>
        <w:tc>
          <w:tcPr>
            <w:tcW w:w="1268" w:type="pct"/>
            <w:tcBorders>
              <w:top w:val="single" w:sz="4" w:space="0" w:color="auto"/>
              <w:left w:val="single" w:sz="4" w:space="0" w:color="auto"/>
              <w:right w:val="single" w:sz="4" w:space="0" w:color="auto"/>
            </w:tcBorders>
            <w:shd w:val="clear" w:color="auto" w:fill="auto"/>
            <w:noWrap/>
            <w:vAlign w:val="center"/>
          </w:tcPr>
          <w:p w14:paraId="13807116" w14:textId="4F04B9FF" w:rsidR="00C538B1" w:rsidRDefault="00C538B1" w:rsidP="00C538B1">
            <w:pPr>
              <w:jc w:val="right"/>
              <w:rPr>
                <w:rFonts w:ascii="Arial" w:hAnsi="Arial" w:cs="Arial"/>
                <w:b/>
                <w:bCs/>
                <w:color w:val="000000"/>
                <w:sz w:val="18"/>
                <w:szCs w:val="18"/>
              </w:rPr>
            </w:pPr>
            <w:r w:rsidRPr="00113F12">
              <w:rPr>
                <w:rFonts w:ascii="Arial" w:hAnsi="Arial" w:cs="Arial"/>
                <w:b/>
                <w:bCs/>
                <w:color w:val="000000"/>
                <w:sz w:val="18"/>
                <w:szCs w:val="18"/>
              </w:rPr>
              <w:t>-</w:t>
            </w:r>
          </w:p>
        </w:tc>
      </w:tr>
      <w:tr w:rsidR="00C538B1" w:rsidRPr="00D95B18" w14:paraId="59A38759" w14:textId="77777777" w:rsidTr="00982C60">
        <w:trPr>
          <w:trHeight w:val="283"/>
        </w:trPr>
        <w:tc>
          <w:tcPr>
            <w:tcW w:w="2465" w:type="pct"/>
            <w:tcBorders>
              <w:left w:val="single" w:sz="4" w:space="0" w:color="auto"/>
              <w:right w:val="single" w:sz="4" w:space="0" w:color="auto"/>
            </w:tcBorders>
            <w:shd w:val="clear" w:color="auto" w:fill="auto"/>
            <w:noWrap/>
            <w:vAlign w:val="center"/>
          </w:tcPr>
          <w:p w14:paraId="4102D54B" w14:textId="77777777" w:rsidR="00C538B1" w:rsidRPr="00D95B18" w:rsidRDefault="00C538B1" w:rsidP="00C538B1">
            <w:pPr>
              <w:rPr>
                <w:rFonts w:ascii="Arial" w:hAnsi="Arial" w:cs="Arial"/>
                <w:color w:val="000000"/>
                <w:sz w:val="18"/>
                <w:szCs w:val="18"/>
              </w:rPr>
            </w:pPr>
            <w:r w:rsidRPr="00D95B18">
              <w:rPr>
                <w:rFonts w:ascii="Arial" w:hAnsi="Arial" w:cs="Arial"/>
                <w:color w:val="000000"/>
                <w:sz w:val="18"/>
                <w:szCs w:val="18"/>
              </w:rPr>
              <w:t xml:space="preserve">  (-) Salidas y reducciones</w:t>
            </w:r>
          </w:p>
        </w:tc>
        <w:tc>
          <w:tcPr>
            <w:tcW w:w="1267" w:type="pct"/>
            <w:tcBorders>
              <w:left w:val="single" w:sz="4" w:space="0" w:color="auto"/>
              <w:right w:val="single" w:sz="4" w:space="0" w:color="auto"/>
            </w:tcBorders>
            <w:shd w:val="clear" w:color="auto" w:fill="auto"/>
            <w:noWrap/>
            <w:vAlign w:val="center"/>
          </w:tcPr>
          <w:p w14:paraId="24BD7743" w14:textId="1E5376A2" w:rsidR="00C538B1" w:rsidRPr="00D95B18" w:rsidRDefault="00C538B1" w:rsidP="00C538B1">
            <w:pPr>
              <w:jc w:val="right"/>
              <w:rPr>
                <w:rFonts w:ascii="Arial" w:hAnsi="Arial" w:cs="Arial"/>
                <w:color w:val="000000"/>
                <w:sz w:val="18"/>
                <w:szCs w:val="18"/>
              </w:rPr>
            </w:pPr>
            <w:r w:rsidRPr="00D95B18">
              <w:rPr>
                <w:rFonts w:ascii="Arial" w:hAnsi="Arial" w:cs="Arial"/>
                <w:color w:val="000000"/>
                <w:sz w:val="18"/>
                <w:szCs w:val="18"/>
              </w:rPr>
              <w:t>(45.279,96)</w:t>
            </w:r>
          </w:p>
        </w:tc>
        <w:tc>
          <w:tcPr>
            <w:tcW w:w="1268" w:type="pct"/>
            <w:tcBorders>
              <w:left w:val="single" w:sz="4" w:space="0" w:color="auto"/>
              <w:right w:val="single" w:sz="4" w:space="0" w:color="auto"/>
            </w:tcBorders>
            <w:shd w:val="clear" w:color="auto" w:fill="auto"/>
            <w:noWrap/>
            <w:vAlign w:val="center"/>
          </w:tcPr>
          <w:p w14:paraId="13951717" w14:textId="700FB4BB" w:rsidR="00C538B1" w:rsidRPr="00D95B18" w:rsidRDefault="00C538B1" w:rsidP="00C538B1">
            <w:pPr>
              <w:jc w:val="right"/>
              <w:rPr>
                <w:rFonts w:ascii="Arial" w:hAnsi="Arial" w:cs="Arial"/>
                <w:color w:val="000000"/>
                <w:sz w:val="18"/>
                <w:szCs w:val="18"/>
              </w:rPr>
            </w:pPr>
            <w:r w:rsidRPr="00D95B18">
              <w:rPr>
                <w:rFonts w:ascii="Arial" w:hAnsi="Arial" w:cs="Arial"/>
                <w:color w:val="000000"/>
                <w:sz w:val="18"/>
                <w:szCs w:val="18"/>
              </w:rPr>
              <w:t>(45.279,96)</w:t>
            </w:r>
          </w:p>
        </w:tc>
      </w:tr>
      <w:tr w:rsidR="00C538B1" w14:paraId="556F60B2" w14:textId="77777777" w:rsidTr="00982C60">
        <w:trPr>
          <w:trHeight w:val="283"/>
        </w:trPr>
        <w:tc>
          <w:tcPr>
            <w:tcW w:w="2465" w:type="pct"/>
            <w:tcBorders>
              <w:left w:val="single" w:sz="4" w:space="0" w:color="auto"/>
              <w:bottom w:val="single" w:sz="4" w:space="0" w:color="auto"/>
              <w:right w:val="single" w:sz="4" w:space="0" w:color="auto"/>
            </w:tcBorders>
            <w:shd w:val="clear" w:color="auto" w:fill="auto"/>
            <w:noWrap/>
            <w:vAlign w:val="center"/>
          </w:tcPr>
          <w:p w14:paraId="718C51CC" w14:textId="77777777" w:rsidR="00C538B1" w:rsidRPr="00113F12" w:rsidRDefault="00C538B1" w:rsidP="00C538B1">
            <w:pPr>
              <w:rPr>
                <w:rFonts w:ascii="Arial" w:hAnsi="Arial" w:cs="Arial"/>
                <w:color w:val="000000"/>
                <w:sz w:val="18"/>
                <w:szCs w:val="18"/>
              </w:rPr>
            </w:pPr>
            <w:r w:rsidRPr="00113F12">
              <w:rPr>
                <w:rFonts w:ascii="Arial" w:hAnsi="Arial" w:cs="Arial"/>
                <w:color w:val="000000"/>
                <w:sz w:val="18"/>
                <w:szCs w:val="18"/>
              </w:rPr>
              <w:t xml:space="preserve"> (+/-) Traspasos y otras variaciones </w:t>
            </w:r>
          </w:p>
        </w:tc>
        <w:tc>
          <w:tcPr>
            <w:tcW w:w="1267" w:type="pct"/>
            <w:tcBorders>
              <w:left w:val="single" w:sz="4" w:space="0" w:color="auto"/>
              <w:bottom w:val="single" w:sz="4" w:space="0" w:color="auto"/>
              <w:right w:val="single" w:sz="4" w:space="0" w:color="auto"/>
            </w:tcBorders>
            <w:shd w:val="clear" w:color="auto" w:fill="auto"/>
            <w:noWrap/>
            <w:vAlign w:val="center"/>
          </w:tcPr>
          <w:p w14:paraId="2F2AF19A" w14:textId="6F7A705F" w:rsidR="00C538B1" w:rsidRPr="00113F12" w:rsidRDefault="00C538B1" w:rsidP="00C538B1">
            <w:pPr>
              <w:jc w:val="right"/>
              <w:rPr>
                <w:rFonts w:ascii="Arial" w:hAnsi="Arial" w:cs="Arial"/>
                <w:b/>
                <w:bCs/>
                <w:color w:val="000000"/>
                <w:sz w:val="18"/>
                <w:szCs w:val="18"/>
              </w:rPr>
            </w:pPr>
            <w:r w:rsidRPr="00113F12">
              <w:rPr>
                <w:rFonts w:ascii="Arial" w:hAnsi="Arial" w:cs="Arial"/>
                <w:b/>
                <w:bCs/>
                <w:color w:val="000000"/>
                <w:sz w:val="18"/>
                <w:szCs w:val="18"/>
              </w:rPr>
              <w:t>-</w:t>
            </w:r>
          </w:p>
        </w:tc>
        <w:tc>
          <w:tcPr>
            <w:tcW w:w="1268" w:type="pct"/>
            <w:tcBorders>
              <w:left w:val="single" w:sz="4" w:space="0" w:color="auto"/>
              <w:bottom w:val="single" w:sz="4" w:space="0" w:color="auto"/>
              <w:right w:val="single" w:sz="4" w:space="0" w:color="auto"/>
            </w:tcBorders>
            <w:shd w:val="clear" w:color="auto" w:fill="auto"/>
            <w:noWrap/>
            <w:vAlign w:val="center"/>
          </w:tcPr>
          <w:p w14:paraId="1D836967" w14:textId="7834B7EA" w:rsidR="00C538B1" w:rsidRDefault="00C538B1" w:rsidP="00C538B1">
            <w:pPr>
              <w:jc w:val="right"/>
              <w:rPr>
                <w:rFonts w:ascii="Arial" w:hAnsi="Arial" w:cs="Arial"/>
                <w:b/>
                <w:bCs/>
                <w:color w:val="000000"/>
                <w:sz w:val="18"/>
                <w:szCs w:val="18"/>
              </w:rPr>
            </w:pPr>
            <w:r w:rsidRPr="00113F12">
              <w:rPr>
                <w:rFonts w:ascii="Arial" w:hAnsi="Arial" w:cs="Arial"/>
                <w:b/>
                <w:bCs/>
                <w:color w:val="000000"/>
                <w:sz w:val="18"/>
                <w:szCs w:val="18"/>
              </w:rPr>
              <w:t>-</w:t>
            </w:r>
          </w:p>
        </w:tc>
      </w:tr>
      <w:tr w:rsidR="00C538B1" w14:paraId="1F319ACB" w14:textId="77777777" w:rsidTr="00982C60">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CDD630F" w14:textId="7347E8AB" w:rsidR="00C538B1" w:rsidRPr="00113F12" w:rsidRDefault="00C538B1" w:rsidP="00C538B1">
            <w:pPr>
              <w:rPr>
                <w:rFonts w:ascii="Arial" w:hAnsi="Arial" w:cs="Arial"/>
                <w:color w:val="000000"/>
                <w:sz w:val="18"/>
                <w:szCs w:val="18"/>
              </w:rPr>
            </w:pPr>
            <w:r>
              <w:rPr>
                <w:rFonts w:ascii="Arial" w:hAnsi="Arial" w:cs="Arial"/>
                <w:b/>
                <w:bCs/>
                <w:color w:val="000000"/>
                <w:sz w:val="18"/>
                <w:szCs w:val="18"/>
              </w:rPr>
              <w:t>Saldo final del ejercicio 2024</w:t>
            </w:r>
          </w:p>
        </w:tc>
        <w:tc>
          <w:tcPr>
            <w:tcW w:w="1267" w:type="pct"/>
            <w:tcBorders>
              <w:top w:val="single" w:sz="4" w:space="0" w:color="auto"/>
              <w:left w:val="nil"/>
              <w:bottom w:val="single" w:sz="4" w:space="0" w:color="auto"/>
              <w:right w:val="single" w:sz="4" w:space="0" w:color="auto"/>
            </w:tcBorders>
            <w:shd w:val="clear" w:color="auto" w:fill="F2F2F2"/>
            <w:noWrap/>
            <w:vAlign w:val="center"/>
          </w:tcPr>
          <w:p w14:paraId="442DFA7C" w14:textId="30524125" w:rsidR="00C538B1" w:rsidRPr="00113F12" w:rsidRDefault="004715F7" w:rsidP="00C538B1">
            <w:pPr>
              <w:jc w:val="right"/>
              <w:rPr>
                <w:rFonts w:ascii="Arial" w:hAnsi="Arial" w:cs="Arial"/>
                <w:b/>
                <w:bCs/>
                <w:color w:val="000000"/>
                <w:sz w:val="18"/>
                <w:szCs w:val="18"/>
              </w:rPr>
            </w:pPr>
            <w:r>
              <w:rPr>
                <w:rFonts w:ascii="Arial" w:hAnsi="Arial" w:cs="Arial"/>
                <w:b/>
                <w:bCs/>
                <w:color w:val="000000"/>
                <w:sz w:val="18"/>
                <w:szCs w:val="18"/>
              </w:rPr>
              <w:t>481.713,82</w:t>
            </w:r>
          </w:p>
        </w:tc>
        <w:tc>
          <w:tcPr>
            <w:tcW w:w="1268" w:type="pct"/>
            <w:tcBorders>
              <w:top w:val="single" w:sz="4" w:space="0" w:color="auto"/>
              <w:left w:val="nil"/>
              <w:bottom w:val="single" w:sz="4" w:space="0" w:color="auto"/>
              <w:right w:val="single" w:sz="4" w:space="0" w:color="auto"/>
            </w:tcBorders>
            <w:shd w:val="clear" w:color="auto" w:fill="F2F2F2"/>
            <w:noWrap/>
            <w:vAlign w:val="center"/>
          </w:tcPr>
          <w:p w14:paraId="32EF3E31" w14:textId="3C9AF418" w:rsidR="00C538B1" w:rsidRPr="00113F12" w:rsidRDefault="004715F7" w:rsidP="00C538B1">
            <w:pPr>
              <w:jc w:val="right"/>
              <w:rPr>
                <w:rFonts w:ascii="Arial" w:hAnsi="Arial" w:cs="Arial"/>
                <w:b/>
                <w:bCs/>
                <w:color w:val="000000"/>
                <w:sz w:val="18"/>
                <w:szCs w:val="18"/>
              </w:rPr>
            </w:pPr>
            <w:r>
              <w:rPr>
                <w:rFonts w:ascii="Arial" w:hAnsi="Arial" w:cs="Arial"/>
                <w:b/>
                <w:bCs/>
                <w:color w:val="000000"/>
                <w:sz w:val="18"/>
                <w:szCs w:val="18"/>
              </w:rPr>
              <w:t>481.713,82</w:t>
            </w:r>
          </w:p>
        </w:tc>
      </w:tr>
    </w:tbl>
    <w:p w14:paraId="203566BC" w14:textId="77777777" w:rsidR="006B4B87" w:rsidRPr="00D95B18" w:rsidRDefault="006B4B87" w:rsidP="00C1605D">
      <w:pPr>
        <w:widowControl w:val="0"/>
        <w:autoSpaceDE w:val="0"/>
        <w:autoSpaceDN w:val="0"/>
        <w:adjustRightInd w:val="0"/>
        <w:spacing w:before="240" w:after="120" w:line="260" w:lineRule="exact"/>
        <w:jc w:val="both"/>
        <w:rPr>
          <w:rFonts w:ascii="Arial" w:hAnsi="Arial" w:cs="Arial"/>
          <w:sz w:val="20"/>
          <w:szCs w:val="20"/>
        </w:rPr>
      </w:pPr>
      <w:r w:rsidRPr="00D95B18">
        <w:rPr>
          <w:rFonts w:ascii="Arial" w:hAnsi="Arial" w:cs="Arial"/>
          <w:sz w:val="20"/>
          <w:szCs w:val="20"/>
        </w:rPr>
        <w:t>En la partida “Créditos, derivados y otros” se agrupan, por un lado, participaciones en acciones de La Caixa, derivadas de la conversión de obligaciones en acciones por importe de 2.499,91 euros (mismo importe en el ejercicio anterior).</w:t>
      </w:r>
    </w:p>
    <w:p w14:paraId="3BB30B12" w14:textId="7EB80DD4" w:rsidR="006B4B87" w:rsidRPr="00552600" w:rsidRDefault="006B4B87" w:rsidP="005A6ECC">
      <w:pPr>
        <w:widowControl w:val="0"/>
        <w:autoSpaceDE w:val="0"/>
        <w:autoSpaceDN w:val="0"/>
        <w:adjustRightInd w:val="0"/>
        <w:spacing w:before="120" w:after="120" w:line="260" w:lineRule="exact"/>
        <w:jc w:val="both"/>
        <w:rPr>
          <w:rFonts w:ascii="Arial" w:hAnsi="Arial" w:cs="Arial"/>
          <w:sz w:val="20"/>
          <w:szCs w:val="20"/>
        </w:rPr>
      </w:pPr>
      <w:r w:rsidRPr="00D95B18">
        <w:rPr>
          <w:rFonts w:ascii="Arial" w:hAnsi="Arial" w:cs="Arial"/>
          <w:sz w:val="20"/>
          <w:szCs w:val="20"/>
        </w:rPr>
        <w:t xml:space="preserve">La otra partida dentro de este epígrafe corresponde a gastos anticipados a largo plazo por importe de </w:t>
      </w:r>
      <w:r w:rsidR="004715F7">
        <w:rPr>
          <w:rFonts w:ascii="Arial" w:hAnsi="Arial" w:cs="Arial"/>
          <w:sz w:val="20"/>
          <w:szCs w:val="20"/>
        </w:rPr>
        <w:t>479.213,91</w:t>
      </w:r>
      <w:r w:rsidRPr="00D95B18">
        <w:rPr>
          <w:rFonts w:ascii="Arial" w:hAnsi="Arial" w:cs="Arial"/>
          <w:sz w:val="20"/>
          <w:szCs w:val="20"/>
        </w:rPr>
        <w:t xml:space="preserve"> euros (</w:t>
      </w:r>
      <w:r w:rsidR="00C538B1">
        <w:rPr>
          <w:rFonts w:ascii="Arial" w:hAnsi="Arial" w:cs="Arial"/>
          <w:sz w:val="20"/>
          <w:szCs w:val="20"/>
        </w:rPr>
        <w:t>524.493,87</w:t>
      </w:r>
      <w:r w:rsidR="00F213AB" w:rsidRPr="00D95B18">
        <w:rPr>
          <w:rFonts w:ascii="Arial" w:hAnsi="Arial" w:cs="Arial"/>
          <w:sz w:val="20"/>
          <w:szCs w:val="20"/>
        </w:rPr>
        <w:t xml:space="preserve"> </w:t>
      </w:r>
      <w:r w:rsidRPr="00D95B18">
        <w:rPr>
          <w:rFonts w:ascii="Arial" w:hAnsi="Arial" w:cs="Arial"/>
          <w:sz w:val="20"/>
          <w:szCs w:val="20"/>
        </w:rPr>
        <w:t xml:space="preserve">euros en el ejercicio </w:t>
      </w:r>
      <w:r w:rsidR="000559BB" w:rsidRPr="00D95B18">
        <w:rPr>
          <w:rFonts w:ascii="Arial" w:hAnsi="Arial" w:cs="Arial"/>
          <w:sz w:val="20"/>
          <w:szCs w:val="20"/>
        </w:rPr>
        <w:t>202</w:t>
      </w:r>
      <w:r w:rsidR="00C538B1">
        <w:rPr>
          <w:rFonts w:ascii="Arial" w:hAnsi="Arial" w:cs="Arial"/>
          <w:sz w:val="20"/>
          <w:szCs w:val="20"/>
        </w:rPr>
        <w:t>3</w:t>
      </w:r>
      <w:r w:rsidRPr="00D95B18">
        <w:rPr>
          <w:rFonts w:ascii="Arial" w:hAnsi="Arial" w:cs="Arial"/>
          <w:sz w:val="20"/>
          <w:szCs w:val="20"/>
        </w:rPr>
        <w:t>). Se trata de gastos anticipados correspondientes a facturas por la cesión de uso de la canalización a 25 años con la entidad</w:t>
      </w:r>
      <w:r w:rsidRPr="0059073D">
        <w:rPr>
          <w:rFonts w:ascii="Arial" w:hAnsi="Arial" w:cs="Arial"/>
          <w:sz w:val="20"/>
          <w:szCs w:val="20"/>
        </w:rPr>
        <w:t xml:space="preserve"> </w:t>
      </w:r>
      <w:r w:rsidR="005E1089" w:rsidRPr="0059073D">
        <w:rPr>
          <w:rFonts w:ascii="Arial" w:hAnsi="Arial" w:cs="Arial"/>
          <w:sz w:val="20"/>
          <w:szCs w:val="20"/>
        </w:rPr>
        <w:t>“</w:t>
      </w:r>
      <w:r w:rsidRPr="0059073D">
        <w:rPr>
          <w:rFonts w:ascii="Arial" w:hAnsi="Arial" w:cs="Arial"/>
          <w:sz w:val="20"/>
          <w:szCs w:val="20"/>
        </w:rPr>
        <w:t>Metropolitano de Tenerife S.A.</w:t>
      </w:r>
      <w:r w:rsidR="005E1089" w:rsidRPr="0059073D">
        <w:rPr>
          <w:rFonts w:ascii="Arial" w:hAnsi="Arial" w:cs="Arial"/>
          <w:sz w:val="20"/>
          <w:szCs w:val="20"/>
        </w:rPr>
        <w:t>”</w:t>
      </w:r>
    </w:p>
    <w:p w14:paraId="5EBC8409" w14:textId="77777777" w:rsidR="006B4B87" w:rsidRPr="009D5E0C" w:rsidRDefault="006B4B87"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Correcciones por deterioro del valor originado por el riesgo de crédito</w:t>
      </w:r>
    </w:p>
    <w:p w14:paraId="01222697" w14:textId="21F60401" w:rsidR="006B4B87" w:rsidRPr="00552600" w:rsidRDefault="006B4B87" w:rsidP="005A6ECC">
      <w:pPr>
        <w:pStyle w:val="Prrafodelista1"/>
        <w:widowControl w:val="0"/>
        <w:autoSpaceDE w:val="0"/>
        <w:autoSpaceDN w:val="0"/>
        <w:adjustRightInd w:val="0"/>
        <w:spacing w:before="120" w:after="120" w:line="260" w:lineRule="exact"/>
        <w:ind w:left="0"/>
        <w:contextualSpacing w:val="0"/>
        <w:jc w:val="both"/>
        <w:rPr>
          <w:rFonts w:ascii="Arial" w:hAnsi="Arial" w:cs="Arial"/>
          <w:sz w:val="20"/>
          <w:szCs w:val="20"/>
        </w:rPr>
      </w:pPr>
      <w:r w:rsidRPr="00552600">
        <w:rPr>
          <w:rFonts w:ascii="Arial" w:hAnsi="Arial" w:cs="Arial"/>
          <w:sz w:val="20"/>
          <w:szCs w:val="20"/>
        </w:rPr>
        <w:t>No se han r</w:t>
      </w:r>
      <w:r>
        <w:rPr>
          <w:rFonts w:ascii="Arial" w:hAnsi="Arial" w:cs="Arial"/>
          <w:sz w:val="20"/>
          <w:szCs w:val="20"/>
        </w:rPr>
        <w:t xml:space="preserve">egistrado correcciones de valor en el ejercicio </w:t>
      </w:r>
      <w:r w:rsidR="000559BB">
        <w:rPr>
          <w:rFonts w:ascii="Arial" w:hAnsi="Arial" w:cs="Arial"/>
          <w:sz w:val="20"/>
          <w:szCs w:val="20"/>
        </w:rPr>
        <w:t>202</w:t>
      </w:r>
      <w:r w:rsidR="00C538B1">
        <w:rPr>
          <w:rFonts w:ascii="Arial" w:hAnsi="Arial" w:cs="Arial"/>
          <w:sz w:val="20"/>
          <w:szCs w:val="20"/>
        </w:rPr>
        <w:t>4</w:t>
      </w:r>
      <w:r>
        <w:rPr>
          <w:rFonts w:ascii="Arial" w:hAnsi="Arial" w:cs="Arial"/>
          <w:sz w:val="20"/>
          <w:szCs w:val="20"/>
        </w:rPr>
        <w:t xml:space="preserve"> y </w:t>
      </w:r>
      <w:r w:rsidR="000559BB">
        <w:rPr>
          <w:rFonts w:ascii="Arial" w:hAnsi="Arial" w:cs="Arial"/>
          <w:sz w:val="20"/>
          <w:szCs w:val="20"/>
        </w:rPr>
        <w:t>202</w:t>
      </w:r>
      <w:r w:rsidR="00C538B1">
        <w:rPr>
          <w:rFonts w:ascii="Arial" w:hAnsi="Arial" w:cs="Arial"/>
          <w:sz w:val="20"/>
          <w:szCs w:val="20"/>
        </w:rPr>
        <w:t>3</w:t>
      </w:r>
      <w:r>
        <w:rPr>
          <w:rFonts w:ascii="Arial" w:hAnsi="Arial" w:cs="Arial"/>
          <w:sz w:val="20"/>
          <w:szCs w:val="20"/>
        </w:rPr>
        <w:t>.</w:t>
      </w:r>
    </w:p>
    <w:p w14:paraId="162F0FC0" w14:textId="77777777" w:rsidR="006B4B87" w:rsidRPr="009D5E0C" w:rsidRDefault="006B4B87"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Activos financieros designados a valor razonable con cambios en la cuenta de pérdidas y ganancias.</w:t>
      </w:r>
    </w:p>
    <w:p w14:paraId="267C08A0" w14:textId="77777777" w:rsidR="006B4B87" w:rsidRPr="00552600" w:rsidRDefault="006B4B87" w:rsidP="005A6ECC">
      <w:pPr>
        <w:widowControl w:val="0"/>
        <w:autoSpaceDE w:val="0"/>
        <w:autoSpaceDN w:val="0"/>
        <w:adjustRightInd w:val="0"/>
        <w:spacing w:before="120" w:after="120" w:line="260" w:lineRule="exact"/>
        <w:jc w:val="both"/>
        <w:rPr>
          <w:rFonts w:ascii="Arial" w:hAnsi="Arial" w:cs="Arial"/>
          <w:sz w:val="20"/>
          <w:szCs w:val="20"/>
        </w:rPr>
      </w:pPr>
      <w:r w:rsidRPr="00552600">
        <w:rPr>
          <w:rFonts w:ascii="Arial" w:hAnsi="Arial" w:cs="Arial"/>
          <w:sz w:val="20"/>
          <w:szCs w:val="20"/>
        </w:rPr>
        <w:t xml:space="preserve">La </w:t>
      </w:r>
      <w:r w:rsidR="005E1089">
        <w:rPr>
          <w:rFonts w:ascii="Arial" w:hAnsi="Arial" w:cs="Arial"/>
          <w:sz w:val="20"/>
          <w:szCs w:val="20"/>
        </w:rPr>
        <w:t>Sociedad</w:t>
      </w:r>
      <w:r w:rsidRPr="00552600">
        <w:rPr>
          <w:rFonts w:ascii="Arial" w:hAnsi="Arial" w:cs="Arial"/>
          <w:sz w:val="20"/>
          <w:szCs w:val="20"/>
        </w:rPr>
        <w:t xml:space="preserve"> no dispone de este tipo de activos.</w:t>
      </w:r>
    </w:p>
    <w:p w14:paraId="7F63B93A" w14:textId="77777777" w:rsidR="00956FD0" w:rsidRPr="009D5E0C" w:rsidRDefault="00956FD0"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Empresas del grupo, multigrupo y asociadas</w:t>
      </w:r>
    </w:p>
    <w:p w14:paraId="2FC5D920" w14:textId="77777777" w:rsidR="00B2593C" w:rsidRPr="00552600" w:rsidRDefault="005E1089" w:rsidP="005A6ECC">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 xml:space="preserve">En el ejercicio 2009, </w:t>
      </w:r>
      <w:r w:rsidR="00B2593C" w:rsidRPr="00552600">
        <w:rPr>
          <w:rFonts w:ascii="Arial" w:hAnsi="Arial" w:cs="Arial"/>
          <w:sz w:val="20"/>
          <w:szCs w:val="20"/>
        </w:rPr>
        <w:t xml:space="preserve">La Sociedad suscribe participaciones sociales de la entidad “Canarias Submarine </w:t>
      </w:r>
      <w:proofErr w:type="gramStart"/>
      <w:r w:rsidR="00B2593C" w:rsidRPr="00552600">
        <w:rPr>
          <w:rFonts w:ascii="Arial" w:hAnsi="Arial" w:cs="Arial"/>
          <w:sz w:val="20"/>
          <w:szCs w:val="20"/>
        </w:rPr>
        <w:t>Link</w:t>
      </w:r>
      <w:proofErr w:type="gramEnd"/>
      <w:r w:rsidR="00B2593C" w:rsidRPr="00552600">
        <w:rPr>
          <w:rFonts w:ascii="Arial" w:hAnsi="Arial" w:cs="Arial"/>
          <w:sz w:val="20"/>
          <w:szCs w:val="20"/>
        </w:rPr>
        <w:t xml:space="preserve">, SL”, domiciliada en el Polígono Industrial de Granadilla, Granadilla de Abona y con CIF B35808468. La participación inicial de IT3 en Canarias Submarine </w:t>
      </w:r>
      <w:proofErr w:type="gramStart"/>
      <w:r w:rsidR="00B2593C" w:rsidRPr="00552600">
        <w:rPr>
          <w:rFonts w:ascii="Arial" w:hAnsi="Arial" w:cs="Arial"/>
          <w:sz w:val="20"/>
          <w:szCs w:val="20"/>
        </w:rPr>
        <w:t>Link</w:t>
      </w:r>
      <w:proofErr w:type="gramEnd"/>
      <w:r w:rsidR="00B2593C" w:rsidRPr="00552600">
        <w:rPr>
          <w:rFonts w:ascii="Arial" w:hAnsi="Arial" w:cs="Arial"/>
          <w:sz w:val="20"/>
          <w:szCs w:val="20"/>
        </w:rPr>
        <w:t xml:space="preserve"> fue del 50% valorada en 614.714,99 euros, de los cuales 478.340,00</w:t>
      </w:r>
      <w:r>
        <w:rPr>
          <w:rFonts w:ascii="Arial" w:hAnsi="Arial" w:cs="Arial"/>
          <w:sz w:val="20"/>
          <w:szCs w:val="20"/>
        </w:rPr>
        <w:t xml:space="preserve"> euros</w:t>
      </w:r>
      <w:r w:rsidR="00B2593C" w:rsidRPr="00552600">
        <w:rPr>
          <w:rFonts w:ascii="Arial" w:hAnsi="Arial" w:cs="Arial"/>
          <w:sz w:val="20"/>
          <w:szCs w:val="20"/>
        </w:rPr>
        <w:t xml:space="preserve"> corresponden al capital social suscrito y 136.374,99 euros a prima de emisión. </w:t>
      </w:r>
    </w:p>
    <w:p w14:paraId="542763D6" w14:textId="77777777" w:rsidR="00B2593C" w:rsidRPr="00552600" w:rsidRDefault="00C1605D" w:rsidP="005A6ECC">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El</w:t>
      </w:r>
      <w:r w:rsidR="00B2593C" w:rsidRPr="00552600">
        <w:rPr>
          <w:rFonts w:ascii="Arial" w:hAnsi="Arial" w:cs="Arial"/>
          <w:sz w:val="20"/>
          <w:szCs w:val="20"/>
        </w:rPr>
        <w:t xml:space="preserve"> 19 de enero de 2011 se elev</w:t>
      </w:r>
      <w:r>
        <w:rPr>
          <w:rFonts w:ascii="Arial" w:hAnsi="Arial" w:cs="Arial"/>
          <w:sz w:val="20"/>
          <w:szCs w:val="20"/>
        </w:rPr>
        <w:t>ó</w:t>
      </w:r>
      <w:r w:rsidR="00B2593C" w:rsidRPr="00552600">
        <w:rPr>
          <w:rFonts w:ascii="Arial" w:hAnsi="Arial" w:cs="Arial"/>
          <w:sz w:val="20"/>
          <w:szCs w:val="20"/>
        </w:rPr>
        <w:t xml:space="preserve"> a público la ampliación de capital de la Sociedad Canarias Submarine </w:t>
      </w:r>
      <w:proofErr w:type="gramStart"/>
      <w:r w:rsidR="00B2593C" w:rsidRPr="00552600">
        <w:rPr>
          <w:rFonts w:ascii="Arial" w:hAnsi="Arial" w:cs="Arial"/>
          <w:sz w:val="20"/>
          <w:szCs w:val="20"/>
        </w:rPr>
        <w:t>Link</w:t>
      </w:r>
      <w:proofErr w:type="gramEnd"/>
      <w:r w:rsidR="00B2593C" w:rsidRPr="00552600">
        <w:rPr>
          <w:rFonts w:ascii="Arial" w:hAnsi="Arial" w:cs="Arial"/>
          <w:sz w:val="20"/>
          <w:szCs w:val="20"/>
        </w:rPr>
        <w:t xml:space="preserve"> SL. En esta ampliación IT3 asume 1.780.744 nuevas participaciones valoradas en 14.385.292,68 euros, de los cuales 1.780.744 euros corresponden al nuevo capital suscrito y 12.604.548,55 euros a prima de emisión.</w:t>
      </w:r>
    </w:p>
    <w:p w14:paraId="062DDFF6" w14:textId="77777777" w:rsidR="00B2593C" w:rsidRPr="00552600" w:rsidRDefault="00C1605D" w:rsidP="00506706">
      <w:pPr>
        <w:keepNext/>
        <w:keepLines/>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lastRenderedPageBreak/>
        <w:t>El</w:t>
      </w:r>
      <w:r w:rsidR="00B2593C" w:rsidRPr="00552600">
        <w:rPr>
          <w:rFonts w:ascii="Arial" w:hAnsi="Arial" w:cs="Arial"/>
          <w:sz w:val="20"/>
          <w:szCs w:val="20"/>
        </w:rPr>
        <w:t xml:space="preserve"> 30 de </w:t>
      </w:r>
      <w:r>
        <w:rPr>
          <w:rFonts w:ascii="Arial" w:hAnsi="Arial" w:cs="Arial"/>
          <w:sz w:val="20"/>
          <w:szCs w:val="20"/>
        </w:rPr>
        <w:t>a</w:t>
      </w:r>
      <w:r w:rsidR="00B2593C" w:rsidRPr="00552600">
        <w:rPr>
          <w:rFonts w:ascii="Arial" w:hAnsi="Arial" w:cs="Arial"/>
          <w:sz w:val="20"/>
          <w:szCs w:val="20"/>
        </w:rPr>
        <w:t>bril de 2013 se elev</w:t>
      </w:r>
      <w:r>
        <w:rPr>
          <w:rFonts w:ascii="Arial" w:hAnsi="Arial" w:cs="Arial"/>
          <w:sz w:val="20"/>
          <w:szCs w:val="20"/>
        </w:rPr>
        <w:t>ó</w:t>
      </w:r>
      <w:r w:rsidR="00B2593C" w:rsidRPr="00552600">
        <w:rPr>
          <w:rFonts w:ascii="Arial" w:hAnsi="Arial" w:cs="Arial"/>
          <w:sz w:val="20"/>
          <w:szCs w:val="20"/>
        </w:rPr>
        <w:t xml:space="preserve"> a público la compra a </w:t>
      </w:r>
      <w:proofErr w:type="spellStart"/>
      <w:r w:rsidR="00B2593C" w:rsidRPr="00552600">
        <w:rPr>
          <w:rFonts w:ascii="Arial" w:hAnsi="Arial" w:cs="Arial"/>
          <w:sz w:val="20"/>
          <w:szCs w:val="20"/>
        </w:rPr>
        <w:t>Canalink</w:t>
      </w:r>
      <w:proofErr w:type="spellEnd"/>
      <w:r w:rsidR="00B2593C" w:rsidRPr="00552600">
        <w:rPr>
          <w:rFonts w:ascii="Arial" w:hAnsi="Arial" w:cs="Arial"/>
          <w:sz w:val="20"/>
          <w:szCs w:val="20"/>
        </w:rPr>
        <w:t xml:space="preserve"> </w:t>
      </w:r>
      <w:proofErr w:type="spellStart"/>
      <w:r w:rsidR="00B2593C" w:rsidRPr="00552600">
        <w:rPr>
          <w:rFonts w:ascii="Arial" w:hAnsi="Arial" w:cs="Arial"/>
          <w:sz w:val="20"/>
          <w:szCs w:val="20"/>
        </w:rPr>
        <w:t>Holdco</w:t>
      </w:r>
      <w:proofErr w:type="spellEnd"/>
      <w:r w:rsidR="00B2593C" w:rsidRPr="00552600">
        <w:rPr>
          <w:rFonts w:ascii="Arial" w:hAnsi="Arial" w:cs="Arial"/>
          <w:sz w:val="20"/>
          <w:szCs w:val="20"/>
        </w:rPr>
        <w:t xml:space="preserve"> de 1.904.598 participaciones por valor de 12.000.000 euros, correspondiente a las participaciones numeradas de la </w:t>
      </w:r>
      <w:smartTag w:uri="urn:schemas-microsoft-com:office:smarttags" w:element="metricconverter">
        <w:smartTagPr>
          <w:attr w:name="ProductID" w:val="1 a"/>
        </w:smartTagPr>
        <w:r w:rsidR="00B2593C" w:rsidRPr="00552600">
          <w:rPr>
            <w:rFonts w:ascii="Arial" w:hAnsi="Arial" w:cs="Arial"/>
            <w:sz w:val="20"/>
            <w:szCs w:val="20"/>
          </w:rPr>
          <w:t>1 a</w:t>
        </w:r>
      </w:smartTag>
      <w:r w:rsidR="00B2593C" w:rsidRPr="00552600">
        <w:rPr>
          <w:rFonts w:ascii="Arial" w:hAnsi="Arial" w:cs="Arial"/>
          <w:sz w:val="20"/>
          <w:szCs w:val="20"/>
        </w:rPr>
        <w:t xml:space="preserve"> la 478.340 y de la </w:t>
      </w:r>
      <w:smartTag w:uri="urn:schemas-microsoft-com:office:smarttags" w:element="metricconverter">
        <w:smartTagPr>
          <w:attr w:name="ProductID" w:val="956.681 a"/>
        </w:smartTagPr>
        <w:r w:rsidR="00B2593C" w:rsidRPr="00552600">
          <w:rPr>
            <w:rFonts w:ascii="Arial" w:hAnsi="Arial" w:cs="Arial"/>
            <w:sz w:val="20"/>
            <w:szCs w:val="20"/>
          </w:rPr>
          <w:t>956.681 a</w:t>
        </w:r>
      </w:smartTag>
      <w:r w:rsidR="00B2593C" w:rsidRPr="00552600">
        <w:rPr>
          <w:rFonts w:ascii="Arial" w:hAnsi="Arial" w:cs="Arial"/>
          <w:sz w:val="20"/>
          <w:szCs w:val="20"/>
        </w:rPr>
        <w:t xml:space="preserve"> la 2.382.938 de la Sociedad Canarias Subm</w:t>
      </w:r>
      <w:r w:rsidR="00956FD0">
        <w:rPr>
          <w:rFonts w:ascii="Arial" w:hAnsi="Arial" w:cs="Arial"/>
          <w:sz w:val="20"/>
          <w:szCs w:val="20"/>
        </w:rPr>
        <w:t xml:space="preserve">arine </w:t>
      </w:r>
      <w:proofErr w:type="gramStart"/>
      <w:r w:rsidR="00956FD0">
        <w:rPr>
          <w:rFonts w:ascii="Arial" w:hAnsi="Arial" w:cs="Arial"/>
          <w:sz w:val="20"/>
          <w:szCs w:val="20"/>
        </w:rPr>
        <w:t>Link</w:t>
      </w:r>
      <w:proofErr w:type="gramEnd"/>
      <w:r w:rsidR="00956FD0">
        <w:rPr>
          <w:rFonts w:ascii="Arial" w:hAnsi="Arial" w:cs="Arial"/>
          <w:sz w:val="20"/>
          <w:szCs w:val="20"/>
        </w:rPr>
        <w:t>. En consecuencia, Instituto Tecnológico y de Telecomunicaciones de Tenerife</w:t>
      </w:r>
      <w:r w:rsidR="00B2593C" w:rsidRPr="00552600">
        <w:rPr>
          <w:rFonts w:ascii="Arial" w:hAnsi="Arial" w:cs="Arial"/>
          <w:sz w:val="20"/>
          <w:szCs w:val="20"/>
        </w:rPr>
        <w:t xml:space="preserve"> asume el 100% del Capital Social, convirtiéndose en el socio único de esta Sociedad.</w:t>
      </w:r>
    </w:p>
    <w:p w14:paraId="28F5A454" w14:textId="662C4884" w:rsidR="008A3493" w:rsidRPr="00DF1487" w:rsidRDefault="00956FD0" w:rsidP="005A6ECC">
      <w:pPr>
        <w:keepNext/>
        <w:keepLines/>
        <w:widowControl w:val="0"/>
        <w:autoSpaceDE w:val="0"/>
        <w:autoSpaceDN w:val="0"/>
        <w:adjustRightInd w:val="0"/>
        <w:spacing w:before="120" w:after="120" w:line="260" w:lineRule="exact"/>
        <w:jc w:val="both"/>
        <w:rPr>
          <w:rFonts w:ascii="Arial" w:hAnsi="Arial" w:cs="Arial"/>
          <w:sz w:val="20"/>
          <w:szCs w:val="20"/>
        </w:rPr>
      </w:pPr>
      <w:r w:rsidRPr="00B51C8C">
        <w:rPr>
          <w:rFonts w:ascii="Arial" w:hAnsi="Arial" w:cs="Arial"/>
          <w:sz w:val="20"/>
          <w:szCs w:val="20"/>
        </w:rPr>
        <w:t>El resumen de los fondos propios, según sus cuentas anuales</w:t>
      </w:r>
      <w:r w:rsidR="00DF508F" w:rsidRPr="00B51C8C">
        <w:rPr>
          <w:rFonts w:ascii="Arial" w:hAnsi="Arial" w:cs="Arial"/>
          <w:sz w:val="20"/>
          <w:szCs w:val="20"/>
        </w:rPr>
        <w:t xml:space="preserve"> auditadas del ejercicio </w:t>
      </w:r>
      <w:r w:rsidR="000559BB" w:rsidRPr="00144E72">
        <w:rPr>
          <w:rFonts w:ascii="Arial" w:hAnsi="Arial" w:cs="Arial"/>
          <w:sz w:val="20"/>
          <w:szCs w:val="20"/>
        </w:rPr>
        <w:t>202</w:t>
      </w:r>
      <w:r w:rsidR="005278C6" w:rsidRPr="00144E72">
        <w:rPr>
          <w:rFonts w:ascii="Arial" w:hAnsi="Arial" w:cs="Arial"/>
          <w:sz w:val="20"/>
          <w:szCs w:val="20"/>
        </w:rPr>
        <w:t>4</w:t>
      </w:r>
      <w:r w:rsidR="00DF508F" w:rsidRPr="005278C6">
        <w:rPr>
          <w:rFonts w:ascii="Arial" w:hAnsi="Arial" w:cs="Arial"/>
          <w:sz w:val="20"/>
          <w:szCs w:val="20"/>
        </w:rPr>
        <w:t xml:space="preserve">, se </w:t>
      </w:r>
      <w:r w:rsidRPr="005278C6">
        <w:rPr>
          <w:rFonts w:ascii="Arial" w:hAnsi="Arial" w:cs="Arial"/>
          <w:sz w:val="20"/>
          <w:szCs w:val="20"/>
        </w:rPr>
        <w:t>muestra a continuación, en euros:</w:t>
      </w:r>
    </w:p>
    <w:tbl>
      <w:tblPr>
        <w:tblW w:w="5301" w:type="pct"/>
        <w:tblCellMar>
          <w:left w:w="70" w:type="dxa"/>
          <w:right w:w="70" w:type="dxa"/>
        </w:tblCellMar>
        <w:tblLook w:val="04A0" w:firstRow="1" w:lastRow="0" w:firstColumn="1" w:lastColumn="0" w:noHBand="0" w:noVBand="1"/>
      </w:tblPr>
      <w:tblGrid>
        <w:gridCol w:w="2636"/>
        <w:gridCol w:w="1055"/>
        <w:gridCol w:w="1204"/>
        <w:gridCol w:w="1304"/>
        <w:gridCol w:w="1599"/>
        <w:gridCol w:w="1519"/>
      </w:tblGrid>
      <w:tr w:rsidR="00DF508F" w:rsidRPr="00DF1487" w14:paraId="0ACE6894" w14:textId="77777777" w:rsidTr="00512506">
        <w:trPr>
          <w:trHeight w:val="510"/>
        </w:trPr>
        <w:tc>
          <w:tcPr>
            <w:tcW w:w="1415" w:type="pct"/>
            <w:tcBorders>
              <w:top w:val="single" w:sz="4" w:space="0" w:color="auto"/>
              <w:bottom w:val="single" w:sz="4" w:space="0" w:color="auto"/>
            </w:tcBorders>
            <w:shd w:val="clear" w:color="000000" w:fill="D9D9D9"/>
            <w:noWrap/>
            <w:vAlign w:val="bottom"/>
          </w:tcPr>
          <w:p w14:paraId="72ADFAB0" w14:textId="77777777" w:rsidR="00DF508F" w:rsidRPr="00DF1487" w:rsidRDefault="00DF508F" w:rsidP="00DF508F">
            <w:pPr>
              <w:jc w:val="center"/>
              <w:rPr>
                <w:rFonts w:ascii="Arial" w:hAnsi="Arial" w:cs="Arial"/>
                <w:b/>
                <w:bCs/>
                <w:color w:val="000000"/>
                <w:sz w:val="18"/>
                <w:szCs w:val="18"/>
              </w:rPr>
            </w:pPr>
            <w:r w:rsidRPr="00DF1487">
              <w:rPr>
                <w:rFonts w:ascii="Arial" w:hAnsi="Arial" w:cs="Arial"/>
                <w:b/>
                <w:bCs/>
                <w:color w:val="000000"/>
                <w:sz w:val="18"/>
                <w:szCs w:val="18"/>
              </w:rPr>
              <w:t>Sociedad</w:t>
            </w:r>
          </w:p>
        </w:tc>
        <w:tc>
          <w:tcPr>
            <w:tcW w:w="566" w:type="pct"/>
            <w:tcBorders>
              <w:top w:val="single" w:sz="4" w:space="0" w:color="auto"/>
              <w:bottom w:val="single" w:sz="4" w:space="0" w:color="auto"/>
            </w:tcBorders>
            <w:shd w:val="clear" w:color="000000" w:fill="D9D9D9"/>
            <w:vAlign w:val="bottom"/>
          </w:tcPr>
          <w:p w14:paraId="1777196B" w14:textId="77777777" w:rsidR="00DF508F" w:rsidRPr="00DF1487" w:rsidRDefault="00DF508F" w:rsidP="00DF508F">
            <w:pPr>
              <w:jc w:val="center"/>
              <w:rPr>
                <w:rFonts w:ascii="Arial" w:hAnsi="Arial" w:cs="Arial"/>
                <w:b/>
                <w:bCs/>
                <w:color w:val="000000"/>
                <w:sz w:val="18"/>
                <w:szCs w:val="18"/>
              </w:rPr>
            </w:pPr>
            <w:r w:rsidRPr="00DF1487">
              <w:rPr>
                <w:rFonts w:ascii="Arial" w:hAnsi="Arial" w:cs="Arial"/>
                <w:b/>
                <w:bCs/>
                <w:color w:val="000000"/>
                <w:sz w:val="18"/>
                <w:szCs w:val="18"/>
              </w:rPr>
              <w:t>Fecha Balance</w:t>
            </w:r>
          </w:p>
        </w:tc>
        <w:tc>
          <w:tcPr>
            <w:tcW w:w="646" w:type="pct"/>
            <w:tcBorders>
              <w:top w:val="single" w:sz="4" w:space="0" w:color="auto"/>
              <w:bottom w:val="single" w:sz="4" w:space="0" w:color="auto"/>
            </w:tcBorders>
            <w:shd w:val="clear" w:color="000000" w:fill="D9D9D9"/>
            <w:vAlign w:val="bottom"/>
          </w:tcPr>
          <w:p w14:paraId="4F16CB80" w14:textId="77777777" w:rsidR="00DF508F" w:rsidRPr="00DF1487" w:rsidRDefault="00DF508F" w:rsidP="00DF508F">
            <w:pPr>
              <w:jc w:val="center"/>
              <w:rPr>
                <w:rFonts w:ascii="Arial" w:hAnsi="Arial" w:cs="Arial"/>
                <w:b/>
                <w:bCs/>
                <w:color w:val="000000"/>
                <w:sz w:val="18"/>
                <w:szCs w:val="18"/>
              </w:rPr>
            </w:pPr>
            <w:r w:rsidRPr="00DF1487">
              <w:rPr>
                <w:rFonts w:ascii="Arial" w:hAnsi="Arial" w:cs="Arial"/>
                <w:b/>
                <w:bCs/>
                <w:color w:val="000000"/>
                <w:sz w:val="18"/>
                <w:szCs w:val="18"/>
              </w:rPr>
              <w:t>Capital Social</w:t>
            </w:r>
          </w:p>
        </w:tc>
        <w:tc>
          <w:tcPr>
            <w:tcW w:w="700" w:type="pct"/>
            <w:tcBorders>
              <w:top w:val="single" w:sz="4" w:space="0" w:color="auto"/>
              <w:bottom w:val="single" w:sz="4" w:space="0" w:color="auto"/>
            </w:tcBorders>
            <w:shd w:val="clear" w:color="000000" w:fill="D9D9D9"/>
            <w:vAlign w:val="bottom"/>
          </w:tcPr>
          <w:p w14:paraId="3889DF18" w14:textId="77777777" w:rsidR="00DF508F" w:rsidRPr="00DF1487" w:rsidRDefault="00DF508F" w:rsidP="00DF508F">
            <w:pPr>
              <w:jc w:val="center"/>
              <w:rPr>
                <w:rFonts w:ascii="Arial" w:hAnsi="Arial" w:cs="Arial"/>
                <w:b/>
                <w:bCs/>
                <w:color w:val="000000"/>
                <w:sz w:val="18"/>
                <w:szCs w:val="18"/>
              </w:rPr>
            </w:pPr>
            <w:r w:rsidRPr="00DF1487">
              <w:rPr>
                <w:rFonts w:ascii="Arial" w:hAnsi="Arial" w:cs="Arial"/>
                <w:b/>
                <w:bCs/>
                <w:color w:val="000000"/>
                <w:sz w:val="18"/>
                <w:szCs w:val="18"/>
              </w:rPr>
              <w:t>Reservas y otros</w:t>
            </w:r>
          </w:p>
        </w:tc>
        <w:tc>
          <w:tcPr>
            <w:tcW w:w="858" w:type="pct"/>
            <w:tcBorders>
              <w:top w:val="single" w:sz="4" w:space="0" w:color="auto"/>
              <w:bottom w:val="single" w:sz="4" w:space="0" w:color="auto"/>
            </w:tcBorders>
            <w:shd w:val="clear" w:color="000000" w:fill="D9D9D9"/>
            <w:vAlign w:val="bottom"/>
          </w:tcPr>
          <w:p w14:paraId="1C405D49" w14:textId="77777777" w:rsidR="00DF508F" w:rsidRPr="00DF1487" w:rsidRDefault="00DF508F" w:rsidP="00DF508F">
            <w:pPr>
              <w:jc w:val="center"/>
              <w:rPr>
                <w:rFonts w:ascii="Arial" w:hAnsi="Arial" w:cs="Arial"/>
                <w:b/>
                <w:bCs/>
                <w:color w:val="000000"/>
                <w:sz w:val="18"/>
                <w:szCs w:val="18"/>
              </w:rPr>
            </w:pPr>
            <w:r w:rsidRPr="00DF1487">
              <w:rPr>
                <w:rFonts w:ascii="Arial" w:hAnsi="Arial" w:cs="Arial"/>
                <w:b/>
                <w:bCs/>
                <w:color w:val="000000"/>
                <w:sz w:val="18"/>
                <w:szCs w:val="18"/>
              </w:rPr>
              <w:t>Resultado</w:t>
            </w:r>
          </w:p>
        </w:tc>
        <w:tc>
          <w:tcPr>
            <w:tcW w:w="816" w:type="pct"/>
            <w:tcBorders>
              <w:top w:val="single" w:sz="4" w:space="0" w:color="auto"/>
              <w:bottom w:val="single" w:sz="4" w:space="0" w:color="auto"/>
            </w:tcBorders>
            <w:shd w:val="clear" w:color="000000" w:fill="D9D9D9"/>
            <w:vAlign w:val="bottom"/>
          </w:tcPr>
          <w:p w14:paraId="6C476A85" w14:textId="77777777" w:rsidR="00DF508F" w:rsidRPr="00DF1487" w:rsidRDefault="00DF508F" w:rsidP="00DF508F">
            <w:pPr>
              <w:jc w:val="center"/>
              <w:rPr>
                <w:rFonts w:ascii="Arial" w:hAnsi="Arial" w:cs="Arial"/>
                <w:b/>
                <w:bCs/>
                <w:color w:val="000000"/>
                <w:sz w:val="18"/>
                <w:szCs w:val="18"/>
              </w:rPr>
            </w:pPr>
            <w:r w:rsidRPr="00DF1487">
              <w:rPr>
                <w:rFonts w:ascii="Arial" w:hAnsi="Arial" w:cs="Arial"/>
                <w:b/>
                <w:bCs/>
                <w:color w:val="000000"/>
                <w:sz w:val="18"/>
                <w:szCs w:val="18"/>
              </w:rPr>
              <w:t>Patrimonio Neto</w:t>
            </w:r>
          </w:p>
        </w:tc>
      </w:tr>
      <w:tr w:rsidR="00DF1487" w:rsidRPr="00236D7E" w14:paraId="67AF999F" w14:textId="77777777" w:rsidTr="00512506">
        <w:trPr>
          <w:trHeight w:val="440"/>
        </w:trPr>
        <w:tc>
          <w:tcPr>
            <w:tcW w:w="1415" w:type="pct"/>
            <w:tcBorders>
              <w:top w:val="single" w:sz="4" w:space="0" w:color="auto"/>
              <w:bottom w:val="single" w:sz="4" w:space="0" w:color="auto"/>
            </w:tcBorders>
            <w:shd w:val="clear" w:color="auto" w:fill="auto"/>
            <w:noWrap/>
            <w:vAlign w:val="center"/>
          </w:tcPr>
          <w:p w14:paraId="2B8EBDC6" w14:textId="77777777" w:rsidR="00DF1487" w:rsidRPr="005278C6" w:rsidRDefault="00DF1487" w:rsidP="00DF1487">
            <w:pPr>
              <w:rPr>
                <w:rFonts w:ascii="Arial" w:hAnsi="Arial" w:cs="Arial"/>
                <w:color w:val="000000"/>
                <w:sz w:val="18"/>
                <w:szCs w:val="18"/>
              </w:rPr>
            </w:pPr>
            <w:r w:rsidRPr="005278C6">
              <w:rPr>
                <w:rFonts w:ascii="Arial" w:hAnsi="Arial" w:cs="Arial"/>
                <w:color w:val="000000"/>
                <w:sz w:val="18"/>
                <w:szCs w:val="18"/>
              </w:rPr>
              <w:t>Canarias Submarine Link, SLU</w:t>
            </w:r>
          </w:p>
        </w:tc>
        <w:tc>
          <w:tcPr>
            <w:tcW w:w="566" w:type="pct"/>
            <w:tcBorders>
              <w:top w:val="single" w:sz="4" w:space="0" w:color="auto"/>
              <w:bottom w:val="single" w:sz="4" w:space="0" w:color="auto"/>
            </w:tcBorders>
            <w:shd w:val="clear" w:color="auto" w:fill="auto"/>
            <w:noWrap/>
            <w:vAlign w:val="center"/>
          </w:tcPr>
          <w:p w14:paraId="1E131DC3" w14:textId="59C2FCCD" w:rsidR="00DF1487" w:rsidRPr="005278C6" w:rsidRDefault="00DF1487" w:rsidP="00DF1487">
            <w:pPr>
              <w:jc w:val="right"/>
              <w:rPr>
                <w:rFonts w:ascii="Arial" w:hAnsi="Arial" w:cs="Arial"/>
                <w:color w:val="000000"/>
                <w:sz w:val="18"/>
                <w:szCs w:val="18"/>
              </w:rPr>
            </w:pPr>
            <w:r w:rsidRPr="005278C6">
              <w:rPr>
                <w:rFonts w:ascii="Arial" w:hAnsi="Arial" w:cs="Arial"/>
                <w:color w:val="000000"/>
                <w:sz w:val="18"/>
                <w:szCs w:val="18"/>
              </w:rPr>
              <w:t>31/12/202</w:t>
            </w:r>
            <w:r w:rsidR="005278C6" w:rsidRPr="005278C6">
              <w:rPr>
                <w:rFonts w:ascii="Arial" w:hAnsi="Arial" w:cs="Arial"/>
                <w:color w:val="000000"/>
                <w:sz w:val="18"/>
                <w:szCs w:val="18"/>
              </w:rPr>
              <w:t>4</w:t>
            </w:r>
            <w:r w:rsidRPr="005278C6">
              <w:rPr>
                <w:rFonts w:ascii="Arial" w:hAnsi="Arial" w:cs="Arial"/>
                <w:color w:val="000000"/>
                <w:sz w:val="18"/>
                <w:szCs w:val="18"/>
              </w:rPr>
              <w:t xml:space="preserve">    </w:t>
            </w:r>
          </w:p>
        </w:tc>
        <w:tc>
          <w:tcPr>
            <w:tcW w:w="646" w:type="pct"/>
            <w:tcBorders>
              <w:top w:val="single" w:sz="4" w:space="0" w:color="auto"/>
              <w:left w:val="nil"/>
              <w:bottom w:val="single" w:sz="4" w:space="0" w:color="auto"/>
              <w:right w:val="nil"/>
            </w:tcBorders>
            <w:shd w:val="clear" w:color="auto" w:fill="auto"/>
            <w:noWrap/>
            <w:vAlign w:val="center"/>
          </w:tcPr>
          <w:p w14:paraId="5E698A98" w14:textId="0903F04F" w:rsidR="00DF1487" w:rsidRPr="00C538B1" w:rsidRDefault="00DF1487" w:rsidP="00DF1487">
            <w:pPr>
              <w:rPr>
                <w:rFonts w:ascii="Arial" w:hAnsi="Arial" w:cs="Arial"/>
                <w:color w:val="000000"/>
                <w:sz w:val="18"/>
                <w:szCs w:val="18"/>
                <w:highlight w:val="yellow"/>
              </w:rPr>
            </w:pPr>
            <w:r w:rsidRPr="00590AC5">
              <w:rPr>
                <w:rFonts w:ascii="Arial" w:hAnsi="Arial" w:cs="Arial"/>
                <w:color w:val="000000"/>
                <w:sz w:val="18"/>
                <w:szCs w:val="18"/>
              </w:rPr>
              <w:t>4.163.682,00</w:t>
            </w:r>
          </w:p>
        </w:tc>
        <w:tc>
          <w:tcPr>
            <w:tcW w:w="700" w:type="pct"/>
            <w:tcBorders>
              <w:top w:val="single" w:sz="4" w:space="0" w:color="auto"/>
              <w:left w:val="nil"/>
              <w:bottom w:val="single" w:sz="4" w:space="0" w:color="auto"/>
              <w:right w:val="nil"/>
            </w:tcBorders>
            <w:shd w:val="clear" w:color="auto" w:fill="auto"/>
            <w:noWrap/>
            <w:vAlign w:val="center"/>
          </w:tcPr>
          <w:p w14:paraId="11F6D15F" w14:textId="52145360" w:rsidR="00DF1487" w:rsidRPr="00590AC5" w:rsidRDefault="00590AC5" w:rsidP="00590AC5">
            <w:pPr>
              <w:jc w:val="center"/>
              <w:rPr>
                <w:rFonts w:ascii="Arial" w:hAnsi="Arial" w:cs="Arial"/>
                <w:color w:val="0070C0"/>
                <w:sz w:val="18"/>
                <w:szCs w:val="18"/>
                <w:highlight w:val="yellow"/>
              </w:rPr>
            </w:pPr>
            <w:r w:rsidRPr="00856B4E">
              <w:rPr>
                <w:rFonts w:ascii="Arial" w:hAnsi="Arial" w:cs="Arial"/>
                <w:sz w:val="18"/>
                <w:szCs w:val="18"/>
              </w:rPr>
              <w:t>65.844.727,12</w:t>
            </w:r>
          </w:p>
        </w:tc>
        <w:tc>
          <w:tcPr>
            <w:tcW w:w="858" w:type="pct"/>
            <w:tcBorders>
              <w:top w:val="single" w:sz="4" w:space="0" w:color="auto"/>
              <w:left w:val="nil"/>
              <w:bottom w:val="single" w:sz="4" w:space="0" w:color="auto"/>
              <w:right w:val="nil"/>
            </w:tcBorders>
            <w:shd w:val="clear" w:color="auto" w:fill="auto"/>
            <w:noWrap/>
            <w:vAlign w:val="center"/>
          </w:tcPr>
          <w:p w14:paraId="44CAEF6B" w14:textId="28EEF4C5" w:rsidR="00DF1487" w:rsidRPr="00494BDE" w:rsidRDefault="00512506" w:rsidP="00DF1487">
            <w:pPr>
              <w:jc w:val="right"/>
              <w:rPr>
                <w:rFonts w:ascii="Arial" w:hAnsi="Arial" w:cs="Arial"/>
                <w:color w:val="000000"/>
                <w:sz w:val="18"/>
                <w:szCs w:val="18"/>
              </w:rPr>
            </w:pPr>
            <w:r w:rsidRPr="00494BDE">
              <w:rPr>
                <w:rFonts w:ascii="Arial" w:hAnsi="Arial" w:cs="Arial"/>
                <w:color w:val="000000"/>
                <w:sz w:val="18"/>
                <w:szCs w:val="18"/>
              </w:rPr>
              <w:t>5.870</w:t>
            </w:r>
            <w:r w:rsidR="00037627" w:rsidRPr="00494BDE">
              <w:rPr>
                <w:rFonts w:ascii="Arial" w:hAnsi="Arial" w:cs="Arial"/>
                <w:color w:val="000000"/>
                <w:sz w:val="18"/>
                <w:szCs w:val="18"/>
              </w:rPr>
              <w:t>.401,43</w:t>
            </w:r>
          </w:p>
        </w:tc>
        <w:tc>
          <w:tcPr>
            <w:tcW w:w="816" w:type="pct"/>
            <w:tcBorders>
              <w:top w:val="single" w:sz="4" w:space="0" w:color="auto"/>
              <w:left w:val="nil"/>
              <w:bottom w:val="single" w:sz="4" w:space="0" w:color="auto"/>
              <w:right w:val="nil"/>
            </w:tcBorders>
            <w:shd w:val="clear" w:color="auto" w:fill="auto"/>
            <w:noWrap/>
            <w:vAlign w:val="center"/>
          </w:tcPr>
          <w:p w14:paraId="384FC7C5" w14:textId="30E97E38" w:rsidR="00DF1487" w:rsidRPr="00494BDE" w:rsidRDefault="00236D7E" w:rsidP="00DF1487">
            <w:pPr>
              <w:jc w:val="right"/>
              <w:rPr>
                <w:rFonts w:ascii="Arial" w:hAnsi="Arial" w:cs="Arial"/>
                <w:color w:val="000000"/>
                <w:sz w:val="18"/>
                <w:szCs w:val="18"/>
              </w:rPr>
            </w:pPr>
            <w:r w:rsidRPr="00494BDE">
              <w:rPr>
                <w:rFonts w:ascii="Arial" w:hAnsi="Arial" w:cs="Arial"/>
                <w:color w:val="000000"/>
                <w:sz w:val="18"/>
                <w:szCs w:val="18"/>
              </w:rPr>
              <w:t>75.878.810,55</w:t>
            </w:r>
          </w:p>
        </w:tc>
      </w:tr>
    </w:tbl>
    <w:p w14:paraId="56A5466C" w14:textId="075CEBC2" w:rsidR="00FF6A39" w:rsidRPr="00552600" w:rsidRDefault="00DF508F" w:rsidP="005A6ECC">
      <w:pPr>
        <w:pStyle w:val="Prrafodelista1"/>
        <w:widowControl w:val="0"/>
        <w:autoSpaceDE w:val="0"/>
        <w:autoSpaceDN w:val="0"/>
        <w:adjustRightInd w:val="0"/>
        <w:spacing w:before="120" w:after="120" w:line="260" w:lineRule="exact"/>
        <w:ind w:left="0"/>
        <w:contextualSpacing w:val="0"/>
        <w:jc w:val="both"/>
        <w:rPr>
          <w:rFonts w:ascii="Arial" w:hAnsi="Arial" w:cs="Arial"/>
          <w:sz w:val="20"/>
          <w:szCs w:val="20"/>
        </w:rPr>
      </w:pPr>
      <w:r w:rsidRPr="00590AC5">
        <w:rPr>
          <w:rFonts w:ascii="Arial" w:hAnsi="Arial" w:cs="Arial"/>
          <w:sz w:val="20"/>
          <w:szCs w:val="20"/>
        </w:rPr>
        <w:t xml:space="preserve">El valor de la inversión a 31 de diciembre de </w:t>
      </w:r>
      <w:r w:rsidR="000559BB" w:rsidRPr="00590AC5">
        <w:rPr>
          <w:rFonts w:ascii="Arial" w:hAnsi="Arial" w:cs="Arial"/>
          <w:sz w:val="20"/>
          <w:szCs w:val="20"/>
        </w:rPr>
        <w:t>202</w:t>
      </w:r>
      <w:r w:rsidR="005278C6" w:rsidRPr="00590AC5">
        <w:rPr>
          <w:rFonts w:ascii="Arial" w:hAnsi="Arial" w:cs="Arial"/>
          <w:sz w:val="20"/>
          <w:szCs w:val="20"/>
        </w:rPr>
        <w:t>4</w:t>
      </w:r>
      <w:r w:rsidR="007651FE" w:rsidRPr="00590AC5">
        <w:rPr>
          <w:rFonts w:ascii="Arial" w:hAnsi="Arial" w:cs="Arial"/>
          <w:sz w:val="20"/>
          <w:szCs w:val="20"/>
        </w:rPr>
        <w:t xml:space="preserve"> </w:t>
      </w:r>
      <w:r w:rsidR="00D95B18" w:rsidRPr="00590AC5">
        <w:rPr>
          <w:rFonts w:ascii="Arial" w:hAnsi="Arial" w:cs="Arial"/>
          <w:sz w:val="20"/>
          <w:szCs w:val="20"/>
        </w:rPr>
        <w:t>y 202</w:t>
      </w:r>
      <w:r w:rsidR="005278C6" w:rsidRPr="00590AC5">
        <w:rPr>
          <w:rFonts w:ascii="Arial" w:hAnsi="Arial" w:cs="Arial"/>
          <w:sz w:val="20"/>
          <w:szCs w:val="20"/>
        </w:rPr>
        <w:t>3</w:t>
      </w:r>
      <w:r w:rsidR="00D95B18" w:rsidRPr="00590AC5">
        <w:rPr>
          <w:rFonts w:ascii="Arial" w:hAnsi="Arial" w:cs="Arial"/>
          <w:sz w:val="20"/>
          <w:szCs w:val="20"/>
        </w:rPr>
        <w:t xml:space="preserve"> </w:t>
      </w:r>
      <w:r w:rsidRPr="00590AC5">
        <w:rPr>
          <w:rFonts w:ascii="Arial" w:hAnsi="Arial" w:cs="Arial"/>
          <w:sz w:val="20"/>
          <w:szCs w:val="20"/>
        </w:rPr>
        <w:t xml:space="preserve">en Canarias Submarine Link, SLU es de </w:t>
      </w:r>
      <w:r w:rsidR="003B2F00" w:rsidRPr="00590AC5">
        <w:rPr>
          <w:rFonts w:ascii="Arial" w:hAnsi="Arial" w:cs="Arial"/>
          <w:sz w:val="20"/>
          <w:szCs w:val="20"/>
        </w:rPr>
        <w:t>27.000.007,61 euros</w:t>
      </w:r>
      <w:r w:rsidR="00D95B18" w:rsidRPr="00590AC5">
        <w:rPr>
          <w:rFonts w:ascii="Arial" w:hAnsi="Arial" w:cs="Arial"/>
          <w:sz w:val="20"/>
          <w:szCs w:val="20"/>
        </w:rPr>
        <w:t>.</w:t>
      </w:r>
    </w:p>
    <w:p w14:paraId="1D8B7906" w14:textId="77777777" w:rsidR="00381304" w:rsidRPr="00193752" w:rsidRDefault="0079649C" w:rsidP="005E1089">
      <w:pPr>
        <w:pStyle w:val="Prrafodelista1"/>
        <w:keepNext/>
        <w:keepLines/>
        <w:widowControl w:val="0"/>
        <w:numPr>
          <w:ilvl w:val="0"/>
          <w:numId w:val="7"/>
        </w:numPr>
        <w:autoSpaceDE w:val="0"/>
        <w:autoSpaceDN w:val="0"/>
        <w:adjustRightInd w:val="0"/>
        <w:spacing w:before="240" w:after="120" w:line="280" w:lineRule="exact"/>
        <w:ind w:left="284" w:hanging="284"/>
        <w:contextualSpacing w:val="0"/>
        <w:rPr>
          <w:rFonts w:ascii="Arial" w:hAnsi="Arial" w:cs="Arial"/>
          <w:b/>
          <w:sz w:val="20"/>
          <w:szCs w:val="20"/>
          <w:u w:val="single"/>
        </w:rPr>
      </w:pPr>
      <w:r w:rsidRPr="00193752">
        <w:rPr>
          <w:rFonts w:ascii="Arial" w:hAnsi="Arial" w:cs="Arial"/>
          <w:b/>
          <w:sz w:val="20"/>
          <w:szCs w:val="20"/>
          <w:u w:val="single"/>
        </w:rPr>
        <w:t xml:space="preserve">Activos financieros </w:t>
      </w:r>
      <w:r w:rsidR="00171626">
        <w:rPr>
          <w:rFonts w:ascii="Arial" w:hAnsi="Arial" w:cs="Arial"/>
          <w:b/>
          <w:sz w:val="20"/>
          <w:szCs w:val="20"/>
          <w:u w:val="single"/>
        </w:rPr>
        <w:t>corrientes</w:t>
      </w:r>
    </w:p>
    <w:p w14:paraId="0AAEA237" w14:textId="77777777" w:rsidR="00FB18EF" w:rsidRDefault="00342782" w:rsidP="005E1089">
      <w:pPr>
        <w:keepNext/>
        <w:keepLines/>
        <w:widowControl w:val="0"/>
        <w:autoSpaceDE w:val="0"/>
        <w:autoSpaceDN w:val="0"/>
        <w:adjustRightInd w:val="0"/>
        <w:spacing w:before="120" w:after="120" w:line="280" w:lineRule="exact"/>
        <w:rPr>
          <w:rFonts w:ascii="Arial" w:hAnsi="Arial" w:cs="Arial"/>
          <w:sz w:val="20"/>
          <w:szCs w:val="20"/>
        </w:rPr>
      </w:pPr>
      <w:r>
        <w:rPr>
          <w:rFonts w:ascii="Arial" w:hAnsi="Arial" w:cs="Arial"/>
          <w:sz w:val="20"/>
          <w:szCs w:val="20"/>
        </w:rPr>
        <w:t xml:space="preserve">El detalle de activos financieros </w:t>
      </w:r>
      <w:r w:rsidR="00B51C8C">
        <w:rPr>
          <w:rFonts w:ascii="Arial" w:hAnsi="Arial" w:cs="Arial"/>
          <w:sz w:val="20"/>
          <w:szCs w:val="20"/>
        </w:rPr>
        <w:t>a corto plazo</w:t>
      </w:r>
      <w:r>
        <w:rPr>
          <w:rFonts w:ascii="Arial" w:hAnsi="Arial" w:cs="Arial"/>
          <w:sz w:val="20"/>
          <w:szCs w:val="20"/>
        </w:rPr>
        <w:t>, es el siguiente, en euros:</w:t>
      </w:r>
    </w:p>
    <w:tbl>
      <w:tblPr>
        <w:tblW w:w="5000" w:type="pct"/>
        <w:tblCellMar>
          <w:left w:w="0" w:type="dxa"/>
          <w:right w:w="0" w:type="dxa"/>
        </w:tblCellMar>
        <w:tblLook w:val="04A0" w:firstRow="1" w:lastRow="0" w:firstColumn="1" w:lastColumn="0" w:noHBand="0" w:noVBand="1"/>
      </w:tblPr>
      <w:tblGrid>
        <w:gridCol w:w="5696"/>
        <w:gridCol w:w="1547"/>
        <w:gridCol w:w="1545"/>
      </w:tblGrid>
      <w:tr w:rsidR="00297CF1" w14:paraId="3C4F09CE" w14:textId="77777777" w:rsidTr="00C1605D">
        <w:trPr>
          <w:trHeight w:val="230"/>
        </w:trPr>
        <w:tc>
          <w:tcPr>
            <w:tcW w:w="3241" w:type="pct"/>
            <w:tcBorders>
              <w:top w:val="single" w:sz="4" w:space="0" w:color="auto"/>
              <w:left w:val="nil"/>
              <w:bottom w:val="nil"/>
              <w:right w:val="nil"/>
            </w:tcBorders>
            <w:shd w:val="clear" w:color="000000" w:fill="D9D9D9"/>
            <w:noWrap/>
            <w:tcMar>
              <w:top w:w="15" w:type="dxa"/>
              <w:left w:w="15" w:type="dxa"/>
              <w:bottom w:w="0" w:type="dxa"/>
              <w:right w:w="15" w:type="dxa"/>
            </w:tcMar>
            <w:vAlign w:val="bottom"/>
          </w:tcPr>
          <w:p w14:paraId="6891D2F2" w14:textId="77777777" w:rsidR="00297CF1" w:rsidRDefault="00297CF1" w:rsidP="005E1089">
            <w:pPr>
              <w:keepNext/>
              <w:keepLines/>
              <w:jc w:val="center"/>
              <w:rPr>
                <w:rFonts w:ascii="Arial" w:hAnsi="Arial" w:cs="Arial"/>
                <w:color w:val="000000"/>
                <w:sz w:val="18"/>
                <w:szCs w:val="18"/>
              </w:rPr>
            </w:pPr>
          </w:p>
        </w:tc>
        <w:tc>
          <w:tcPr>
            <w:tcW w:w="1759" w:type="pct"/>
            <w:gridSpan w:val="2"/>
            <w:tcBorders>
              <w:top w:val="single" w:sz="4" w:space="0" w:color="auto"/>
              <w:left w:val="nil"/>
              <w:bottom w:val="nil"/>
              <w:right w:val="nil"/>
            </w:tcBorders>
            <w:shd w:val="clear" w:color="000000" w:fill="D9D9D9"/>
            <w:tcMar>
              <w:top w:w="15" w:type="dxa"/>
              <w:left w:w="15" w:type="dxa"/>
              <w:bottom w:w="0" w:type="dxa"/>
              <w:right w:w="15" w:type="dxa"/>
            </w:tcMar>
            <w:vAlign w:val="bottom"/>
          </w:tcPr>
          <w:p w14:paraId="3D568C3E" w14:textId="77777777" w:rsidR="00297CF1" w:rsidRDefault="00297CF1" w:rsidP="005E1089">
            <w:pPr>
              <w:keepNext/>
              <w:keepLines/>
              <w:jc w:val="center"/>
              <w:rPr>
                <w:rFonts w:ascii="Arial" w:hAnsi="Arial" w:cs="Arial"/>
                <w:b/>
                <w:bCs/>
                <w:color w:val="000000"/>
                <w:sz w:val="18"/>
                <w:szCs w:val="18"/>
              </w:rPr>
            </w:pPr>
            <w:r>
              <w:rPr>
                <w:rFonts w:ascii="Arial" w:hAnsi="Arial" w:cs="Arial"/>
                <w:b/>
                <w:bCs/>
                <w:color w:val="000000"/>
                <w:sz w:val="18"/>
                <w:szCs w:val="18"/>
              </w:rPr>
              <w:t>Créditos y otros</w:t>
            </w:r>
          </w:p>
        </w:tc>
      </w:tr>
      <w:tr w:rsidR="003B2F00" w14:paraId="5B43061E" w14:textId="77777777" w:rsidTr="002506DD">
        <w:trPr>
          <w:trHeight w:val="230"/>
        </w:trPr>
        <w:tc>
          <w:tcPr>
            <w:tcW w:w="3241" w:type="pct"/>
            <w:tcBorders>
              <w:top w:val="nil"/>
              <w:left w:val="nil"/>
              <w:bottom w:val="single" w:sz="4" w:space="0" w:color="auto"/>
              <w:right w:val="nil"/>
            </w:tcBorders>
            <w:shd w:val="clear" w:color="000000" w:fill="D9D9D9"/>
            <w:noWrap/>
            <w:tcMar>
              <w:top w:w="15" w:type="dxa"/>
              <w:left w:w="15" w:type="dxa"/>
              <w:bottom w:w="0" w:type="dxa"/>
              <w:right w:w="15" w:type="dxa"/>
            </w:tcMar>
            <w:vAlign w:val="bottom"/>
          </w:tcPr>
          <w:p w14:paraId="3F37F12A" w14:textId="77777777" w:rsidR="003B2F00" w:rsidRDefault="003B2F00" w:rsidP="003B2F00">
            <w:pPr>
              <w:keepNext/>
              <w:keepLines/>
              <w:jc w:val="center"/>
              <w:rPr>
                <w:rFonts w:ascii="Arial" w:hAnsi="Arial" w:cs="Arial"/>
                <w:b/>
                <w:bCs/>
                <w:color w:val="000000"/>
                <w:sz w:val="18"/>
                <w:szCs w:val="18"/>
              </w:rPr>
            </w:pPr>
          </w:p>
        </w:tc>
        <w:tc>
          <w:tcPr>
            <w:tcW w:w="880"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14:paraId="602B9D1E" w14:textId="5CD8E901" w:rsidR="003B2F00" w:rsidRDefault="003B2F00" w:rsidP="003B2F00">
            <w:pPr>
              <w:keepNext/>
              <w:keepLines/>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4</w:t>
            </w:r>
          </w:p>
        </w:tc>
        <w:tc>
          <w:tcPr>
            <w:tcW w:w="879"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14:paraId="04375EF8" w14:textId="4BC2E2E4" w:rsidR="003B2F00" w:rsidRDefault="003B2F00" w:rsidP="003B2F00">
            <w:pPr>
              <w:keepNext/>
              <w:keepLines/>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3</w:t>
            </w:r>
          </w:p>
        </w:tc>
      </w:tr>
      <w:tr w:rsidR="00C538B1" w:rsidRPr="005C0BA7" w14:paraId="65169170" w14:textId="77777777" w:rsidTr="002506DD">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14:paraId="354E8551" w14:textId="77777777" w:rsidR="00C538B1" w:rsidRPr="005C0BA7" w:rsidRDefault="00C538B1" w:rsidP="00C538B1">
            <w:pPr>
              <w:keepNext/>
              <w:keepLines/>
              <w:rPr>
                <w:rFonts w:ascii="Arial" w:hAnsi="Arial" w:cs="Arial"/>
                <w:b/>
                <w:bCs/>
                <w:color w:val="000000"/>
                <w:sz w:val="18"/>
                <w:szCs w:val="18"/>
              </w:rPr>
            </w:pPr>
            <w:r w:rsidRPr="005C0BA7">
              <w:rPr>
                <w:rFonts w:ascii="Arial" w:hAnsi="Arial" w:cs="Arial"/>
                <w:b/>
                <w:bCs/>
                <w:color w:val="000000"/>
                <w:sz w:val="18"/>
                <w:szCs w:val="18"/>
              </w:rPr>
              <w:t>Efectivo y otros activos líquidos</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14:paraId="205D34CB" w14:textId="25B262FD" w:rsidR="00C538B1" w:rsidRPr="005C0BA7" w:rsidRDefault="007651FE" w:rsidP="00C538B1">
            <w:pPr>
              <w:keepNext/>
              <w:keepLines/>
              <w:jc w:val="right"/>
              <w:rPr>
                <w:rFonts w:ascii="Arial" w:hAnsi="Arial" w:cs="Arial"/>
                <w:b/>
                <w:bCs/>
                <w:color w:val="000000"/>
                <w:sz w:val="18"/>
                <w:szCs w:val="18"/>
              </w:rPr>
            </w:pPr>
            <w:r>
              <w:rPr>
                <w:rFonts w:ascii="Arial" w:hAnsi="Arial" w:cs="Arial"/>
                <w:b/>
                <w:bCs/>
                <w:color w:val="000000"/>
                <w:sz w:val="18"/>
                <w:szCs w:val="18"/>
              </w:rPr>
              <w:t>101.137,09</w:t>
            </w:r>
          </w:p>
        </w:tc>
        <w:tc>
          <w:tcPr>
            <w:tcW w:w="879" w:type="pct"/>
            <w:tcBorders>
              <w:top w:val="nil"/>
              <w:left w:val="nil"/>
              <w:bottom w:val="nil"/>
              <w:right w:val="nil"/>
            </w:tcBorders>
            <w:shd w:val="clear" w:color="auto" w:fill="auto"/>
            <w:noWrap/>
            <w:tcMar>
              <w:top w:w="15" w:type="dxa"/>
              <w:left w:w="15" w:type="dxa"/>
              <w:bottom w:w="0" w:type="dxa"/>
              <w:right w:w="15" w:type="dxa"/>
            </w:tcMar>
            <w:vAlign w:val="center"/>
          </w:tcPr>
          <w:p w14:paraId="32BF0459" w14:textId="4D757106" w:rsidR="00C538B1" w:rsidRPr="005C0BA7" w:rsidRDefault="00C538B1" w:rsidP="00C538B1">
            <w:pPr>
              <w:keepNext/>
              <w:keepLines/>
              <w:jc w:val="right"/>
              <w:rPr>
                <w:rFonts w:ascii="Arial" w:hAnsi="Arial" w:cs="Arial"/>
                <w:b/>
                <w:bCs/>
                <w:color w:val="000000"/>
                <w:sz w:val="18"/>
                <w:szCs w:val="18"/>
              </w:rPr>
            </w:pPr>
            <w:r>
              <w:rPr>
                <w:rFonts w:ascii="Arial" w:hAnsi="Arial" w:cs="Arial"/>
                <w:b/>
                <w:bCs/>
                <w:color w:val="000000"/>
                <w:sz w:val="18"/>
                <w:szCs w:val="18"/>
              </w:rPr>
              <w:t>93.018,87</w:t>
            </w:r>
          </w:p>
        </w:tc>
      </w:tr>
      <w:tr w:rsidR="00C538B1" w14:paraId="064BB860" w14:textId="77777777" w:rsidTr="002506DD">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14:paraId="2DD65DFD" w14:textId="77777777" w:rsidR="00C538B1" w:rsidRDefault="00C538B1" w:rsidP="00C538B1">
            <w:pPr>
              <w:keepNext/>
              <w:keepLines/>
              <w:rPr>
                <w:rFonts w:ascii="Arial" w:hAnsi="Arial" w:cs="Arial"/>
                <w:b/>
                <w:bCs/>
                <w:color w:val="000000"/>
                <w:sz w:val="18"/>
                <w:szCs w:val="18"/>
              </w:rPr>
            </w:pPr>
            <w:r w:rsidRPr="0072459C">
              <w:rPr>
                <w:rFonts w:ascii="Arial" w:hAnsi="Arial" w:cs="Arial"/>
                <w:b/>
                <w:bCs/>
                <w:color w:val="000000"/>
                <w:sz w:val="18"/>
                <w:szCs w:val="18"/>
              </w:rPr>
              <w:t>Activo</w:t>
            </w:r>
            <w:r>
              <w:rPr>
                <w:rFonts w:ascii="Arial" w:hAnsi="Arial" w:cs="Arial"/>
                <w:b/>
                <w:bCs/>
                <w:color w:val="000000"/>
                <w:sz w:val="18"/>
                <w:szCs w:val="18"/>
              </w:rPr>
              <w:t>s</w:t>
            </w:r>
            <w:r w:rsidRPr="0072459C">
              <w:rPr>
                <w:rFonts w:ascii="Arial" w:hAnsi="Arial" w:cs="Arial"/>
                <w:b/>
                <w:bCs/>
                <w:color w:val="000000"/>
                <w:sz w:val="18"/>
                <w:szCs w:val="18"/>
              </w:rPr>
              <w:t xml:space="preserve"> financiero</w:t>
            </w:r>
            <w:r>
              <w:rPr>
                <w:rFonts w:ascii="Arial" w:hAnsi="Arial" w:cs="Arial"/>
                <w:b/>
                <w:bCs/>
                <w:color w:val="000000"/>
                <w:sz w:val="18"/>
                <w:szCs w:val="18"/>
              </w:rPr>
              <w:t>s</w:t>
            </w:r>
            <w:r w:rsidRPr="0072459C">
              <w:rPr>
                <w:rFonts w:ascii="Arial" w:hAnsi="Arial" w:cs="Arial"/>
                <w:b/>
                <w:bCs/>
                <w:color w:val="000000"/>
                <w:sz w:val="18"/>
                <w:szCs w:val="18"/>
              </w:rPr>
              <w:t xml:space="preserve"> a coste amortizado</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14:paraId="13E086C2" w14:textId="23034E1F" w:rsidR="00C538B1" w:rsidRPr="005E5785" w:rsidRDefault="00B44945" w:rsidP="00C538B1">
            <w:pPr>
              <w:keepNext/>
              <w:keepLines/>
              <w:jc w:val="right"/>
              <w:rPr>
                <w:rFonts w:ascii="Arial" w:hAnsi="Arial" w:cs="Arial"/>
                <w:b/>
                <w:color w:val="000000"/>
                <w:sz w:val="18"/>
                <w:szCs w:val="18"/>
              </w:rPr>
            </w:pPr>
            <w:r w:rsidRPr="005E5785">
              <w:rPr>
                <w:rFonts w:ascii="Arial" w:hAnsi="Arial" w:cs="Arial"/>
                <w:b/>
                <w:color w:val="000000"/>
                <w:sz w:val="18"/>
                <w:szCs w:val="18"/>
              </w:rPr>
              <w:t>574.799,69</w:t>
            </w:r>
          </w:p>
        </w:tc>
        <w:tc>
          <w:tcPr>
            <w:tcW w:w="879" w:type="pct"/>
            <w:tcBorders>
              <w:top w:val="nil"/>
              <w:left w:val="nil"/>
              <w:bottom w:val="nil"/>
              <w:right w:val="nil"/>
            </w:tcBorders>
            <w:shd w:val="clear" w:color="auto" w:fill="auto"/>
            <w:noWrap/>
            <w:tcMar>
              <w:top w:w="15" w:type="dxa"/>
              <w:left w:w="15" w:type="dxa"/>
              <w:bottom w:w="0" w:type="dxa"/>
              <w:right w:w="15" w:type="dxa"/>
            </w:tcMar>
            <w:vAlign w:val="center"/>
          </w:tcPr>
          <w:p w14:paraId="279E7DC5" w14:textId="4EA20551" w:rsidR="00C538B1" w:rsidRPr="004E1939" w:rsidRDefault="00C538B1" w:rsidP="00C538B1">
            <w:pPr>
              <w:keepNext/>
              <w:keepLines/>
              <w:jc w:val="right"/>
              <w:rPr>
                <w:rFonts w:ascii="Arial" w:hAnsi="Arial" w:cs="Arial"/>
                <w:b/>
                <w:color w:val="000000"/>
                <w:sz w:val="18"/>
                <w:szCs w:val="18"/>
              </w:rPr>
            </w:pPr>
            <w:r>
              <w:rPr>
                <w:rFonts w:ascii="Arial" w:hAnsi="Arial" w:cs="Arial"/>
                <w:b/>
                <w:bCs/>
                <w:color w:val="000000"/>
                <w:sz w:val="18"/>
                <w:szCs w:val="18"/>
              </w:rPr>
              <w:t>572.191,19</w:t>
            </w:r>
          </w:p>
        </w:tc>
      </w:tr>
      <w:tr w:rsidR="00C538B1" w14:paraId="3860BAA4" w14:textId="77777777" w:rsidTr="00C1605D">
        <w:trPr>
          <w:trHeight w:val="283"/>
        </w:trPr>
        <w:tc>
          <w:tcPr>
            <w:tcW w:w="3241"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14:paraId="21ECEB22" w14:textId="77777777" w:rsidR="00C538B1" w:rsidRDefault="00C538B1" w:rsidP="00C538B1">
            <w:pPr>
              <w:keepNext/>
              <w:keepLines/>
              <w:rPr>
                <w:rFonts w:ascii="Arial" w:hAnsi="Arial" w:cs="Arial"/>
                <w:b/>
                <w:bCs/>
                <w:color w:val="000000"/>
                <w:sz w:val="18"/>
                <w:szCs w:val="18"/>
              </w:rPr>
            </w:pPr>
            <w:r>
              <w:rPr>
                <w:rFonts w:ascii="Arial" w:hAnsi="Arial" w:cs="Arial"/>
                <w:b/>
                <w:bCs/>
                <w:color w:val="000000"/>
                <w:sz w:val="18"/>
                <w:szCs w:val="18"/>
              </w:rPr>
              <w:t>Total</w:t>
            </w:r>
          </w:p>
        </w:tc>
        <w:tc>
          <w:tcPr>
            <w:tcW w:w="880" w:type="pct"/>
            <w:tcBorders>
              <w:top w:val="single" w:sz="8" w:space="0" w:color="auto"/>
              <w:left w:val="nil"/>
              <w:bottom w:val="single" w:sz="8" w:space="0" w:color="auto"/>
              <w:right w:val="nil"/>
            </w:tcBorders>
            <w:shd w:val="clear" w:color="000000" w:fill="F2F2F2"/>
            <w:noWrap/>
            <w:tcMar>
              <w:top w:w="15" w:type="dxa"/>
              <w:left w:w="15" w:type="dxa"/>
              <w:bottom w:w="0" w:type="dxa"/>
              <w:right w:w="15" w:type="dxa"/>
            </w:tcMar>
            <w:vAlign w:val="center"/>
          </w:tcPr>
          <w:p w14:paraId="190529EE" w14:textId="6159C0EB" w:rsidR="00C538B1" w:rsidRPr="005E5785" w:rsidRDefault="0041422D" w:rsidP="00C538B1">
            <w:pPr>
              <w:keepNext/>
              <w:keepLines/>
              <w:jc w:val="right"/>
              <w:rPr>
                <w:rFonts w:ascii="Arial" w:hAnsi="Arial" w:cs="Arial"/>
                <w:b/>
                <w:bCs/>
                <w:color w:val="000000"/>
                <w:sz w:val="18"/>
                <w:szCs w:val="18"/>
              </w:rPr>
            </w:pPr>
            <w:r w:rsidRPr="005E5785">
              <w:rPr>
                <w:rFonts w:ascii="Arial" w:hAnsi="Arial" w:cs="Arial"/>
                <w:b/>
                <w:bCs/>
                <w:color w:val="000000"/>
                <w:sz w:val="18"/>
                <w:szCs w:val="18"/>
              </w:rPr>
              <w:t>675.936,78</w:t>
            </w:r>
          </w:p>
        </w:tc>
        <w:tc>
          <w:tcPr>
            <w:tcW w:w="879"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14:paraId="76265A3D" w14:textId="3CD9ACCF" w:rsidR="00C538B1" w:rsidRDefault="00C538B1" w:rsidP="00C538B1">
            <w:pPr>
              <w:keepNext/>
              <w:keepLines/>
              <w:jc w:val="right"/>
              <w:rPr>
                <w:rFonts w:ascii="Arial" w:hAnsi="Arial" w:cs="Arial"/>
                <w:b/>
                <w:bCs/>
                <w:color w:val="000000"/>
                <w:sz w:val="18"/>
                <w:szCs w:val="18"/>
              </w:rPr>
            </w:pPr>
            <w:r>
              <w:rPr>
                <w:rFonts w:ascii="Arial" w:hAnsi="Arial" w:cs="Arial"/>
                <w:b/>
                <w:bCs/>
                <w:color w:val="000000"/>
                <w:sz w:val="18"/>
                <w:szCs w:val="18"/>
              </w:rPr>
              <w:t>665.210,06</w:t>
            </w:r>
          </w:p>
        </w:tc>
      </w:tr>
    </w:tbl>
    <w:p w14:paraId="71E4EF61" w14:textId="63256EB8" w:rsidR="0079649C" w:rsidRDefault="003E4223" w:rsidP="005E1089">
      <w:pPr>
        <w:widowControl w:val="0"/>
        <w:autoSpaceDE w:val="0"/>
        <w:autoSpaceDN w:val="0"/>
        <w:adjustRightInd w:val="0"/>
        <w:spacing w:before="120" w:after="120" w:line="280" w:lineRule="exact"/>
        <w:jc w:val="both"/>
        <w:rPr>
          <w:rFonts w:ascii="Arial" w:hAnsi="Arial" w:cs="Arial"/>
          <w:sz w:val="20"/>
          <w:szCs w:val="20"/>
        </w:rPr>
      </w:pPr>
      <w:r>
        <w:rPr>
          <w:rFonts w:ascii="Arial" w:hAnsi="Arial" w:cs="Arial"/>
          <w:sz w:val="20"/>
          <w:szCs w:val="20"/>
        </w:rPr>
        <w:t>La composición de “</w:t>
      </w:r>
      <w:r w:rsidR="0072459C" w:rsidRPr="0072459C">
        <w:rPr>
          <w:rFonts w:ascii="Arial" w:hAnsi="Arial" w:cs="Arial"/>
          <w:sz w:val="20"/>
          <w:szCs w:val="20"/>
        </w:rPr>
        <w:t>Activo</w:t>
      </w:r>
      <w:r w:rsidR="00303475">
        <w:rPr>
          <w:rFonts w:ascii="Arial" w:hAnsi="Arial" w:cs="Arial"/>
          <w:sz w:val="20"/>
          <w:szCs w:val="20"/>
        </w:rPr>
        <w:t>s</w:t>
      </w:r>
      <w:r w:rsidR="0072459C" w:rsidRPr="0072459C">
        <w:rPr>
          <w:rFonts w:ascii="Arial" w:hAnsi="Arial" w:cs="Arial"/>
          <w:sz w:val="20"/>
          <w:szCs w:val="20"/>
        </w:rPr>
        <w:t xml:space="preserve"> financiero</w:t>
      </w:r>
      <w:r w:rsidR="00303475">
        <w:rPr>
          <w:rFonts w:ascii="Arial" w:hAnsi="Arial" w:cs="Arial"/>
          <w:sz w:val="20"/>
          <w:szCs w:val="20"/>
        </w:rPr>
        <w:t>s</w:t>
      </w:r>
      <w:r w:rsidR="0072459C" w:rsidRPr="0072459C">
        <w:rPr>
          <w:rFonts w:ascii="Arial" w:hAnsi="Arial" w:cs="Arial"/>
          <w:sz w:val="20"/>
          <w:szCs w:val="20"/>
        </w:rPr>
        <w:t xml:space="preserve"> a coste amortizado</w:t>
      </w:r>
      <w:r>
        <w:rPr>
          <w:rFonts w:ascii="Arial" w:hAnsi="Arial" w:cs="Arial"/>
          <w:sz w:val="20"/>
          <w:szCs w:val="20"/>
        </w:rPr>
        <w:t xml:space="preserve">” al 31 de diciembre de </w:t>
      </w:r>
      <w:r w:rsidR="000559BB">
        <w:rPr>
          <w:rFonts w:ascii="Arial" w:hAnsi="Arial" w:cs="Arial"/>
          <w:sz w:val="20"/>
          <w:szCs w:val="20"/>
        </w:rPr>
        <w:t>202</w:t>
      </w:r>
      <w:r w:rsidR="00C538B1">
        <w:rPr>
          <w:rFonts w:ascii="Arial" w:hAnsi="Arial" w:cs="Arial"/>
          <w:sz w:val="20"/>
          <w:szCs w:val="20"/>
        </w:rPr>
        <w:t>4</w:t>
      </w:r>
      <w:r>
        <w:rPr>
          <w:rFonts w:ascii="Arial" w:hAnsi="Arial" w:cs="Arial"/>
          <w:sz w:val="20"/>
          <w:szCs w:val="20"/>
        </w:rPr>
        <w:t xml:space="preserve"> y </w:t>
      </w:r>
      <w:r w:rsidR="000559BB">
        <w:rPr>
          <w:rFonts w:ascii="Arial" w:hAnsi="Arial" w:cs="Arial"/>
          <w:sz w:val="20"/>
          <w:szCs w:val="20"/>
        </w:rPr>
        <w:t>202</w:t>
      </w:r>
      <w:r w:rsidR="00C538B1">
        <w:rPr>
          <w:rFonts w:ascii="Arial" w:hAnsi="Arial" w:cs="Arial"/>
          <w:sz w:val="20"/>
          <w:szCs w:val="20"/>
        </w:rPr>
        <w:t>3</w:t>
      </w:r>
      <w:r>
        <w:rPr>
          <w:rFonts w:ascii="Arial" w:hAnsi="Arial" w:cs="Arial"/>
          <w:sz w:val="20"/>
          <w:szCs w:val="20"/>
        </w:rPr>
        <w:t>, es la siguiente, en euros:</w:t>
      </w:r>
    </w:p>
    <w:tbl>
      <w:tblPr>
        <w:tblW w:w="5000" w:type="pct"/>
        <w:tblCellMar>
          <w:left w:w="70" w:type="dxa"/>
          <w:right w:w="70" w:type="dxa"/>
        </w:tblCellMar>
        <w:tblLook w:val="04A0" w:firstRow="1" w:lastRow="0" w:firstColumn="1" w:lastColumn="0" w:noHBand="0" w:noVBand="1"/>
      </w:tblPr>
      <w:tblGrid>
        <w:gridCol w:w="5734"/>
        <w:gridCol w:w="1527"/>
        <w:gridCol w:w="1527"/>
      </w:tblGrid>
      <w:tr w:rsidR="003B2F00" w14:paraId="5F7BB8F5" w14:textId="77777777" w:rsidTr="0058689C">
        <w:trPr>
          <w:trHeight w:val="283"/>
        </w:trPr>
        <w:tc>
          <w:tcPr>
            <w:tcW w:w="3262" w:type="pct"/>
            <w:tcBorders>
              <w:top w:val="single" w:sz="4" w:space="0" w:color="auto"/>
              <w:bottom w:val="single" w:sz="4" w:space="0" w:color="auto"/>
            </w:tcBorders>
            <w:shd w:val="clear" w:color="000000" w:fill="D9D9D9"/>
            <w:noWrap/>
            <w:vAlign w:val="bottom"/>
          </w:tcPr>
          <w:p w14:paraId="76C05937" w14:textId="77777777" w:rsidR="003B2F00" w:rsidRDefault="003B2F00" w:rsidP="003B2F00">
            <w:pPr>
              <w:rPr>
                <w:rFonts w:ascii="Arial" w:hAnsi="Arial" w:cs="Arial"/>
                <w:color w:val="000000"/>
                <w:sz w:val="18"/>
                <w:szCs w:val="18"/>
              </w:rPr>
            </w:pPr>
            <w:r>
              <w:rPr>
                <w:rFonts w:ascii="Arial" w:hAnsi="Arial" w:cs="Arial"/>
                <w:color w:val="000000"/>
                <w:sz w:val="18"/>
                <w:szCs w:val="18"/>
              </w:rPr>
              <w:t> </w:t>
            </w:r>
          </w:p>
        </w:tc>
        <w:tc>
          <w:tcPr>
            <w:tcW w:w="869" w:type="pct"/>
            <w:tcBorders>
              <w:top w:val="single" w:sz="4" w:space="0" w:color="auto"/>
              <w:bottom w:val="single" w:sz="4" w:space="0" w:color="auto"/>
            </w:tcBorders>
            <w:shd w:val="clear" w:color="000000" w:fill="D9D9D9"/>
            <w:vAlign w:val="bottom"/>
          </w:tcPr>
          <w:p w14:paraId="4C2B9249" w14:textId="44CF9ACB" w:rsidR="003B2F00" w:rsidRDefault="003B2F00" w:rsidP="003B2F00">
            <w:pPr>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4</w:t>
            </w:r>
          </w:p>
        </w:tc>
        <w:tc>
          <w:tcPr>
            <w:tcW w:w="869" w:type="pct"/>
            <w:tcBorders>
              <w:top w:val="single" w:sz="4" w:space="0" w:color="auto"/>
              <w:bottom w:val="single" w:sz="4" w:space="0" w:color="auto"/>
            </w:tcBorders>
            <w:shd w:val="clear" w:color="000000" w:fill="D9D9D9"/>
            <w:vAlign w:val="bottom"/>
          </w:tcPr>
          <w:p w14:paraId="3E97C560" w14:textId="15B60A7E" w:rsidR="003B2F00" w:rsidRDefault="003B2F00" w:rsidP="003B2F00">
            <w:pPr>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3</w:t>
            </w:r>
          </w:p>
        </w:tc>
      </w:tr>
      <w:tr w:rsidR="007651FE" w14:paraId="7282D8F6" w14:textId="77777777" w:rsidTr="0058689C">
        <w:trPr>
          <w:trHeight w:val="283"/>
        </w:trPr>
        <w:tc>
          <w:tcPr>
            <w:tcW w:w="3262" w:type="pct"/>
            <w:shd w:val="clear" w:color="auto" w:fill="auto"/>
            <w:noWrap/>
            <w:vAlign w:val="center"/>
          </w:tcPr>
          <w:p w14:paraId="28737AFA" w14:textId="77777777" w:rsidR="007651FE" w:rsidRDefault="007651FE" w:rsidP="007651FE">
            <w:pPr>
              <w:rPr>
                <w:rFonts w:ascii="Arial" w:hAnsi="Arial" w:cs="Arial"/>
                <w:color w:val="000000"/>
                <w:sz w:val="18"/>
                <w:szCs w:val="18"/>
              </w:rPr>
            </w:pPr>
            <w:r>
              <w:rPr>
                <w:rFonts w:ascii="Arial" w:hAnsi="Arial" w:cs="Arial"/>
                <w:color w:val="000000"/>
                <w:sz w:val="18"/>
                <w:szCs w:val="18"/>
              </w:rPr>
              <w:t>Créditos empresas del grupo efecto impositivo (Nota 9)</w:t>
            </w:r>
          </w:p>
        </w:tc>
        <w:tc>
          <w:tcPr>
            <w:tcW w:w="869" w:type="pct"/>
            <w:shd w:val="clear" w:color="auto" w:fill="auto"/>
            <w:noWrap/>
            <w:vAlign w:val="center"/>
          </w:tcPr>
          <w:p w14:paraId="714198D7" w14:textId="35FE17D0"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174.700,55</w:t>
            </w:r>
          </w:p>
        </w:tc>
        <w:tc>
          <w:tcPr>
            <w:tcW w:w="869" w:type="pct"/>
            <w:vAlign w:val="center"/>
          </w:tcPr>
          <w:p w14:paraId="7C917001" w14:textId="0B0B86EA"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174.700,55</w:t>
            </w:r>
          </w:p>
        </w:tc>
      </w:tr>
      <w:tr w:rsidR="007651FE" w14:paraId="39C777FB" w14:textId="77777777" w:rsidTr="0058689C">
        <w:trPr>
          <w:trHeight w:val="283"/>
        </w:trPr>
        <w:tc>
          <w:tcPr>
            <w:tcW w:w="3262" w:type="pct"/>
            <w:shd w:val="clear" w:color="auto" w:fill="auto"/>
            <w:noWrap/>
            <w:vAlign w:val="center"/>
          </w:tcPr>
          <w:p w14:paraId="20CA4649" w14:textId="77777777" w:rsidR="007651FE" w:rsidRDefault="007651FE" w:rsidP="007651FE">
            <w:pPr>
              <w:rPr>
                <w:rFonts w:ascii="Arial" w:hAnsi="Arial" w:cs="Arial"/>
                <w:color w:val="000000"/>
                <w:sz w:val="18"/>
                <w:szCs w:val="18"/>
              </w:rPr>
            </w:pPr>
            <w:r>
              <w:rPr>
                <w:rFonts w:ascii="Arial" w:hAnsi="Arial" w:cs="Arial"/>
                <w:color w:val="000000"/>
                <w:sz w:val="18"/>
                <w:szCs w:val="18"/>
              </w:rPr>
              <w:t>Cuentas corrientes con empresas del grupo (Nota 9)</w:t>
            </w:r>
          </w:p>
        </w:tc>
        <w:tc>
          <w:tcPr>
            <w:tcW w:w="869" w:type="pct"/>
            <w:shd w:val="clear" w:color="auto" w:fill="auto"/>
            <w:noWrap/>
            <w:vAlign w:val="center"/>
          </w:tcPr>
          <w:p w14:paraId="0AF72E2C" w14:textId="47FCADF1" w:rsidR="007651FE" w:rsidRPr="005E5785" w:rsidRDefault="00B70E01" w:rsidP="007651FE">
            <w:pPr>
              <w:jc w:val="right"/>
              <w:rPr>
                <w:rFonts w:ascii="Arial" w:hAnsi="Arial" w:cs="Arial"/>
                <w:color w:val="000000"/>
                <w:sz w:val="18"/>
                <w:szCs w:val="18"/>
              </w:rPr>
            </w:pPr>
            <w:r w:rsidRPr="005E5785">
              <w:rPr>
                <w:rFonts w:ascii="Arial" w:hAnsi="Arial" w:cs="Arial"/>
                <w:color w:val="000000"/>
                <w:sz w:val="18"/>
                <w:szCs w:val="18"/>
              </w:rPr>
              <w:t>-</w:t>
            </w:r>
          </w:p>
        </w:tc>
        <w:tc>
          <w:tcPr>
            <w:tcW w:w="869" w:type="pct"/>
            <w:vAlign w:val="center"/>
          </w:tcPr>
          <w:p w14:paraId="47B304AF" w14:textId="38D124A3" w:rsidR="007651FE" w:rsidRPr="005E5785" w:rsidRDefault="007651FE" w:rsidP="007651FE">
            <w:pPr>
              <w:jc w:val="right"/>
              <w:rPr>
                <w:rFonts w:ascii="Arial" w:hAnsi="Arial" w:cs="Arial"/>
                <w:color w:val="000000"/>
                <w:sz w:val="18"/>
                <w:szCs w:val="18"/>
              </w:rPr>
            </w:pPr>
            <w:r w:rsidRPr="005E5785">
              <w:rPr>
                <w:rFonts w:ascii="Arial" w:hAnsi="Arial" w:cs="Arial"/>
                <w:color w:val="000000"/>
                <w:sz w:val="18"/>
                <w:szCs w:val="18"/>
              </w:rPr>
              <w:t>7.805,82</w:t>
            </w:r>
          </w:p>
        </w:tc>
      </w:tr>
      <w:tr w:rsidR="007651FE" w14:paraId="50883439" w14:textId="77777777" w:rsidTr="0058689C">
        <w:trPr>
          <w:trHeight w:val="283"/>
        </w:trPr>
        <w:tc>
          <w:tcPr>
            <w:tcW w:w="3262" w:type="pct"/>
            <w:shd w:val="clear" w:color="auto" w:fill="auto"/>
            <w:noWrap/>
            <w:vAlign w:val="center"/>
          </w:tcPr>
          <w:p w14:paraId="345299D2" w14:textId="1809BE35" w:rsidR="007651FE" w:rsidRDefault="007651FE" w:rsidP="007651FE">
            <w:pPr>
              <w:rPr>
                <w:rFonts w:ascii="Arial" w:hAnsi="Arial" w:cs="Arial"/>
                <w:color w:val="000000"/>
                <w:sz w:val="18"/>
                <w:szCs w:val="18"/>
              </w:rPr>
            </w:pPr>
            <w:r>
              <w:rPr>
                <w:rFonts w:ascii="Arial" w:hAnsi="Arial" w:cs="Arial"/>
                <w:color w:val="000000"/>
                <w:sz w:val="18"/>
                <w:szCs w:val="18"/>
              </w:rPr>
              <w:t>Clientes por ventas y prestaciones de servicios</w:t>
            </w:r>
          </w:p>
        </w:tc>
        <w:tc>
          <w:tcPr>
            <w:tcW w:w="869" w:type="pct"/>
            <w:shd w:val="clear" w:color="auto" w:fill="auto"/>
            <w:noWrap/>
            <w:vAlign w:val="center"/>
          </w:tcPr>
          <w:p w14:paraId="5FE3EB9F" w14:textId="0DB8249E" w:rsidR="007651FE" w:rsidRPr="00096604" w:rsidRDefault="007651FE" w:rsidP="007651FE">
            <w:pPr>
              <w:jc w:val="right"/>
              <w:rPr>
                <w:rFonts w:ascii="Arial" w:hAnsi="Arial" w:cs="Arial"/>
                <w:color w:val="000000"/>
                <w:sz w:val="18"/>
                <w:szCs w:val="18"/>
              </w:rPr>
            </w:pPr>
            <w:r w:rsidRPr="0013184D">
              <w:rPr>
                <w:rFonts w:ascii="Arial" w:hAnsi="Arial" w:cs="Arial"/>
                <w:color w:val="000000"/>
                <w:sz w:val="18"/>
                <w:szCs w:val="18"/>
              </w:rPr>
              <w:t>307.092,62</w:t>
            </w:r>
          </w:p>
        </w:tc>
        <w:tc>
          <w:tcPr>
            <w:tcW w:w="869" w:type="pct"/>
            <w:vAlign w:val="center"/>
          </w:tcPr>
          <w:p w14:paraId="45D326E7" w14:textId="5D3B18CB"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296.678,30</w:t>
            </w:r>
          </w:p>
        </w:tc>
      </w:tr>
      <w:tr w:rsidR="007651FE" w14:paraId="6DE173BC" w14:textId="77777777" w:rsidTr="0058689C">
        <w:trPr>
          <w:trHeight w:val="283"/>
        </w:trPr>
        <w:tc>
          <w:tcPr>
            <w:tcW w:w="3262" w:type="pct"/>
            <w:shd w:val="clear" w:color="auto" w:fill="auto"/>
            <w:noWrap/>
            <w:vAlign w:val="center"/>
          </w:tcPr>
          <w:p w14:paraId="1448536A" w14:textId="79213CA8" w:rsidR="007651FE" w:rsidRDefault="007651FE" w:rsidP="007651FE">
            <w:pPr>
              <w:rPr>
                <w:rFonts w:ascii="Arial" w:hAnsi="Arial" w:cs="Arial"/>
                <w:color w:val="000000"/>
                <w:sz w:val="18"/>
                <w:szCs w:val="18"/>
              </w:rPr>
            </w:pPr>
            <w:r>
              <w:rPr>
                <w:rFonts w:ascii="Arial" w:hAnsi="Arial" w:cs="Arial"/>
                <w:color w:val="000000"/>
                <w:sz w:val="18"/>
                <w:szCs w:val="18"/>
              </w:rPr>
              <w:t>Deudores por prestación de servicios empresas grupo</w:t>
            </w:r>
            <w:r w:rsidR="003F5B19">
              <w:rPr>
                <w:rFonts w:ascii="Arial" w:hAnsi="Arial" w:cs="Arial"/>
                <w:color w:val="000000"/>
                <w:sz w:val="18"/>
                <w:szCs w:val="18"/>
              </w:rPr>
              <w:t xml:space="preserve"> (Nota 9)</w:t>
            </w:r>
          </w:p>
        </w:tc>
        <w:tc>
          <w:tcPr>
            <w:tcW w:w="869" w:type="pct"/>
            <w:shd w:val="clear" w:color="auto" w:fill="auto"/>
            <w:noWrap/>
            <w:vAlign w:val="center"/>
          </w:tcPr>
          <w:p w14:paraId="35B4C1C8" w14:textId="6C617279" w:rsidR="007651FE" w:rsidRPr="00096604" w:rsidRDefault="007651FE" w:rsidP="007651FE">
            <w:pPr>
              <w:jc w:val="right"/>
              <w:rPr>
                <w:rFonts w:ascii="Arial" w:hAnsi="Arial" w:cs="Arial"/>
                <w:color w:val="000000"/>
                <w:sz w:val="18"/>
                <w:szCs w:val="18"/>
              </w:rPr>
            </w:pPr>
            <w:r w:rsidRPr="0013184D">
              <w:rPr>
                <w:rFonts w:ascii="Arial" w:hAnsi="Arial" w:cs="Arial"/>
                <w:color w:val="000000"/>
                <w:sz w:val="18"/>
                <w:szCs w:val="18"/>
              </w:rPr>
              <w:t>71.651,26</w:t>
            </w:r>
          </w:p>
        </w:tc>
        <w:tc>
          <w:tcPr>
            <w:tcW w:w="869" w:type="pct"/>
            <w:vAlign w:val="center"/>
          </w:tcPr>
          <w:p w14:paraId="727AD8F0" w14:textId="26A3C236"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71.651,26</w:t>
            </w:r>
          </w:p>
        </w:tc>
      </w:tr>
      <w:tr w:rsidR="007651FE" w14:paraId="79B7E0B3" w14:textId="77777777" w:rsidTr="0058689C">
        <w:trPr>
          <w:trHeight w:val="283"/>
        </w:trPr>
        <w:tc>
          <w:tcPr>
            <w:tcW w:w="3262" w:type="pct"/>
            <w:shd w:val="clear" w:color="auto" w:fill="auto"/>
            <w:noWrap/>
            <w:vAlign w:val="center"/>
          </w:tcPr>
          <w:p w14:paraId="7D21D992" w14:textId="77777777" w:rsidR="007651FE" w:rsidRDefault="007651FE" w:rsidP="007651FE">
            <w:pPr>
              <w:rPr>
                <w:rFonts w:ascii="Arial" w:hAnsi="Arial" w:cs="Arial"/>
                <w:color w:val="000000"/>
                <w:sz w:val="18"/>
                <w:szCs w:val="18"/>
              </w:rPr>
            </w:pPr>
            <w:proofErr w:type="spellStart"/>
            <w:r>
              <w:rPr>
                <w:rFonts w:ascii="Arial" w:hAnsi="Arial" w:cs="Arial"/>
                <w:color w:val="000000"/>
                <w:sz w:val="18"/>
                <w:szCs w:val="18"/>
              </w:rPr>
              <w:t>Int</w:t>
            </w:r>
            <w:proofErr w:type="spellEnd"/>
            <w:r>
              <w:rPr>
                <w:rFonts w:ascii="Arial" w:hAnsi="Arial" w:cs="Arial"/>
                <w:color w:val="000000"/>
                <w:sz w:val="18"/>
                <w:szCs w:val="18"/>
              </w:rPr>
              <w:t>. Créditos prest. Servicios</w:t>
            </w:r>
          </w:p>
        </w:tc>
        <w:tc>
          <w:tcPr>
            <w:tcW w:w="869" w:type="pct"/>
            <w:shd w:val="clear" w:color="auto" w:fill="auto"/>
            <w:noWrap/>
            <w:vAlign w:val="center"/>
          </w:tcPr>
          <w:p w14:paraId="16A4B3FF" w14:textId="05392B4B"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13.583,04</w:t>
            </w:r>
          </w:p>
        </w:tc>
        <w:tc>
          <w:tcPr>
            <w:tcW w:w="869" w:type="pct"/>
            <w:vAlign w:val="center"/>
          </w:tcPr>
          <w:p w14:paraId="4799FE26" w14:textId="065ECF6C"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13.583,04</w:t>
            </w:r>
          </w:p>
        </w:tc>
      </w:tr>
      <w:tr w:rsidR="007651FE" w14:paraId="103752FE" w14:textId="77777777" w:rsidTr="0058689C">
        <w:trPr>
          <w:trHeight w:val="283"/>
        </w:trPr>
        <w:tc>
          <w:tcPr>
            <w:tcW w:w="3262" w:type="pct"/>
            <w:shd w:val="clear" w:color="auto" w:fill="auto"/>
            <w:noWrap/>
            <w:vAlign w:val="center"/>
          </w:tcPr>
          <w:p w14:paraId="493B0F3B" w14:textId="77777777" w:rsidR="007651FE" w:rsidRDefault="007651FE" w:rsidP="007651FE">
            <w:pPr>
              <w:rPr>
                <w:rFonts w:ascii="Arial" w:hAnsi="Arial" w:cs="Arial"/>
                <w:color w:val="000000"/>
                <w:sz w:val="18"/>
                <w:szCs w:val="18"/>
              </w:rPr>
            </w:pPr>
            <w:r>
              <w:rPr>
                <w:rFonts w:ascii="Arial" w:hAnsi="Arial" w:cs="Arial"/>
                <w:color w:val="000000"/>
                <w:sz w:val="18"/>
                <w:szCs w:val="18"/>
              </w:rPr>
              <w:t>Valores representativos de deuda: Obligaciones</w:t>
            </w:r>
          </w:p>
        </w:tc>
        <w:tc>
          <w:tcPr>
            <w:tcW w:w="869" w:type="pct"/>
            <w:shd w:val="clear" w:color="auto" w:fill="auto"/>
            <w:noWrap/>
            <w:vAlign w:val="center"/>
          </w:tcPr>
          <w:p w14:paraId="79C427A4" w14:textId="2BF57466"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2.500,00</w:t>
            </w:r>
          </w:p>
        </w:tc>
        <w:tc>
          <w:tcPr>
            <w:tcW w:w="869" w:type="pct"/>
            <w:vAlign w:val="center"/>
          </w:tcPr>
          <w:p w14:paraId="7531BD47" w14:textId="312799C1"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2.500,00</w:t>
            </w:r>
          </w:p>
        </w:tc>
      </w:tr>
      <w:tr w:rsidR="007651FE" w14:paraId="3A64619B" w14:textId="77777777" w:rsidTr="0058689C">
        <w:trPr>
          <w:trHeight w:val="283"/>
        </w:trPr>
        <w:tc>
          <w:tcPr>
            <w:tcW w:w="3262" w:type="pct"/>
            <w:tcBorders>
              <w:bottom w:val="single" w:sz="4" w:space="0" w:color="auto"/>
            </w:tcBorders>
            <w:shd w:val="clear" w:color="auto" w:fill="auto"/>
            <w:noWrap/>
            <w:vAlign w:val="center"/>
          </w:tcPr>
          <w:p w14:paraId="35779A0A" w14:textId="77777777" w:rsidR="007651FE" w:rsidRDefault="007651FE" w:rsidP="007651FE">
            <w:pPr>
              <w:rPr>
                <w:rFonts w:ascii="Arial" w:hAnsi="Arial" w:cs="Arial"/>
                <w:color w:val="000000"/>
                <w:sz w:val="18"/>
                <w:szCs w:val="18"/>
              </w:rPr>
            </w:pPr>
            <w:r>
              <w:rPr>
                <w:rFonts w:ascii="Arial" w:hAnsi="Arial" w:cs="Arial"/>
                <w:color w:val="000000"/>
                <w:sz w:val="18"/>
                <w:szCs w:val="18"/>
              </w:rPr>
              <w:t>Fianzas</w:t>
            </w:r>
          </w:p>
        </w:tc>
        <w:tc>
          <w:tcPr>
            <w:tcW w:w="869" w:type="pct"/>
            <w:tcBorders>
              <w:bottom w:val="single" w:sz="4" w:space="0" w:color="auto"/>
            </w:tcBorders>
            <w:shd w:val="clear" w:color="auto" w:fill="auto"/>
            <w:noWrap/>
            <w:vAlign w:val="center"/>
          </w:tcPr>
          <w:p w14:paraId="485D3B36" w14:textId="7DC055AB"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5.272,22</w:t>
            </w:r>
          </w:p>
        </w:tc>
        <w:tc>
          <w:tcPr>
            <w:tcW w:w="869" w:type="pct"/>
            <w:tcBorders>
              <w:bottom w:val="single" w:sz="4" w:space="0" w:color="auto"/>
            </w:tcBorders>
            <w:vAlign w:val="center"/>
          </w:tcPr>
          <w:p w14:paraId="3BB56EB1" w14:textId="231EC890" w:rsidR="007651FE" w:rsidRPr="00096604" w:rsidRDefault="007651FE" w:rsidP="007651FE">
            <w:pPr>
              <w:jc w:val="right"/>
              <w:rPr>
                <w:rFonts w:ascii="Arial" w:hAnsi="Arial" w:cs="Arial"/>
                <w:color w:val="000000"/>
                <w:sz w:val="18"/>
                <w:szCs w:val="18"/>
              </w:rPr>
            </w:pPr>
            <w:r w:rsidRPr="00096604">
              <w:rPr>
                <w:rFonts w:ascii="Arial" w:hAnsi="Arial" w:cs="Arial"/>
                <w:color w:val="000000"/>
                <w:sz w:val="18"/>
                <w:szCs w:val="18"/>
              </w:rPr>
              <w:t>5.272,22</w:t>
            </w:r>
          </w:p>
        </w:tc>
      </w:tr>
      <w:tr w:rsidR="007651FE" w14:paraId="5787D58B" w14:textId="77777777" w:rsidTr="0058689C">
        <w:trPr>
          <w:trHeight w:val="283"/>
        </w:trPr>
        <w:tc>
          <w:tcPr>
            <w:tcW w:w="3262" w:type="pct"/>
            <w:tcBorders>
              <w:top w:val="single" w:sz="4" w:space="0" w:color="auto"/>
              <w:bottom w:val="single" w:sz="4" w:space="0" w:color="auto"/>
            </w:tcBorders>
            <w:shd w:val="clear" w:color="000000" w:fill="F2F2F2"/>
            <w:noWrap/>
            <w:vAlign w:val="center"/>
          </w:tcPr>
          <w:p w14:paraId="380140F7" w14:textId="77777777" w:rsidR="007651FE" w:rsidRDefault="007651FE" w:rsidP="007651FE">
            <w:pPr>
              <w:rPr>
                <w:rFonts w:ascii="Arial" w:hAnsi="Arial" w:cs="Arial"/>
                <w:b/>
                <w:bCs/>
                <w:color w:val="000000"/>
                <w:sz w:val="18"/>
                <w:szCs w:val="18"/>
              </w:rPr>
            </w:pPr>
            <w:r>
              <w:rPr>
                <w:rFonts w:ascii="Arial" w:hAnsi="Arial" w:cs="Arial"/>
                <w:b/>
                <w:bCs/>
                <w:color w:val="000000"/>
                <w:sz w:val="18"/>
                <w:szCs w:val="18"/>
              </w:rPr>
              <w:t>TOTAL</w:t>
            </w:r>
          </w:p>
        </w:tc>
        <w:tc>
          <w:tcPr>
            <w:tcW w:w="869" w:type="pct"/>
            <w:tcBorders>
              <w:top w:val="single" w:sz="4" w:space="0" w:color="auto"/>
              <w:bottom w:val="single" w:sz="4" w:space="0" w:color="auto"/>
            </w:tcBorders>
            <w:shd w:val="clear" w:color="000000" w:fill="F2F2F2"/>
            <w:noWrap/>
            <w:vAlign w:val="center"/>
          </w:tcPr>
          <w:p w14:paraId="23260C6A" w14:textId="4EA1ACE7" w:rsidR="007651FE" w:rsidRPr="00B51C8C" w:rsidRDefault="00271FEB" w:rsidP="007651FE">
            <w:pPr>
              <w:jc w:val="right"/>
              <w:rPr>
                <w:rFonts w:ascii="Arial" w:hAnsi="Arial" w:cs="Arial"/>
                <w:b/>
                <w:bCs/>
                <w:color w:val="000000"/>
                <w:sz w:val="18"/>
                <w:szCs w:val="18"/>
              </w:rPr>
            </w:pPr>
            <w:r w:rsidRPr="00A3367D">
              <w:rPr>
                <w:rFonts w:ascii="Arial" w:hAnsi="Arial" w:cs="Arial"/>
                <w:b/>
                <w:bCs/>
                <w:color w:val="000000"/>
                <w:sz w:val="18"/>
                <w:szCs w:val="18"/>
              </w:rPr>
              <w:t>574.799,69</w:t>
            </w:r>
          </w:p>
        </w:tc>
        <w:tc>
          <w:tcPr>
            <w:tcW w:w="869" w:type="pct"/>
            <w:tcBorders>
              <w:top w:val="single" w:sz="4" w:space="0" w:color="auto"/>
              <w:bottom w:val="single" w:sz="4" w:space="0" w:color="auto"/>
            </w:tcBorders>
            <w:shd w:val="clear" w:color="000000" w:fill="F2F2F2"/>
            <w:vAlign w:val="center"/>
          </w:tcPr>
          <w:p w14:paraId="05B6F955" w14:textId="14351073" w:rsidR="007651FE" w:rsidRPr="00B51C8C" w:rsidRDefault="007651FE" w:rsidP="007651FE">
            <w:pPr>
              <w:jc w:val="right"/>
              <w:rPr>
                <w:rFonts w:ascii="Arial" w:hAnsi="Arial" w:cs="Arial"/>
                <w:b/>
                <w:bCs/>
                <w:color w:val="000000"/>
                <w:sz w:val="18"/>
                <w:szCs w:val="18"/>
              </w:rPr>
            </w:pPr>
            <w:r>
              <w:rPr>
                <w:rFonts w:ascii="Arial" w:hAnsi="Arial" w:cs="Arial"/>
                <w:b/>
                <w:bCs/>
                <w:color w:val="000000"/>
                <w:sz w:val="18"/>
                <w:szCs w:val="18"/>
              </w:rPr>
              <w:t>572.191,19</w:t>
            </w:r>
          </w:p>
        </w:tc>
      </w:tr>
    </w:tbl>
    <w:p w14:paraId="11182105" w14:textId="77777777" w:rsidR="00FB18EF" w:rsidRPr="009D5E0C" w:rsidRDefault="00FB18EF"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Periodificaciones</w:t>
      </w:r>
    </w:p>
    <w:p w14:paraId="65B78964" w14:textId="79BE0EE2" w:rsidR="00FB18EF" w:rsidRPr="00575921" w:rsidRDefault="00FB18EF" w:rsidP="005A6ECC">
      <w:pPr>
        <w:keepNext/>
        <w:keepLines/>
        <w:widowControl w:val="0"/>
        <w:autoSpaceDE w:val="0"/>
        <w:autoSpaceDN w:val="0"/>
        <w:adjustRightInd w:val="0"/>
        <w:spacing w:before="120" w:after="120" w:line="260" w:lineRule="exact"/>
        <w:jc w:val="both"/>
        <w:rPr>
          <w:rFonts w:ascii="Arial" w:hAnsi="Arial" w:cs="Arial"/>
          <w:sz w:val="20"/>
          <w:szCs w:val="20"/>
        </w:rPr>
      </w:pPr>
      <w:r w:rsidRPr="0058689C">
        <w:rPr>
          <w:rFonts w:ascii="Arial" w:hAnsi="Arial" w:cs="Arial"/>
          <w:sz w:val="20"/>
          <w:szCs w:val="20"/>
        </w:rPr>
        <w:t>La partida periodificaciones que figura en el activo corriente corresponde al gasto anticipado a corto plazo por la cesión de uso de la canalización a 25 años, y c</w:t>
      </w:r>
      <w:r w:rsidR="00575921" w:rsidRPr="0058689C">
        <w:rPr>
          <w:rFonts w:ascii="Arial" w:hAnsi="Arial" w:cs="Arial"/>
          <w:sz w:val="20"/>
          <w:szCs w:val="20"/>
        </w:rPr>
        <w:t xml:space="preserve">uyo saldo es de </w:t>
      </w:r>
      <w:r w:rsidR="00575921" w:rsidRPr="007651FE">
        <w:rPr>
          <w:rFonts w:ascii="Arial" w:hAnsi="Arial" w:cs="Arial"/>
          <w:sz w:val="20"/>
          <w:szCs w:val="20"/>
        </w:rPr>
        <w:t xml:space="preserve">45.279,96 euros en el ejercicio </w:t>
      </w:r>
      <w:r w:rsidR="000559BB" w:rsidRPr="007651FE">
        <w:rPr>
          <w:rFonts w:ascii="Arial" w:hAnsi="Arial" w:cs="Arial"/>
          <w:sz w:val="20"/>
          <w:szCs w:val="20"/>
        </w:rPr>
        <w:t>202</w:t>
      </w:r>
      <w:r w:rsidR="007651FE" w:rsidRPr="007651FE">
        <w:rPr>
          <w:rFonts w:ascii="Arial" w:hAnsi="Arial" w:cs="Arial"/>
          <w:sz w:val="20"/>
          <w:szCs w:val="20"/>
        </w:rPr>
        <w:t>4</w:t>
      </w:r>
      <w:r w:rsidR="00575921" w:rsidRPr="007651FE">
        <w:rPr>
          <w:rFonts w:ascii="Arial" w:hAnsi="Arial" w:cs="Arial"/>
          <w:sz w:val="20"/>
          <w:szCs w:val="20"/>
        </w:rPr>
        <w:t xml:space="preserve"> y </w:t>
      </w:r>
      <w:r w:rsidR="000559BB" w:rsidRPr="007651FE">
        <w:rPr>
          <w:rFonts w:ascii="Arial" w:hAnsi="Arial" w:cs="Arial"/>
          <w:sz w:val="20"/>
          <w:szCs w:val="20"/>
        </w:rPr>
        <w:t>202</w:t>
      </w:r>
      <w:r w:rsidR="007651FE" w:rsidRPr="007651FE">
        <w:rPr>
          <w:rFonts w:ascii="Arial" w:hAnsi="Arial" w:cs="Arial"/>
          <w:sz w:val="20"/>
          <w:szCs w:val="20"/>
        </w:rPr>
        <w:t>3</w:t>
      </w:r>
      <w:r w:rsidR="00575921" w:rsidRPr="007651FE">
        <w:rPr>
          <w:rFonts w:ascii="Arial" w:hAnsi="Arial" w:cs="Arial"/>
          <w:sz w:val="20"/>
          <w:szCs w:val="20"/>
        </w:rPr>
        <w:t>.</w:t>
      </w:r>
    </w:p>
    <w:p w14:paraId="4D1EB398" w14:textId="77777777" w:rsidR="003B2F00" w:rsidRDefault="00C732BA" w:rsidP="003B2F00">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Efectivo y otros activos financieros</w:t>
      </w:r>
    </w:p>
    <w:p w14:paraId="2DDCA822" w14:textId="77777777" w:rsidR="00C732BA" w:rsidRPr="003B2F00" w:rsidRDefault="00C732BA" w:rsidP="003B2F00">
      <w:pPr>
        <w:autoSpaceDE w:val="0"/>
        <w:autoSpaceDN w:val="0"/>
        <w:adjustRightInd w:val="0"/>
        <w:spacing w:before="240" w:after="120" w:line="260" w:lineRule="exact"/>
        <w:jc w:val="both"/>
        <w:rPr>
          <w:rFonts w:ascii="Arial" w:hAnsi="Arial" w:cs="Arial"/>
          <w:b/>
          <w:bCs/>
          <w:sz w:val="20"/>
          <w:szCs w:val="20"/>
        </w:rPr>
      </w:pPr>
      <w:r w:rsidRPr="003B2F00">
        <w:rPr>
          <w:rFonts w:ascii="Arial" w:hAnsi="Arial" w:cs="Arial"/>
          <w:sz w:val="20"/>
          <w:szCs w:val="20"/>
        </w:rPr>
        <w:t>El detalle del epígrafe de efectivo y otros activos líquidos equivalentes al cierre del ejercicio es como sigue:</w:t>
      </w:r>
    </w:p>
    <w:tbl>
      <w:tblPr>
        <w:tblW w:w="5001" w:type="pct"/>
        <w:jc w:val="center"/>
        <w:tblCellMar>
          <w:left w:w="70" w:type="dxa"/>
          <w:right w:w="70" w:type="dxa"/>
        </w:tblCellMar>
        <w:tblLook w:val="04A0" w:firstRow="1" w:lastRow="0" w:firstColumn="1" w:lastColumn="0" w:noHBand="0" w:noVBand="1"/>
      </w:tblPr>
      <w:tblGrid>
        <w:gridCol w:w="4396"/>
        <w:gridCol w:w="2198"/>
        <w:gridCol w:w="2196"/>
      </w:tblGrid>
      <w:tr w:rsidR="003B2F00" w:rsidRPr="008231DD" w14:paraId="51186350" w14:textId="77777777" w:rsidTr="004627D9">
        <w:trPr>
          <w:trHeight w:val="288"/>
          <w:jc w:val="center"/>
        </w:trPr>
        <w:tc>
          <w:tcPr>
            <w:tcW w:w="2501" w:type="pct"/>
            <w:tcBorders>
              <w:top w:val="single" w:sz="4" w:space="0" w:color="auto"/>
              <w:bottom w:val="single" w:sz="4" w:space="0" w:color="auto"/>
            </w:tcBorders>
            <w:shd w:val="clear" w:color="auto" w:fill="D9D9D9"/>
            <w:noWrap/>
            <w:vAlign w:val="bottom"/>
          </w:tcPr>
          <w:p w14:paraId="052AF8FF" w14:textId="77777777" w:rsidR="003B2F00" w:rsidRPr="008231DD" w:rsidRDefault="003B2F00" w:rsidP="003B2F00">
            <w:pPr>
              <w:ind w:left="284"/>
              <w:rPr>
                <w:rFonts w:ascii="Arial" w:hAnsi="Arial" w:cs="Arial"/>
                <w:b/>
                <w:bCs/>
                <w:sz w:val="18"/>
                <w:szCs w:val="18"/>
              </w:rPr>
            </w:pPr>
            <w:r w:rsidRPr="008231DD">
              <w:rPr>
                <w:rFonts w:ascii="Arial" w:hAnsi="Arial" w:cs="Arial"/>
                <w:b/>
                <w:bCs/>
                <w:sz w:val="18"/>
                <w:szCs w:val="18"/>
              </w:rPr>
              <w:t>Tesorería</w:t>
            </w:r>
          </w:p>
        </w:tc>
        <w:tc>
          <w:tcPr>
            <w:tcW w:w="1250" w:type="pct"/>
            <w:tcBorders>
              <w:top w:val="single" w:sz="4" w:space="0" w:color="auto"/>
              <w:bottom w:val="single" w:sz="4" w:space="0" w:color="auto"/>
            </w:tcBorders>
            <w:shd w:val="clear" w:color="auto" w:fill="D9D9D9"/>
            <w:vAlign w:val="bottom"/>
          </w:tcPr>
          <w:p w14:paraId="5C9EFD8A" w14:textId="492AB8D9" w:rsidR="003B2F00" w:rsidRPr="008231DD" w:rsidRDefault="003B2F00" w:rsidP="003B2F00">
            <w:pPr>
              <w:ind w:right="323"/>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4</w:t>
            </w:r>
          </w:p>
        </w:tc>
        <w:tc>
          <w:tcPr>
            <w:tcW w:w="1249" w:type="pct"/>
            <w:tcBorders>
              <w:top w:val="single" w:sz="4" w:space="0" w:color="auto"/>
              <w:bottom w:val="single" w:sz="4" w:space="0" w:color="auto"/>
            </w:tcBorders>
            <w:shd w:val="clear" w:color="auto" w:fill="D9D9D9"/>
            <w:vAlign w:val="bottom"/>
          </w:tcPr>
          <w:p w14:paraId="5A718C18" w14:textId="44E337F8" w:rsidR="003B2F00" w:rsidRDefault="003B2F00" w:rsidP="003B2F00">
            <w:pPr>
              <w:ind w:right="323"/>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3</w:t>
            </w:r>
          </w:p>
        </w:tc>
      </w:tr>
      <w:tr w:rsidR="003B2F00" w:rsidRPr="008231DD" w14:paraId="4A3103A8" w14:textId="77777777" w:rsidTr="004627D9">
        <w:trPr>
          <w:trHeight w:val="340"/>
          <w:jc w:val="center"/>
        </w:trPr>
        <w:tc>
          <w:tcPr>
            <w:tcW w:w="2501" w:type="pct"/>
            <w:tcBorders>
              <w:top w:val="single" w:sz="4" w:space="0" w:color="auto"/>
              <w:bottom w:val="single" w:sz="4" w:space="0" w:color="auto"/>
            </w:tcBorders>
            <w:shd w:val="clear" w:color="auto" w:fill="auto"/>
            <w:noWrap/>
            <w:vAlign w:val="center"/>
          </w:tcPr>
          <w:p w14:paraId="2FA6D1CD" w14:textId="77777777" w:rsidR="003B2F00" w:rsidRPr="008231DD" w:rsidRDefault="003B2F00" w:rsidP="003B2F00">
            <w:pPr>
              <w:ind w:left="284"/>
              <w:rPr>
                <w:rFonts w:ascii="Arial" w:hAnsi="Arial" w:cs="Arial"/>
                <w:sz w:val="18"/>
                <w:szCs w:val="18"/>
              </w:rPr>
            </w:pPr>
            <w:r w:rsidRPr="008231DD">
              <w:rPr>
                <w:rFonts w:ascii="Arial" w:hAnsi="Arial" w:cs="Arial"/>
                <w:sz w:val="18"/>
                <w:szCs w:val="18"/>
              </w:rPr>
              <w:t>Caja y Bancos</w:t>
            </w:r>
          </w:p>
        </w:tc>
        <w:tc>
          <w:tcPr>
            <w:tcW w:w="1250" w:type="pct"/>
            <w:tcBorders>
              <w:top w:val="single" w:sz="4" w:space="0" w:color="auto"/>
              <w:left w:val="nil"/>
              <w:bottom w:val="single" w:sz="4" w:space="0" w:color="auto"/>
              <w:right w:val="nil"/>
            </w:tcBorders>
            <w:shd w:val="clear" w:color="auto" w:fill="auto"/>
            <w:noWrap/>
            <w:vAlign w:val="center"/>
          </w:tcPr>
          <w:p w14:paraId="2DCB61DE" w14:textId="4B43E0BC" w:rsidR="003B2F00" w:rsidRPr="005B5676" w:rsidRDefault="007651FE" w:rsidP="003B2F00">
            <w:pPr>
              <w:ind w:right="323"/>
              <w:jc w:val="right"/>
              <w:rPr>
                <w:rFonts w:ascii="Arial" w:hAnsi="Arial" w:cs="Arial"/>
                <w:sz w:val="18"/>
                <w:szCs w:val="18"/>
              </w:rPr>
            </w:pPr>
            <w:r>
              <w:rPr>
                <w:rFonts w:ascii="Arial" w:hAnsi="Arial" w:cs="Arial"/>
                <w:sz w:val="18"/>
                <w:szCs w:val="18"/>
              </w:rPr>
              <w:t>101.137,09</w:t>
            </w:r>
          </w:p>
        </w:tc>
        <w:tc>
          <w:tcPr>
            <w:tcW w:w="1249" w:type="pct"/>
            <w:tcBorders>
              <w:top w:val="single" w:sz="4" w:space="0" w:color="auto"/>
              <w:left w:val="nil"/>
              <w:bottom w:val="single" w:sz="4" w:space="0" w:color="auto"/>
              <w:right w:val="nil"/>
            </w:tcBorders>
            <w:vAlign w:val="center"/>
          </w:tcPr>
          <w:p w14:paraId="6E76448F" w14:textId="576D81D1" w:rsidR="003B2F00" w:rsidRPr="005B5676" w:rsidRDefault="00C538B1" w:rsidP="003B2F00">
            <w:pPr>
              <w:ind w:right="323"/>
              <w:jc w:val="right"/>
              <w:rPr>
                <w:rFonts w:ascii="Arial" w:hAnsi="Arial" w:cs="Arial"/>
                <w:color w:val="000000"/>
                <w:sz w:val="18"/>
                <w:szCs w:val="18"/>
              </w:rPr>
            </w:pPr>
            <w:r>
              <w:rPr>
                <w:rFonts w:ascii="Arial" w:hAnsi="Arial" w:cs="Arial"/>
                <w:sz w:val="18"/>
                <w:szCs w:val="18"/>
              </w:rPr>
              <w:t>93.018,87</w:t>
            </w:r>
          </w:p>
        </w:tc>
      </w:tr>
    </w:tbl>
    <w:p w14:paraId="55661879" w14:textId="77777777" w:rsidR="008A3493" w:rsidRPr="003604C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04CB">
        <w:rPr>
          <w:rFonts w:ascii="Arial" w:hAnsi="Arial" w:cs="Arial"/>
          <w:b/>
          <w:bCs/>
          <w:sz w:val="20"/>
          <w:szCs w:val="20"/>
        </w:rPr>
        <w:lastRenderedPageBreak/>
        <w:t>PASIVOS FINANCIEROS</w:t>
      </w:r>
    </w:p>
    <w:p w14:paraId="48C5CEFF" w14:textId="77777777" w:rsidR="00FA353B" w:rsidRDefault="00FA353B" w:rsidP="005A6ECC">
      <w:pPr>
        <w:keepNext/>
        <w:keepLines/>
        <w:widowControl w:val="0"/>
        <w:autoSpaceDE w:val="0"/>
        <w:autoSpaceDN w:val="0"/>
        <w:adjustRightInd w:val="0"/>
        <w:spacing w:before="120" w:after="120" w:line="260" w:lineRule="exact"/>
        <w:jc w:val="both"/>
        <w:rPr>
          <w:rFonts w:ascii="Arial" w:hAnsi="Arial" w:cs="Arial"/>
          <w:bCs/>
          <w:sz w:val="20"/>
          <w:szCs w:val="20"/>
        </w:rPr>
      </w:pPr>
      <w:r>
        <w:rPr>
          <w:rFonts w:ascii="Arial" w:hAnsi="Arial" w:cs="Arial"/>
          <w:bCs/>
          <w:sz w:val="20"/>
          <w:szCs w:val="20"/>
        </w:rPr>
        <w:t>El detalle de pasivos fina</w:t>
      </w:r>
      <w:r w:rsidR="008702B5">
        <w:rPr>
          <w:rFonts w:ascii="Arial" w:hAnsi="Arial" w:cs="Arial"/>
          <w:bCs/>
          <w:sz w:val="20"/>
          <w:szCs w:val="20"/>
        </w:rPr>
        <w:t>n</w:t>
      </w:r>
      <w:r w:rsidR="001D758F">
        <w:rPr>
          <w:rFonts w:ascii="Arial" w:hAnsi="Arial" w:cs="Arial"/>
          <w:bCs/>
          <w:sz w:val="20"/>
          <w:szCs w:val="20"/>
        </w:rPr>
        <w:t xml:space="preserve">cieros </w:t>
      </w:r>
      <w:r w:rsidR="00A17DE0">
        <w:rPr>
          <w:rFonts w:ascii="Arial" w:hAnsi="Arial" w:cs="Arial"/>
          <w:bCs/>
          <w:sz w:val="20"/>
          <w:szCs w:val="20"/>
        </w:rPr>
        <w:t>no corriente y corriente</w:t>
      </w:r>
      <w:r>
        <w:rPr>
          <w:rFonts w:ascii="Arial" w:hAnsi="Arial" w:cs="Arial"/>
          <w:bCs/>
          <w:sz w:val="20"/>
          <w:szCs w:val="20"/>
        </w:rPr>
        <w:t>, es el siguiente en euros:</w:t>
      </w:r>
    </w:p>
    <w:tbl>
      <w:tblPr>
        <w:tblW w:w="5000" w:type="pct"/>
        <w:jc w:val="center"/>
        <w:tblCellMar>
          <w:left w:w="0" w:type="dxa"/>
          <w:right w:w="0" w:type="dxa"/>
        </w:tblCellMar>
        <w:tblLook w:val="04A0" w:firstRow="1" w:lastRow="0" w:firstColumn="1" w:lastColumn="0" w:noHBand="0" w:noVBand="1"/>
      </w:tblPr>
      <w:tblGrid>
        <w:gridCol w:w="5383"/>
        <w:gridCol w:w="1837"/>
        <w:gridCol w:w="1568"/>
      </w:tblGrid>
      <w:tr w:rsidR="00FA353B" w14:paraId="24DAD831" w14:textId="77777777" w:rsidTr="00C1605D">
        <w:trPr>
          <w:trHeight w:val="170"/>
          <w:jc w:val="center"/>
        </w:trPr>
        <w:tc>
          <w:tcPr>
            <w:tcW w:w="3063" w:type="pct"/>
            <w:tcBorders>
              <w:top w:val="single" w:sz="4" w:space="0" w:color="auto"/>
              <w:left w:val="nil"/>
              <w:bottom w:val="nil"/>
              <w:right w:val="nil"/>
            </w:tcBorders>
            <w:shd w:val="clear" w:color="000000" w:fill="D9D9D9"/>
            <w:noWrap/>
            <w:tcMar>
              <w:top w:w="15" w:type="dxa"/>
              <w:left w:w="15" w:type="dxa"/>
              <w:bottom w:w="0" w:type="dxa"/>
              <w:right w:w="15" w:type="dxa"/>
            </w:tcMar>
            <w:vAlign w:val="center"/>
          </w:tcPr>
          <w:p w14:paraId="67A2DBD5" w14:textId="77777777" w:rsidR="00FA353B" w:rsidRDefault="00FA353B" w:rsidP="00F213AB">
            <w:pPr>
              <w:keepNext/>
              <w:keepLines/>
              <w:ind w:left="284"/>
              <w:rPr>
                <w:rFonts w:ascii="Arial" w:hAnsi="Arial" w:cs="Arial"/>
                <w:color w:val="000000"/>
                <w:sz w:val="18"/>
                <w:szCs w:val="18"/>
              </w:rPr>
            </w:pPr>
          </w:p>
        </w:tc>
        <w:tc>
          <w:tcPr>
            <w:tcW w:w="1937" w:type="pct"/>
            <w:gridSpan w:val="2"/>
            <w:tcBorders>
              <w:top w:val="single" w:sz="4" w:space="0" w:color="auto"/>
              <w:left w:val="nil"/>
              <w:bottom w:val="nil"/>
              <w:right w:val="nil"/>
            </w:tcBorders>
            <w:shd w:val="clear" w:color="000000" w:fill="D9D9D9"/>
            <w:tcMar>
              <w:top w:w="15" w:type="dxa"/>
              <w:left w:w="15" w:type="dxa"/>
              <w:bottom w:w="0" w:type="dxa"/>
              <w:right w:w="15" w:type="dxa"/>
            </w:tcMar>
            <w:vAlign w:val="center"/>
          </w:tcPr>
          <w:p w14:paraId="6DD87A5B" w14:textId="77777777" w:rsidR="00FA353B" w:rsidRDefault="00FA353B" w:rsidP="00F213AB">
            <w:pPr>
              <w:keepNext/>
              <w:keepLines/>
              <w:ind w:right="293"/>
              <w:jc w:val="center"/>
              <w:rPr>
                <w:rFonts w:ascii="Arial" w:hAnsi="Arial" w:cs="Arial"/>
                <w:b/>
                <w:bCs/>
                <w:color w:val="000000"/>
                <w:sz w:val="18"/>
                <w:szCs w:val="18"/>
              </w:rPr>
            </w:pPr>
            <w:r>
              <w:rPr>
                <w:rFonts w:ascii="Arial" w:hAnsi="Arial" w:cs="Arial"/>
                <w:b/>
                <w:bCs/>
                <w:color w:val="000000"/>
                <w:sz w:val="18"/>
                <w:szCs w:val="18"/>
              </w:rPr>
              <w:t>Créditos y otros</w:t>
            </w:r>
          </w:p>
        </w:tc>
      </w:tr>
      <w:tr w:rsidR="003B2F00" w14:paraId="5930242B" w14:textId="77777777" w:rsidTr="00900176">
        <w:trPr>
          <w:trHeight w:val="170"/>
          <w:jc w:val="center"/>
        </w:trPr>
        <w:tc>
          <w:tcPr>
            <w:tcW w:w="3063"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tcPr>
          <w:p w14:paraId="7AA48F43" w14:textId="77777777" w:rsidR="003B2F00" w:rsidRDefault="003B2F00" w:rsidP="003B2F00">
            <w:pPr>
              <w:keepNext/>
              <w:keepLines/>
              <w:ind w:left="284"/>
              <w:rPr>
                <w:rFonts w:ascii="Arial" w:hAnsi="Arial" w:cs="Arial"/>
                <w:b/>
                <w:bCs/>
                <w:color w:val="000000"/>
                <w:sz w:val="18"/>
                <w:szCs w:val="18"/>
              </w:rPr>
            </w:pPr>
            <w:r>
              <w:rPr>
                <w:rFonts w:ascii="Arial" w:hAnsi="Arial" w:cs="Arial"/>
                <w:b/>
                <w:bCs/>
                <w:color w:val="000000"/>
                <w:sz w:val="18"/>
                <w:szCs w:val="18"/>
              </w:rPr>
              <w:t> </w:t>
            </w:r>
          </w:p>
        </w:tc>
        <w:tc>
          <w:tcPr>
            <w:tcW w:w="1045" w:type="pct"/>
            <w:tcBorders>
              <w:top w:val="nil"/>
              <w:left w:val="nil"/>
              <w:bottom w:val="single" w:sz="4" w:space="0" w:color="auto"/>
              <w:right w:val="nil"/>
            </w:tcBorders>
            <w:shd w:val="clear" w:color="000000" w:fill="D9D9D9"/>
            <w:tcMar>
              <w:top w:w="15" w:type="dxa"/>
              <w:left w:w="15" w:type="dxa"/>
              <w:bottom w:w="0" w:type="dxa"/>
              <w:right w:w="15" w:type="dxa"/>
            </w:tcMar>
            <w:vAlign w:val="center"/>
          </w:tcPr>
          <w:p w14:paraId="1618F7C7" w14:textId="22E66364" w:rsidR="003B2F00" w:rsidRDefault="003B2F00" w:rsidP="003B2F00">
            <w:pPr>
              <w:keepNext/>
              <w:keepLines/>
              <w:ind w:right="293"/>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4</w:t>
            </w:r>
          </w:p>
        </w:tc>
        <w:tc>
          <w:tcPr>
            <w:tcW w:w="892" w:type="pct"/>
            <w:tcBorders>
              <w:top w:val="nil"/>
              <w:left w:val="nil"/>
              <w:bottom w:val="single" w:sz="4" w:space="0" w:color="auto"/>
              <w:right w:val="nil"/>
            </w:tcBorders>
            <w:shd w:val="clear" w:color="000000" w:fill="D9D9D9"/>
            <w:tcMar>
              <w:top w:w="15" w:type="dxa"/>
              <w:left w:w="15" w:type="dxa"/>
              <w:bottom w:w="0" w:type="dxa"/>
              <w:right w:w="15" w:type="dxa"/>
            </w:tcMar>
            <w:vAlign w:val="center"/>
          </w:tcPr>
          <w:p w14:paraId="56E63946" w14:textId="60B568C1" w:rsidR="003B2F00" w:rsidRDefault="003B2F00" w:rsidP="003B2F00">
            <w:pPr>
              <w:keepNext/>
              <w:keepLines/>
              <w:ind w:right="293"/>
              <w:jc w:val="center"/>
              <w:rPr>
                <w:rFonts w:ascii="Arial" w:hAnsi="Arial" w:cs="Arial"/>
                <w:b/>
                <w:bCs/>
                <w:color w:val="000000"/>
                <w:sz w:val="18"/>
                <w:szCs w:val="18"/>
              </w:rPr>
            </w:pPr>
            <w:r>
              <w:rPr>
                <w:rFonts w:ascii="Arial" w:hAnsi="Arial" w:cs="Arial"/>
                <w:b/>
                <w:bCs/>
                <w:color w:val="000000"/>
                <w:sz w:val="18"/>
                <w:szCs w:val="18"/>
              </w:rPr>
              <w:t>31/12/202</w:t>
            </w:r>
            <w:r w:rsidR="00C538B1">
              <w:rPr>
                <w:rFonts w:ascii="Arial" w:hAnsi="Arial" w:cs="Arial"/>
                <w:b/>
                <w:bCs/>
                <w:color w:val="000000"/>
                <w:sz w:val="18"/>
                <w:szCs w:val="18"/>
              </w:rPr>
              <w:t>3</w:t>
            </w:r>
          </w:p>
        </w:tc>
      </w:tr>
      <w:tr w:rsidR="003B2F00" w:rsidRPr="001D758F" w14:paraId="2B0A74BE" w14:textId="77777777" w:rsidTr="00C1605D">
        <w:trPr>
          <w:trHeight w:val="283"/>
          <w:jc w:val="center"/>
        </w:trPr>
        <w:tc>
          <w:tcPr>
            <w:tcW w:w="3063" w:type="pct"/>
            <w:tcBorders>
              <w:top w:val="single" w:sz="4" w:space="0" w:color="auto"/>
              <w:left w:val="nil"/>
              <w:right w:val="nil"/>
            </w:tcBorders>
            <w:shd w:val="clear" w:color="auto" w:fill="auto"/>
            <w:noWrap/>
            <w:tcMar>
              <w:top w:w="15" w:type="dxa"/>
              <w:left w:w="15" w:type="dxa"/>
              <w:bottom w:w="0" w:type="dxa"/>
              <w:right w:w="15" w:type="dxa"/>
            </w:tcMar>
            <w:vAlign w:val="center"/>
          </w:tcPr>
          <w:p w14:paraId="26E87B7C" w14:textId="77777777" w:rsidR="003B2F00" w:rsidRPr="00721307" w:rsidRDefault="003B2F00" w:rsidP="003B2F00">
            <w:pPr>
              <w:keepNext/>
              <w:keepLines/>
              <w:ind w:left="284"/>
              <w:rPr>
                <w:rFonts w:ascii="Arial" w:hAnsi="Arial" w:cs="Arial"/>
                <w:b/>
                <w:bCs/>
                <w:color w:val="000000"/>
                <w:sz w:val="18"/>
                <w:szCs w:val="18"/>
                <w:u w:val="single"/>
              </w:rPr>
            </w:pPr>
            <w:r w:rsidRPr="00721307">
              <w:rPr>
                <w:rFonts w:ascii="Arial" w:hAnsi="Arial" w:cs="Arial"/>
                <w:b/>
                <w:bCs/>
                <w:color w:val="000000"/>
                <w:sz w:val="18"/>
                <w:szCs w:val="18"/>
                <w:u w:val="single"/>
              </w:rPr>
              <w:t>Pasivos no corriente</w:t>
            </w:r>
          </w:p>
        </w:tc>
        <w:tc>
          <w:tcPr>
            <w:tcW w:w="1045" w:type="pct"/>
            <w:tcBorders>
              <w:top w:val="single" w:sz="4" w:space="0" w:color="auto"/>
              <w:left w:val="nil"/>
              <w:right w:val="nil"/>
            </w:tcBorders>
            <w:shd w:val="clear" w:color="auto" w:fill="auto"/>
            <w:tcMar>
              <w:top w:w="15" w:type="dxa"/>
              <w:left w:w="15" w:type="dxa"/>
              <w:bottom w:w="0" w:type="dxa"/>
              <w:right w:w="15" w:type="dxa"/>
            </w:tcMar>
            <w:vAlign w:val="center"/>
          </w:tcPr>
          <w:p w14:paraId="3FD6132C" w14:textId="77777777" w:rsidR="003B2F00" w:rsidRPr="001D758F" w:rsidRDefault="003B2F00" w:rsidP="003B2F00">
            <w:pPr>
              <w:keepNext/>
              <w:keepLines/>
              <w:ind w:right="293"/>
              <w:jc w:val="right"/>
              <w:rPr>
                <w:rFonts w:ascii="Arial" w:hAnsi="Arial" w:cs="Arial"/>
                <w:bCs/>
                <w:color w:val="000000"/>
                <w:sz w:val="18"/>
                <w:szCs w:val="18"/>
                <w:u w:val="single"/>
              </w:rPr>
            </w:pPr>
          </w:p>
        </w:tc>
        <w:tc>
          <w:tcPr>
            <w:tcW w:w="892" w:type="pct"/>
            <w:tcBorders>
              <w:top w:val="single" w:sz="4" w:space="0" w:color="auto"/>
              <w:left w:val="nil"/>
              <w:right w:val="nil"/>
            </w:tcBorders>
            <w:shd w:val="clear" w:color="auto" w:fill="auto"/>
            <w:tcMar>
              <w:top w:w="15" w:type="dxa"/>
              <w:left w:w="15" w:type="dxa"/>
              <w:bottom w:w="0" w:type="dxa"/>
              <w:right w:w="15" w:type="dxa"/>
            </w:tcMar>
            <w:vAlign w:val="center"/>
          </w:tcPr>
          <w:p w14:paraId="12AA51A2" w14:textId="77777777" w:rsidR="003B2F00" w:rsidRPr="001D758F" w:rsidRDefault="003B2F00" w:rsidP="003B2F00">
            <w:pPr>
              <w:keepNext/>
              <w:keepLines/>
              <w:ind w:right="293"/>
              <w:jc w:val="right"/>
              <w:rPr>
                <w:rFonts w:ascii="Arial" w:hAnsi="Arial" w:cs="Arial"/>
                <w:bCs/>
                <w:color w:val="000000"/>
                <w:sz w:val="18"/>
                <w:szCs w:val="18"/>
                <w:u w:val="single"/>
              </w:rPr>
            </w:pPr>
          </w:p>
        </w:tc>
      </w:tr>
      <w:tr w:rsidR="00C538B1" w14:paraId="0A5C0D54" w14:textId="77777777" w:rsidTr="00C1605D">
        <w:trPr>
          <w:trHeight w:val="283"/>
          <w:jc w:val="center"/>
        </w:trPr>
        <w:tc>
          <w:tcPr>
            <w:tcW w:w="3063"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4B2D5C0A" w14:textId="77777777" w:rsidR="00C538B1" w:rsidRPr="00721307" w:rsidRDefault="00C538B1" w:rsidP="00C538B1">
            <w:pPr>
              <w:keepNext/>
              <w:keepLines/>
              <w:ind w:left="284"/>
              <w:rPr>
                <w:rFonts w:ascii="Arial" w:hAnsi="Arial" w:cs="Arial"/>
                <w:bCs/>
                <w:color w:val="000000"/>
                <w:sz w:val="18"/>
                <w:szCs w:val="18"/>
              </w:rPr>
            </w:pPr>
            <w:r w:rsidRPr="0072459C">
              <w:rPr>
                <w:rFonts w:ascii="Arial" w:hAnsi="Arial" w:cs="Arial"/>
                <w:bCs/>
                <w:color w:val="000000"/>
                <w:sz w:val="18"/>
                <w:szCs w:val="18"/>
              </w:rPr>
              <w:t>Pasivo financiero a coste</w:t>
            </w:r>
            <w:r>
              <w:rPr>
                <w:rFonts w:ascii="Arial" w:hAnsi="Arial" w:cs="Arial"/>
                <w:bCs/>
                <w:color w:val="000000"/>
                <w:sz w:val="18"/>
                <w:szCs w:val="18"/>
              </w:rPr>
              <w:t xml:space="preserve"> </w:t>
            </w:r>
            <w:r w:rsidRPr="0072459C">
              <w:rPr>
                <w:rFonts w:ascii="Arial" w:hAnsi="Arial" w:cs="Arial"/>
                <w:bCs/>
                <w:color w:val="000000"/>
                <w:sz w:val="18"/>
                <w:szCs w:val="18"/>
              </w:rPr>
              <w:t>amortizado</w:t>
            </w:r>
            <w:r>
              <w:rPr>
                <w:rFonts w:ascii="Arial" w:hAnsi="Arial" w:cs="Arial"/>
                <w:bCs/>
                <w:color w:val="000000"/>
                <w:sz w:val="18"/>
                <w:szCs w:val="18"/>
              </w:rPr>
              <w:t xml:space="preserve"> a l/p</w:t>
            </w:r>
          </w:p>
        </w:tc>
        <w:tc>
          <w:tcPr>
            <w:tcW w:w="1045"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2630BC42" w14:textId="600601E4" w:rsidR="00C538B1" w:rsidRPr="00721307" w:rsidRDefault="007651FE" w:rsidP="00C538B1">
            <w:pPr>
              <w:keepNext/>
              <w:keepLines/>
              <w:ind w:right="293"/>
              <w:jc w:val="right"/>
              <w:rPr>
                <w:rFonts w:ascii="Arial" w:hAnsi="Arial" w:cs="Arial"/>
                <w:bCs/>
                <w:color w:val="000000"/>
                <w:sz w:val="18"/>
                <w:szCs w:val="18"/>
              </w:rPr>
            </w:pPr>
            <w:r>
              <w:rPr>
                <w:rFonts w:ascii="Arial" w:hAnsi="Arial" w:cs="Arial"/>
                <w:bCs/>
                <w:color w:val="000000"/>
                <w:sz w:val="18"/>
                <w:szCs w:val="18"/>
              </w:rPr>
              <w:t>4.500.000,00</w:t>
            </w:r>
          </w:p>
        </w:tc>
        <w:tc>
          <w:tcPr>
            <w:tcW w:w="892"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36B2F489" w14:textId="3BCBAF78" w:rsidR="00C538B1" w:rsidRPr="00721307" w:rsidRDefault="00C538B1" w:rsidP="00C538B1">
            <w:pPr>
              <w:keepNext/>
              <w:keepLines/>
              <w:ind w:right="293"/>
              <w:jc w:val="right"/>
              <w:rPr>
                <w:rFonts w:ascii="Arial" w:hAnsi="Arial" w:cs="Arial"/>
                <w:bCs/>
                <w:color w:val="000000"/>
                <w:sz w:val="18"/>
                <w:szCs w:val="18"/>
              </w:rPr>
            </w:pPr>
            <w:r>
              <w:rPr>
                <w:rFonts w:ascii="Arial" w:hAnsi="Arial" w:cs="Arial"/>
                <w:color w:val="000000"/>
                <w:sz w:val="18"/>
                <w:szCs w:val="18"/>
              </w:rPr>
              <w:t>7.500.000,00</w:t>
            </w:r>
          </w:p>
        </w:tc>
      </w:tr>
      <w:tr w:rsidR="00C538B1" w14:paraId="67ED4E10" w14:textId="77777777" w:rsidTr="00C1605D">
        <w:trPr>
          <w:trHeight w:val="283"/>
          <w:jc w:val="center"/>
        </w:trPr>
        <w:tc>
          <w:tcPr>
            <w:tcW w:w="3063" w:type="pct"/>
            <w:tcBorders>
              <w:top w:val="single" w:sz="4" w:space="0" w:color="auto"/>
              <w:left w:val="nil"/>
              <w:right w:val="nil"/>
            </w:tcBorders>
            <w:shd w:val="clear" w:color="auto" w:fill="auto"/>
            <w:noWrap/>
            <w:tcMar>
              <w:top w:w="15" w:type="dxa"/>
              <w:left w:w="15" w:type="dxa"/>
              <w:bottom w:w="0" w:type="dxa"/>
              <w:right w:w="15" w:type="dxa"/>
            </w:tcMar>
            <w:vAlign w:val="center"/>
          </w:tcPr>
          <w:p w14:paraId="08781607" w14:textId="77777777" w:rsidR="00C538B1" w:rsidRPr="00721307" w:rsidRDefault="00C538B1" w:rsidP="00C538B1">
            <w:pPr>
              <w:keepNext/>
              <w:keepLines/>
              <w:ind w:left="284"/>
              <w:rPr>
                <w:rFonts w:ascii="Arial" w:hAnsi="Arial" w:cs="Arial"/>
                <w:b/>
                <w:bCs/>
                <w:color w:val="000000"/>
                <w:sz w:val="18"/>
                <w:szCs w:val="18"/>
                <w:u w:val="single"/>
              </w:rPr>
            </w:pPr>
            <w:r w:rsidRPr="00721307">
              <w:rPr>
                <w:rFonts w:ascii="Arial" w:hAnsi="Arial" w:cs="Arial"/>
                <w:b/>
                <w:bCs/>
                <w:color w:val="000000"/>
                <w:sz w:val="18"/>
                <w:szCs w:val="18"/>
                <w:u w:val="single"/>
              </w:rPr>
              <w:t>Pasivos corriente</w:t>
            </w:r>
          </w:p>
        </w:tc>
        <w:tc>
          <w:tcPr>
            <w:tcW w:w="1045" w:type="pct"/>
            <w:tcBorders>
              <w:top w:val="single" w:sz="4" w:space="0" w:color="auto"/>
              <w:left w:val="nil"/>
              <w:right w:val="nil"/>
            </w:tcBorders>
            <w:shd w:val="clear" w:color="auto" w:fill="auto"/>
            <w:noWrap/>
            <w:tcMar>
              <w:top w:w="15" w:type="dxa"/>
              <w:left w:w="15" w:type="dxa"/>
              <w:bottom w:w="0" w:type="dxa"/>
              <w:right w:w="15" w:type="dxa"/>
            </w:tcMar>
            <w:vAlign w:val="center"/>
          </w:tcPr>
          <w:p w14:paraId="01F1BB1A" w14:textId="77777777" w:rsidR="00C538B1" w:rsidRDefault="00C538B1" w:rsidP="00C538B1">
            <w:pPr>
              <w:keepNext/>
              <w:keepLines/>
              <w:ind w:right="293"/>
              <w:jc w:val="right"/>
              <w:rPr>
                <w:rFonts w:ascii="Arial" w:hAnsi="Arial" w:cs="Arial"/>
                <w:b/>
                <w:bCs/>
                <w:color w:val="000000"/>
                <w:sz w:val="18"/>
                <w:szCs w:val="18"/>
              </w:rPr>
            </w:pPr>
          </w:p>
        </w:tc>
        <w:tc>
          <w:tcPr>
            <w:tcW w:w="892" w:type="pct"/>
            <w:tcBorders>
              <w:top w:val="single" w:sz="4" w:space="0" w:color="auto"/>
              <w:left w:val="nil"/>
              <w:right w:val="nil"/>
            </w:tcBorders>
            <w:shd w:val="clear" w:color="auto" w:fill="auto"/>
            <w:noWrap/>
            <w:tcMar>
              <w:top w:w="15" w:type="dxa"/>
              <w:left w:w="15" w:type="dxa"/>
              <w:bottom w:w="0" w:type="dxa"/>
              <w:right w:w="15" w:type="dxa"/>
            </w:tcMar>
            <w:vAlign w:val="center"/>
          </w:tcPr>
          <w:p w14:paraId="31A37C88" w14:textId="77777777" w:rsidR="00C538B1" w:rsidRDefault="00C538B1" w:rsidP="00C538B1">
            <w:pPr>
              <w:keepNext/>
              <w:keepLines/>
              <w:ind w:right="293"/>
              <w:jc w:val="right"/>
              <w:rPr>
                <w:rFonts w:ascii="Arial" w:hAnsi="Arial" w:cs="Arial"/>
                <w:b/>
                <w:bCs/>
                <w:color w:val="000000"/>
                <w:sz w:val="18"/>
                <w:szCs w:val="18"/>
              </w:rPr>
            </w:pPr>
          </w:p>
        </w:tc>
      </w:tr>
      <w:tr w:rsidR="00C538B1" w:rsidRPr="00A3367D" w14:paraId="2FC68EF6" w14:textId="77777777" w:rsidTr="0072459C">
        <w:trPr>
          <w:trHeight w:val="283"/>
          <w:jc w:val="center"/>
        </w:trPr>
        <w:tc>
          <w:tcPr>
            <w:tcW w:w="3063"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15D8B8CC" w14:textId="77777777" w:rsidR="00C538B1" w:rsidRPr="00A3367D" w:rsidRDefault="00C538B1" w:rsidP="00C538B1">
            <w:pPr>
              <w:keepNext/>
              <w:keepLines/>
              <w:ind w:left="284"/>
              <w:rPr>
                <w:rFonts w:ascii="Arial" w:hAnsi="Arial" w:cs="Arial"/>
                <w:bCs/>
                <w:color w:val="000000"/>
                <w:sz w:val="18"/>
                <w:szCs w:val="18"/>
              </w:rPr>
            </w:pPr>
            <w:bookmarkStart w:id="18" w:name="_Hlk98345060"/>
            <w:r w:rsidRPr="00A3367D">
              <w:rPr>
                <w:rFonts w:ascii="Arial" w:hAnsi="Arial" w:cs="Arial"/>
                <w:bCs/>
                <w:color w:val="000000"/>
                <w:sz w:val="18"/>
                <w:szCs w:val="18"/>
              </w:rPr>
              <w:t>Pasivo financiero a coste amortizado a c/p</w:t>
            </w:r>
            <w:bookmarkEnd w:id="18"/>
          </w:p>
        </w:tc>
        <w:tc>
          <w:tcPr>
            <w:tcW w:w="1045"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36361CB0" w14:textId="572A690D" w:rsidR="00C538B1" w:rsidRPr="00A3367D" w:rsidRDefault="00713A49" w:rsidP="00C538B1">
            <w:pPr>
              <w:ind w:right="293"/>
              <w:jc w:val="right"/>
              <w:rPr>
                <w:rFonts w:ascii="Arial" w:hAnsi="Arial" w:cs="Arial"/>
                <w:color w:val="000000"/>
                <w:sz w:val="18"/>
                <w:szCs w:val="18"/>
              </w:rPr>
            </w:pPr>
            <w:r w:rsidRPr="00A3367D">
              <w:rPr>
                <w:rFonts w:ascii="Arial" w:hAnsi="Arial" w:cs="Arial"/>
                <w:color w:val="000000"/>
                <w:sz w:val="18"/>
                <w:szCs w:val="18"/>
              </w:rPr>
              <w:t>1.</w:t>
            </w:r>
            <w:r w:rsidR="00B27804" w:rsidRPr="00A3367D">
              <w:rPr>
                <w:rFonts w:ascii="Arial" w:hAnsi="Arial" w:cs="Arial"/>
                <w:color w:val="000000"/>
                <w:sz w:val="18"/>
                <w:szCs w:val="18"/>
              </w:rPr>
              <w:t>843.257,79</w:t>
            </w:r>
          </w:p>
        </w:tc>
        <w:tc>
          <w:tcPr>
            <w:tcW w:w="892"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54F756B7" w14:textId="6BE34972" w:rsidR="00C538B1" w:rsidRPr="00A3367D" w:rsidRDefault="00C538B1" w:rsidP="00C538B1">
            <w:pPr>
              <w:ind w:right="293"/>
              <w:jc w:val="right"/>
              <w:rPr>
                <w:rFonts w:ascii="Arial" w:hAnsi="Arial" w:cs="Arial"/>
                <w:color w:val="000000"/>
                <w:sz w:val="18"/>
                <w:szCs w:val="18"/>
              </w:rPr>
            </w:pPr>
            <w:r w:rsidRPr="00A3367D">
              <w:rPr>
                <w:rFonts w:ascii="Arial" w:hAnsi="Arial" w:cs="Arial"/>
                <w:color w:val="000000"/>
                <w:sz w:val="18"/>
                <w:szCs w:val="18"/>
              </w:rPr>
              <w:t>1.710.277,90</w:t>
            </w:r>
          </w:p>
        </w:tc>
      </w:tr>
    </w:tbl>
    <w:p w14:paraId="6F673D18" w14:textId="5177BEF9" w:rsidR="00B06674" w:rsidRPr="00A3367D" w:rsidRDefault="00963893" w:rsidP="00C1605D">
      <w:pPr>
        <w:widowControl w:val="0"/>
        <w:autoSpaceDE w:val="0"/>
        <w:autoSpaceDN w:val="0"/>
        <w:adjustRightInd w:val="0"/>
        <w:spacing w:before="240" w:after="120" w:line="260" w:lineRule="exact"/>
        <w:jc w:val="both"/>
        <w:rPr>
          <w:rFonts w:ascii="Arial" w:hAnsi="Arial" w:cs="Arial"/>
          <w:sz w:val="20"/>
          <w:szCs w:val="20"/>
        </w:rPr>
      </w:pPr>
      <w:r w:rsidRPr="00A3367D">
        <w:rPr>
          <w:rFonts w:ascii="Arial" w:hAnsi="Arial" w:cs="Arial"/>
          <w:sz w:val="20"/>
          <w:szCs w:val="20"/>
        </w:rPr>
        <w:t>El saldo correspondiente a “</w:t>
      </w:r>
      <w:r w:rsidR="0072459C" w:rsidRPr="00A3367D">
        <w:rPr>
          <w:rFonts w:ascii="Arial" w:hAnsi="Arial" w:cs="Arial"/>
          <w:sz w:val="20"/>
          <w:szCs w:val="20"/>
        </w:rPr>
        <w:t>Pasivo financiero a coste amortizado a l/p</w:t>
      </w:r>
      <w:r w:rsidR="004E6FCA" w:rsidRPr="00A3367D">
        <w:rPr>
          <w:rFonts w:ascii="Arial" w:hAnsi="Arial" w:cs="Arial"/>
          <w:sz w:val="20"/>
          <w:szCs w:val="20"/>
        </w:rPr>
        <w:t xml:space="preserve">” a 31 de diciembre de </w:t>
      </w:r>
      <w:r w:rsidR="000559BB" w:rsidRPr="00A3367D">
        <w:rPr>
          <w:rFonts w:ascii="Arial" w:hAnsi="Arial" w:cs="Arial"/>
          <w:sz w:val="20"/>
          <w:szCs w:val="20"/>
        </w:rPr>
        <w:t>202</w:t>
      </w:r>
      <w:r w:rsidR="00C538B1" w:rsidRPr="00A3367D">
        <w:rPr>
          <w:rFonts w:ascii="Arial" w:hAnsi="Arial" w:cs="Arial"/>
          <w:sz w:val="20"/>
          <w:szCs w:val="20"/>
        </w:rPr>
        <w:t>4</w:t>
      </w:r>
      <w:r w:rsidR="00EA4364" w:rsidRPr="00A3367D">
        <w:rPr>
          <w:rFonts w:ascii="Arial" w:hAnsi="Arial" w:cs="Arial"/>
          <w:sz w:val="20"/>
          <w:szCs w:val="20"/>
        </w:rPr>
        <w:t xml:space="preserve"> </w:t>
      </w:r>
      <w:r w:rsidR="00B06674" w:rsidRPr="00A3367D">
        <w:rPr>
          <w:rFonts w:ascii="Arial" w:hAnsi="Arial" w:cs="Arial"/>
          <w:sz w:val="20"/>
          <w:szCs w:val="20"/>
        </w:rPr>
        <w:t xml:space="preserve">asciende a </w:t>
      </w:r>
      <w:r w:rsidR="00713A49" w:rsidRPr="00A3367D">
        <w:rPr>
          <w:rFonts w:ascii="Arial" w:hAnsi="Arial" w:cs="Arial"/>
          <w:sz w:val="20"/>
          <w:szCs w:val="20"/>
        </w:rPr>
        <w:t>4.500.000</w:t>
      </w:r>
      <w:r w:rsidR="00EA4364" w:rsidRPr="00A3367D">
        <w:rPr>
          <w:rFonts w:ascii="Arial" w:hAnsi="Arial" w:cs="Arial"/>
          <w:sz w:val="20"/>
          <w:szCs w:val="20"/>
        </w:rPr>
        <w:t xml:space="preserve"> </w:t>
      </w:r>
      <w:r w:rsidR="00F213AB" w:rsidRPr="00A3367D">
        <w:rPr>
          <w:rFonts w:ascii="Arial" w:hAnsi="Arial" w:cs="Arial"/>
          <w:sz w:val="20"/>
          <w:szCs w:val="20"/>
        </w:rPr>
        <w:t xml:space="preserve">euros </w:t>
      </w:r>
      <w:r w:rsidR="00ED67E6" w:rsidRPr="00A3367D">
        <w:rPr>
          <w:rFonts w:ascii="Arial" w:hAnsi="Arial" w:cs="Arial"/>
          <w:sz w:val="20"/>
          <w:szCs w:val="20"/>
        </w:rPr>
        <w:t>(</w:t>
      </w:r>
      <w:r w:rsidR="00C538B1" w:rsidRPr="00A3367D">
        <w:rPr>
          <w:rFonts w:ascii="Arial" w:hAnsi="Arial" w:cs="Arial"/>
          <w:sz w:val="20"/>
          <w:szCs w:val="20"/>
        </w:rPr>
        <w:t>7</w:t>
      </w:r>
      <w:r w:rsidR="00EA4364" w:rsidRPr="00A3367D">
        <w:rPr>
          <w:rFonts w:ascii="Arial" w:hAnsi="Arial" w:cs="Arial"/>
          <w:sz w:val="20"/>
          <w:szCs w:val="20"/>
        </w:rPr>
        <w:t>.500.000 euros</w:t>
      </w:r>
      <w:r w:rsidR="00ED67E6" w:rsidRPr="00A3367D">
        <w:rPr>
          <w:rFonts w:ascii="Arial" w:hAnsi="Arial" w:cs="Arial"/>
          <w:sz w:val="20"/>
          <w:szCs w:val="20"/>
        </w:rPr>
        <w:t xml:space="preserve"> </w:t>
      </w:r>
      <w:r w:rsidR="00F213AB" w:rsidRPr="00A3367D">
        <w:rPr>
          <w:rFonts w:ascii="Arial" w:hAnsi="Arial" w:cs="Arial"/>
          <w:sz w:val="20"/>
          <w:szCs w:val="20"/>
        </w:rPr>
        <w:t>en el ejercicio anterior)</w:t>
      </w:r>
      <w:r w:rsidR="00B06674" w:rsidRPr="00A3367D">
        <w:rPr>
          <w:rFonts w:ascii="Arial" w:hAnsi="Arial" w:cs="Arial"/>
          <w:sz w:val="20"/>
          <w:szCs w:val="20"/>
        </w:rPr>
        <w:t xml:space="preserve">, correspondiente a los préstamos recibidos del socio ITER, S.A. (Nota 9). </w:t>
      </w:r>
    </w:p>
    <w:p w14:paraId="669FB7BB" w14:textId="7021F73D" w:rsidR="00C874D0" w:rsidRPr="00A3367D" w:rsidRDefault="00B37F38" w:rsidP="005A6ECC">
      <w:pPr>
        <w:widowControl w:val="0"/>
        <w:autoSpaceDE w:val="0"/>
        <w:autoSpaceDN w:val="0"/>
        <w:adjustRightInd w:val="0"/>
        <w:spacing w:before="120" w:after="120" w:line="260" w:lineRule="exact"/>
        <w:jc w:val="both"/>
        <w:rPr>
          <w:rFonts w:ascii="Arial" w:hAnsi="Arial" w:cs="Arial"/>
          <w:sz w:val="20"/>
          <w:szCs w:val="20"/>
        </w:rPr>
      </w:pPr>
      <w:r w:rsidRPr="00A3367D">
        <w:rPr>
          <w:rFonts w:ascii="Arial" w:hAnsi="Arial" w:cs="Arial"/>
          <w:sz w:val="20"/>
          <w:szCs w:val="20"/>
        </w:rPr>
        <w:t xml:space="preserve">El detalle de </w:t>
      </w:r>
      <w:r w:rsidR="0072459C" w:rsidRPr="00A3367D">
        <w:rPr>
          <w:rFonts w:ascii="Arial" w:hAnsi="Arial" w:cs="Arial"/>
          <w:sz w:val="20"/>
          <w:szCs w:val="20"/>
        </w:rPr>
        <w:t xml:space="preserve">Pasivo financiero a coste amortizado a </w:t>
      </w:r>
      <w:r w:rsidRPr="00A3367D">
        <w:rPr>
          <w:rFonts w:ascii="Arial" w:hAnsi="Arial" w:cs="Arial"/>
          <w:sz w:val="20"/>
          <w:szCs w:val="20"/>
        </w:rPr>
        <w:t xml:space="preserve">corto plazo a 31 de diciembre de </w:t>
      </w:r>
      <w:r w:rsidR="000559BB" w:rsidRPr="00A3367D">
        <w:rPr>
          <w:rFonts w:ascii="Arial" w:hAnsi="Arial" w:cs="Arial"/>
          <w:sz w:val="20"/>
          <w:szCs w:val="20"/>
        </w:rPr>
        <w:t>202</w:t>
      </w:r>
      <w:r w:rsidR="00C538B1" w:rsidRPr="00A3367D">
        <w:rPr>
          <w:rFonts w:ascii="Arial" w:hAnsi="Arial" w:cs="Arial"/>
          <w:sz w:val="20"/>
          <w:szCs w:val="20"/>
        </w:rPr>
        <w:t>4</w:t>
      </w:r>
      <w:r w:rsidRPr="00A3367D">
        <w:rPr>
          <w:rFonts w:ascii="Arial" w:hAnsi="Arial" w:cs="Arial"/>
          <w:sz w:val="20"/>
          <w:szCs w:val="20"/>
        </w:rPr>
        <w:t xml:space="preserve"> y </w:t>
      </w:r>
      <w:r w:rsidR="000559BB" w:rsidRPr="00A3367D">
        <w:rPr>
          <w:rFonts w:ascii="Arial" w:hAnsi="Arial" w:cs="Arial"/>
          <w:sz w:val="20"/>
          <w:szCs w:val="20"/>
        </w:rPr>
        <w:t>202</w:t>
      </w:r>
      <w:r w:rsidR="00C538B1" w:rsidRPr="00A3367D">
        <w:rPr>
          <w:rFonts w:ascii="Arial" w:hAnsi="Arial" w:cs="Arial"/>
          <w:sz w:val="20"/>
          <w:szCs w:val="20"/>
        </w:rPr>
        <w:t>3</w:t>
      </w:r>
      <w:r w:rsidRPr="00A3367D">
        <w:rPr>
          <w:rFonts w:ascii="Arial" w:hAnsi="Arial" w:cs="Arial"/>
          <w:sz w:val="20"/>
          <w:szCs w:val="20"/>
        </w:rPr>
        <w:t xml:space="preserve"> es el siguiente:</w:t>
      </w:r>
    </w:p>
    <w:tbl>
      <w:tblPr>
        <w:tblW w:w="5001" w:type="pct"/>
        <w:jc w:val="center"/>
        <w:tblCellMar>
          <w:left w:w="70" w:type="dxa"/>
          <w:right w:w="70" w:type="dxa"/>
        </w:tblCellMar>
        <w:tblLook w:val="04A0" w:firstRow="1" w:lastRow="0" w:firstColumn="1" w:lastColumn="0" w:noHBand="0" w:noVBand="1"/>
      </w:tblPr>
      <w:tblGrid>
        <w:gridCol w:w="5312"/>
        <w:gridCol w:w="1739"/>
        <w:gridCol w:w="1739"/>
      </w:tblGrid>
      <w:tr w:rsidR="00806445" w:rsidRPr="00A3367D" w14:paraId="01217A65" w14:textId="77777777" w:rsidTr="00806445">
        <w:trPr>
          <w:trHeight w:val="283"/>
          <w:jc w:val="center"/>
        </w:trPr>
        <w:tc>
          <w:tcPr>
            <w:tcW w:w="3022" w:type="pct"/>
            <w:tcBorders>
              <w:top w:val="single" w:sz="4" w:space="0" w:color="auto"/>
              <w:bottom w:val="single" w:sz="4" w:space="0" w:color="auto"/>
            </w:tcBorders>
            <w:shd w:val="clear" w:color="auto" w:fill="D9D9D9"/>
            <w:noWrap/>
            <w:vAlign w:val="center"/>
          </w:tcPr>
          <w:p w14:paraId="18585E12" w14:textId="77777777" w:rsidR="00806445" w:rsidRPr="00A3367D" w:rsidRDefault="00806445" w:rsidP="00806445">
            <w:pPr>
              <w:keepNext/>
              <w:keepLines/>
              <w:jc w:val="center"/>
              <w:rPr>
                <w:rFonts w:ascii="Arial" w:hAnsi="Arial" w:cs="Arial"/>
                <w:color w:val="000000"/>
                <w:sz w:val="18"/>
                <w:szCs w:val="18"/>
              </w:rPr>
            </w:pPr>
          </w:p>
        </w:tc>
        <w:tc>
          <w:tcPr>
            <w:tcW w:w="989" w:type="pct"/>
            <w:tcBorders>
              <w:top w:val="single" w:sz="4" w:space="0" w:color="auto"/>
              <w:bottom w:val="single" w:sz="4" w:space="0" w:color="auto"/>
            </w:tcBorders>
            <w:shd w:val="clear" w:color="auto" w:fill="D9D9D9"/>
            <w:vAlign w:val="center"/>
          </w:tcPr>
          <w:p w14:paraId="111DA9EA" w14:textId="51C9CE29" w:rsidR="00806445" w:rsidRPr="00A3367D" w:rsidRDefault="00806445" w:rsidP="00806445">
            <w:pPr>
              <w:keepNext/>
              <w:keepLines/>
              <w:jc w:val="center"/>
              <w:rPr>
                <w:rFonts w:ascii="Arial" w:hAnsi="Arial" w:cs="Arial"/>
                <w:b/>
                <w:bCs/>
                <w:color w:val="000000"/>
                <w:sz w:val="18"/>
                <w:szCs w:val="18"/>
              </w:rPr>
            </w:pPr>
            <w:r w:rsidRPr="00A3367D">
              <w:rPr>
                <w:rFonts w:ascii="Arial" w:hAnsi="Arial" w:cs="Arial"/>
                <w:b/>
                <w:bCs/>
                <w:color w:val="000000"/>
                <w:sz w:val="18"/>
                <w:szCs w:val="18"/>
              </w:rPr>
              <w:t>31/12/202</w:t>
            </w:r>
            <w:r w:rsidR="00C538B1" w:rsidRPr="00A3367D">
              <w:rPr>
                <w:rFonts w:ascii="Arial" w:hAnsi="Arial" w:cs="Arial"/>
                <w:b/>
                <w:bCs/>
                <w:color w:val="000000"/>
                <w:sz w:val="18"/>
                <w:szCs w:val="18"/>
              </w:rPr>
              <w:t>4</w:t>
            </w:r>
          </w:p>
        </w:tc>
        <w:tc>
          <w:tcPr>
            <w:tcW w:w="989" w:type="pct"/>
            <w:tcBorders>
              <w:top w:val="single" w:sz="4" w:space="0" w:color="auto"/>
              <w:bottom w:val="single" w:sz="4" w:space="0" w:color="auto"/>
            </w:tcBorders>
            <w:shd w:val="clear" w:color="auto" w:fill="D9D9D9"/>
            <w:vAlign w:val="center"/>
          </w:tcPr>
          <w:p w14:paraId="3A0C3386" w14:textId="245988C3" w:rsidR="00806445" w:rsidRPr="00A3367D" w:rsidRDefault="00806445" w:rsidP="00806445">
            <w:pPr>
              <w:keepNext/>
              <w:keepLines/>
              <w:jc w:val="center"/>
              <w:rPr>
                <w:rFonts w:ascii="Arial" w:hAnsi="Arial" w:cs="Arial"/>
                <w:b/>
                <w:bCs/>
                <w:color w:val="000000"/>
                <w:sz w:val="18"/>
                <w:szCs w:val="18"/>
              </w:rPr>
            </w:pPr>
            <w:r w:rsidRPr="00A3367D">
              <w:rPr>
                <w:rFonts w:ascii="Arial" w:hAnsi="Arial" w:cs="Arial"/>
                <w:b/>
                <w:bCs/>
                <w:color w:val="000000"/>
                <w:sz w:val="18"/>
                <w:szCs w:val="18"/>
              </w:rPr>
              <w:t>31/12/202</w:t>
            </w:r>
            <w:r w:rsidR="00C538B1" w:rsidRPr="00A3367D">
              <w:rPr>
                <w:rFonts w:ascii="Arial" w:hAnsi="Arial" w:cs="Arial"/>
                <w:b/>
                <w:bCs/>
                <w:color w:val="000000"/>
                <w:sz w:val="18"/>
                <w:szCs w:val="18"/>
              </w:rPr>
              <w:t>3</w:t>
            </w:r>
          </w:p>
        </w:tc>
      </w:tr>
      <w:tr w:rsidR="00C538B1" w:rsidRPr="00A3367D" w14:paraId="1E9F1E5A" w14:textId="77777777" w:rsidTr="00806445">
        <w:trPr>
          <w:trHeight w:val="283"/>
          <w:jc w:val="center"/>
        </w:trPr>
        <w:tc>
          <w:tcPr>
            <w:tcW w:w="3022" w:type="pct"/>
            <w:shd w:val="clear" w:color="auto" w:fill="auto"/>
            <w:noWrap/>
            <w:vAlign w:val="center"/>
          </w:tcPr>
          <w:p w14:paraId="7C611894" w14:textId="77777777" w:rsidR="00C538B1" w:rsidRPr="00A3367D" w:rsidRDefault="00C538B1" w:rsidP="00C538B1">
            <w:pPr>
              <w:keepNext/>
              <w:keepLines/>
              <w:rPr>
                <w:rFonts w:ascii="Arial" w:hAnsi="Arial" w:cs="Arial"/>
                <w:color w:val="000000"/>
                <w:sz w:val="18"/>
                <w:szCs w:val="18"/>
              </w:rPr>
            </w:pPr>
            <w:r w:rsidRPr="00A3367D">
              <w:rPr>
                <w:rFonts w:ascii="Arial" w:hAnsi="Arial" w:cs="Arial"/>
                <w:color w:val="000000"/>
                <w:sz w:val="18"/>
                <w:szCs w:val="18"/>
              </w:rPr>
              <w:t>Deuda con empresa del grupo por efecto impositivo (Nota 9)</w:t>
            </w:r>
          </w:p>
        </w:tc>
        <w:tc>
          <w:tcPr>
            <w:tcW w:w="989" w:type="pct"/>
            <w:tcBorders>
              <w:left w:val="nil"/>
            </w:tcBorders>
            <w:shd w:val="clear" w:color="auto" w:fill="auto"/>
            <w:vAlign w:val="center"/>
          </w:tcPr>
          <w:p w14:paraId="33F8E632" w14:textId="5F1C0C91" w:rsidR="00C538B1" w:rsidRPr="00A3367D" w:rsidRDefault="00762E85" w:rsidP="00C538B1">
            <w:pPr>
              <w:keepNext/>
              <w:keepLines/>
              <w:jc w:val="right"/>
              <w:rPr>
                <w:rFonts w:ascii="Arial" w:hAnsi="Arial" w:cs="Arial"/>
                <w:color w:val="000000"/>
                <w:sz w:val="18"/>
                <w:szCs w:val="18"/>
              </w:rPr>
            </w:pPr>
            <w:r w:rsidRPr="00A3367D">
              <w:rPr>
                <w:rFonts w:ascii="Arial" w:hAnsi="Arial" w:cs="Arial"/>
                <w:color w:val="000000"/>
                <w:sz w:val="18"/>
                <w:szCs w:val="18"/>
              </w:rPr>
              <w:t>1.</w:t>
            </w:r>
            <w:r w:rsidR="008550BD" w:rsidRPr="00A3367D">
              <w:rPr>
                <w:rFonts w:ascii="Arial" w:hAnsi="Arial" w:cs="Arial"/>
                <w:color w:val="000000"/>
                <w:sz w:val="18"/>
                <w:szCs w:val="18"/>
              </w:rPr>
              <w:t>831.211,33</w:t>
            </w:r>
          </w:p>
        </w:tc>
        <w:tc>
          <w:tcPr>
            <w:tcW w:w="989" w:type="pct"/>
            <w:tcBorders>
              <w:left w:val="nil"/>
            </w:tcBorders>
            <w:vAlign w:val="center"/>
          </w:tcPr>
          <w:p w14:paraId="6EA3D7EA" w14:textId="56642B07" w:rsidR="00C538B1" w:rsidRPr="00A3367D" w:rsidRDefault="00C538B1" w:rsidP="00C538B1">
            <w:pPr>
              <w:keepNext/>
              <w:keepLines/>
              <w:jc w:val="right"/>
              <w:rPr>
                <w:rFonts w:ascii="Arial" w:hAnsi="Arial" w:cs="Arial"/>
                <w:color w:val="000000"/>
                <w:sz w:val="18"/>
                <w:szCs w:val="18"/>
              </w:rPr>
            </w:pPr>
            <w:r w:rsidRPr="00A3367D">
              <w:rPr>
                <w:rFonts w:ascii="Arial" w:hAnsi="Arial" w:cs="Arial"/>
                <w:color w:val="000000"/>
                <w:sz w:val="18"/>
                <w:szCs w:val="18"/>
              </w:rPr>
              <w:t>1.698.695,18</w:t>
            </w:r>
          </w:p>
        </w:tc>
      </w:tr>
      <w:tr w:rsidR="00C538B1" w:rsidRPr="00A3367D" w14:paraId="192E1DEE" w14:textId="77777777" w:rsidTr="00806445">
        <w:trPr>
          <w:trHeight w:val="283"/>
          <w:jc w:val="center"/>
        </w:trPr>
        <w:tc>
          <w:tcPr>
            <w:tcW w:w="3022" w:type="pct"/>
            <w:tcBorders>
              <w:bottom w:val="single" w:sz="4" w:space="0" w:color="auto"/>
            </w:tcBorders>
            <w:shd w:val="clear" w:color="auto" w:fill="auto"/>
            <w:noWrap/>
            <w:vAlign w:val="center"/>
          </w:tcPr>
          <w:p w14:paraId="595C1D5D" w14:textId="77777777" w:rsidR="00C538B1" w:rsidRPr="00A3367D" w:rsidRDefault="00C538B1" w:rsidP="00C538B1">
            <w:pPr>
              <w:keepNext/>
              <w:keepLines/>
              <w:rPr>
                <w:rFonts w:ascii="Arial" w:hAnsi="Arial" w:cs="Arial"/>
                <w:color w:val="000000"/>
                <w:sz w:val="18"/>
                <w:szCs w:val="18"/>
              </w:rPr>
            </w:pPr>
            <w:r w:rsidRPr="00A3367D">
              <w:rPr>
                <w:rFonts w:ascii="Arial" w:hAnsi="Arial" w:cs="Arial"/>
                <w:color w:val="000000"/>
                <w:sz w:val="18"/>
                <w:szCs w:val="18"/>
              </w:rPr>
              <w:t>Acreedores Varios</w:t>
            </w:r>
          </w:p>
        </w:tc>
        <w:tc>
          <w:tcPr>
            <w:tcW w:w="989" w:type="pct"/>
            <w:tcBorders>
              <w:left w:val="nil"/>
              <w:bottom w:val="single" w:sz="4" w:space="0" w:color="auto"/>
            </w:tcBorders>
            <w:shd w:val="clear" w:color="auto" w:fill="auto"/>
            <w:vAlign w:val="center"/>
          </w:tcPr>
          <w:p w14:paraId="3DDF5B3E" w14:textId="32BC200B" w:rsidR="00C538B1" w:rsidRPr="00A3367D" w:rsidRDefault="00713A49" w:rsidP="00C538B1">
            <w:pPr>
              <w:keepNext/>
              <w:keepLines/>
              <w:jc w:val="right"/>
              <w:rPr>
                <w:rFonts w:ascii="Arial" w:hAnsi="Arial" w:cs="Arial"/>
                <w:color w:val="000000"/>
                <w:sz w:val="18"/>
                <w:szCs w:val="18"/>
              </w:rPr>
            </w:pPr>
            <w:r w:rsidRPr="00A3367D">
              <w:rPr>
                <w:rFonts w:ascii="Arial" w:hAnsi="Arial" w:cs="Arial"/>
                <w:color w:val="000000"/>
                <w:sz w:val="18"/>
                <w:szCs w:val="18"/>
              </w:rPr>
              <w:t>12.046,46</w:t>
            </w:r>
          </w:p>
        </w:tc>
        <w:tc>
          <w:tcPr>
            <w:tcW w:w="989" w:type="pct"/>
            <w:tcBorders>
              <w:left w:val="nil"/>
              <w:bottom w:val="single" w:sz="4" w:space="0" w:color="auto"/>
            </w:tcBorders>
            <w:vAlign w:val="center"/>
          </w:tcPr>
          <w:p w14:paraId="3CBC26ED" w14:textId="5C9133B2" w:rsidR="00C538B1" w:rsidRPr="00A3367D" w:rsidRDefault="00C538B1" w:rsidP="00C538B1">
            <w:pPr>
              <w:keepNext/>
              <w:keepLines/>
              <w:jc w:val="right"/>
              <w:rPr>
                <w:rFonts w:ascii="Arial" w:hAnsi="Arial" w:cs="Arial"/>
                <w:color w:val="000000"/>
                <w:sz w:val="18"/>
                <w:szCs w:val="18"/>
              </w:rPr>
            </w:pPr>
            <w:r w:rsidRPr="00A3367D">
              <w:rPr>
                <w:rFonts w:ascii="Arial" w:hAnsi="Arial" w:cs="Arial"/>
                <w:color w:val="000000"/>
                <w:sz w:val="18"/>
                <w:szCs w:val="18"/>
              </w:rPr>
              <w:t>11.582,72</w:t>
            </w:r>
          </w:p>
        </w:tc>
      </w:tr>
      <w:tr w:rsidR="00C538B1" w:rsidRPr="00A3367D" w14:paraId="61366BA2" w14:textId="77777777" w:rsidTr="00806445">
        <w:trPr>
          <w:trHeight w:val="283"/>
          <w:jc w:val="center"/>
        </w:trPr>
        <w:tc>
          <w:tcPr>
            <w:tcW w:w="3022" w:type="pct"/>
            <w:tcBorders>
              <w:top w:val="single" w:sz="4" w:space="0" w:color="auto"/>
              <w:bottom w:val="single" w:sz="4" w:space="0" w:color="auto"/>
            </w:tcBorders>
            <w:shd w:val="clear" w:color="auto" w:fill="F2F2F2"/>
            <w:noWrap/>
            <w:vAlign w:val="center"/>
          </w:tcPr>
          <w:p w14:paraId="193EE00C" w14:textId="77777777" w:rsidR="00C538B1" w:rsidRPr="00A3367D" w:rsidRDefault="00C538B1" w:rsidP="00C538B1">
            <w:pPr>
              <w:keepNext/>
              <w:keepLines/>
              <w:rPr>
                <w:rFonts w:ascii="Arial" w:hAnsi="Arial" w:cs="Arial"/>
                <w:b/>
                <w:bCs/>
                <w:color w:val="000000"/>
                <w:sz w:val="18"/>
                <w:szCs w:val="18"/>
              </w:rPr>
            </w:pPr>
            <w:r w:rsidRPr="00A3367D">
              <w:rPr>
                <w:rFonts w:ascii="Arial" w:hAnsi="Arial" w:cs="Arial"/>
                <w:b/>
                <w:bCs/>
                <w:color w:val="000000"/>
                <w:sz w:val="18"/>
                <w:szCs w:val="18"/>
              </w:rPr>
              <w:t>TOTAL</w:t>
            </w:r>
          </w:p>
        </w:tc>
        <w:tc>
          <w:tcPr>
            <w:tcW w:w="989" w:type="pct"/>
            <w:tcBorders>
              <w:top w:val="single" w:sz="4" w:space="0" w:color="auto"/>
              <w:left w:val="nil"/>
              <w:bottom w:val="single" w:sz="4" w:space="0" w:color="auto"/>
            </w:tcBorders>
            <w:shd w:val="clear" w:color="auto" w:fill="F2F2F2"/>
            <w:vAlign w:val="center"/>
          </w:tcPr>
          <w:p w14:paraId="1C25E2C3" w14:textId="369CCCD9" w:rsidR="00C538B1" w:rsidRPr="00A3367D" w:rsidRDefault="00F760F5" w:rsidP="00C538B1">
            <w:pPr>
              <w:keepNext/>
              <w:keepLines/>
              <w:jc w:val="right"/>
              <w:rPr>
                <w:rFonts w:ascii="Arial" w:hAnsi="Arial" w:cs="Arial"/>
                <w:b/>
                <w:bCs/>
                <w:color w:val="000000"/>
                <w:sz w:val="18"/>
                <w:szCs w:val="18"/>
              </w:rPr>
            </w:pPr>
            <w:r w:rsidRPr="00A3367D">
              <w:rPr>
                <w:rFonts w:ascii="Arial" w:hAnsi="Arial" w:cs="Arial"/>
                <w:b/>
                <w:bCs/>
                <w:color w:val="000000"/>
                <w:sz w:val="18"/>
                <w:szCs w:val="18"/>
              </w:rPr>
              <w:t>1.843.257,79</w:t>
            </w:r>
          </w:p>
        </w:tc>
        <w:tc>
          <w:tcPr>
            <w:tcW w:w="989" w:type="pct"/>
            <w:tcBorders>
              <w:top w:val="single" w:sz="4" w:space="0" w:color="auto"/>
              <w:left w:val="nil"/>
              <w:bottom w:val="single" w:sz="4" w:space="0" w:color="auto"/>
            </w:tcBorders>
            <w:shd w:val="clear" w:color="auto" w:fill="F2F2F2"/>
            <w:vAlign w:val="center"/>
          </w:tcPr>
          <w:p w14:paraId="7479015E" w14:textId="4501F449" w:rsidR="00C538B1" w:rsidRPr="00A3367D" w:rsidRDefault="00C538B1" w:rsidP="00C538B1">
            <w:pPr>
              <w:keepNext/>
              <w:keepLines/>
              <w:jc w:val="right"/>
              <w:rPr>
                <w:rFonts w:ascii="Arial" w:hAnsi="Arial" w:cs="Arial"/>
                <w:b/>
                <w:bCs/>
                <w:color w:val="000000"/>
                <w:sz w:val="18"/>
                <w:szCs w:val="18"/>
              </w:rPr>
            </w:pPr>
            <w:r w:rsidRPr="00A3367D">
              <w:rPr>
                <w:rFonts w:ascii="Arial" w:hAnsi="Arial" w:cs="Arial"/>
                <w:b/>
                <w:bCs/>
                <w:color w:val="000000"/>
                <w:sz w:val="18"/>
                <w:szCs w:val="18"/>
              </w:rPr>
              <w:t>1.710.277,90</w:t>
            </w:r>
          </w:p>
        </w:tc>
      </w:tr>
    </w:tbl>
    <w:p w14:paraId="7FCC02AF" w14:textId="3E9202CF" w:rsidR="006E67F4" w:rsidRPr="00A008FA" w:rsidRDefault="006E67F4" w:rsidP="00C1605D">
      <w:pPr>
        <w:widowControl w:val="0"/>
        <w:autoSpaceDE w:val="0"/>
        <w:autoSpaceDN w:val="0"/>
        <w:adjustRightInd w:val="0"/>
        <w:spacing w:before="240" w:after="120" w:line="260" w:lineRule="exact"/>
        <w:jc w:val="both"/>
        <w:rPr>
          <w:rFonts w:ascii="Arial" w:hAnsi="Arial" w:cs="Arial"/>
          <w:sz w:val="20"/>
          <w:szCs w:val="20"/>
        </w:rPr>
      </w:pPr>
      <w:r w:rsidRPr="00A3367D">
        <w:rPr>
          <w:rFonts w:ascii="Arial" w:hAnsi="Arial" w:cs="Arial"/>
          <w:sz w:val="20"/>
          <w:szCs w:val="20"/>
        </w:rPr>
        <w:t>El epígrafe de “</w:t>
      </w:r>
      <w:r w:rsidR="00755440" w:rsidRPr="00A3367D">
        <w:rPr>
          <w:rFonts w:ascii="Arial" w:hAnsi="Arial" w:cs="Arial"/>
          <w:sz w:val="20"/>
          <w:szCs w:val="20"/>
        </w:rPr>
        <w:t>Deuda con empresa de grupo por efecto impositivo</w:t>
      </w:r>
      <w:r w:rsidRPr="00A3367D">
        <w:rPr>
          <w:rFonts w:ascii="Arial" w:hAnsi="Arial" w:cs="Arial"/>
          <w:sz w:val="20"/>
          <w:szCs w:val="20"/>
        </w:rPr>
        <w:t>” al cierre del ejercicio</w:t>
      </w:r>
      <w:r w:rsidR="00CE4600" w:rsidRPr="00A3367D">
        <w:rPr>
          <w:rFonts w:ascii="Arial" w:hAnsi="Arial" w:cs="Arial"/>
          <w:sz w:val="20"/>
          <w:szCs w:val="20"/>
        </w:rPr>
        <w:t xml:space="preserve"> </w:t>
      </w:r>
      <w:r w:rsidR="000559BB" w:rsidRPr="00A3367D">
        <w:rPr>
          <w:rFonts w:ascii="Arial" w:hAnsi="Arial" w:cs="Arial"/>
          <w:sz w:val="20"/>
          <w:szCs w:val="20"/>
        </w:rPr>
        <w:t>202</w:t>
      </w:r>
      <w:r w:rsidR="00C538B1" w:rsidRPr="00A3367D">
        <w:rPr>
          <w:rFonts w:ascii="Arial" w:hAnsi="Arial" w:cs="Arial"/>
          <w:sz w:val="20"/>
          <w:szCs w:val="20"/>
        </w:rPr>
        <w:t>4</w:t>
      </w:r>
      <w:r w:rsidR="003855D0" w:rsidRPr="00A3367D">
        <w:rPr>
          <w:rFonts w:ascii="Arial" w:hAnsi="Arial" w:cs="Arial"/>
          <w:sz w:val="20"/>
          <w:szCs w:val="20"/>
        </w:rPr>
        <w:t xml:space="preserve"> </w:t>
      </w:r>
      <w:r w:rsidR="00755440" w:rsidRPr="00A3367D">
        <w:rPr>
          <w:rFonts w:ascii="Arial" w:hAnsi="Arial" w:cs="Arial"/>
          <w:sz w:val="20"/>
          <w:szCs w:val="20"/>
        </w:rPr>
        <w:t xml:space="preserve">asciende a </w:t>
      </w:r>
      <w:r w:rsidR="00713A49" w:rsidRPr="00A3367D">
        <w:rPr>
          <w:rFonts w:ascii="Arial" w:hAnsi="Arial" w:cs="Arial"/>
          <w:sz w:val="20"/>
          <w:szCs w:val="20"/>
        </w:rPr>
        <w:t>1.</w:t>
      </w:r>
      <w:r w:rsidR="00F760F5" w:rsidRPr="00A3367D">
        <w:rPr>
          <w:rFonts w:ascii="Arial" w:hAnsi="Arial" w:cs="Arial"/>
          <w:sz w:val="20"/>
          <w:szCs w:val="20"/>
        </w:rPr>
        <w:t>831.211,33</w:t>
      </w:r>
      <w:r w:rsidRPr="00A3367D">
        <w:rPr>
          <w:rFonts w:ascii="Arial" w:hAnsi="Arial" w:cs="Arial"/>
          <w:sz w:val="20"/>
          <w:szCs w:val="20"/>
        </w:rPr>
        <w:t xml:space="preserve"> </w:t>
      </w:r>
      <w:r w:rsidR="00514A12" w:rsidRPr="00A3367D">
        <w:rPr>
          <w:rFonts w:ascii="Arial" w:hAnsi="Arial" w:cs="Arial"/>
          <w:sz w:val="20"/>
          <w:szCs w:val="20"/>
        </w:rPr>
        <w:t>euros</w:t>
      </w:r>
      <w:r w:rsidRPr="00A3367D">
        <w:rPr>
          <w:rFonts w:ascii="Arial" w:hAnsi="Arial" w:cs="Arial"/>
          <w:sz w:val="20"/>
          <w:szCs w:val="20"/>
        </w:rPr>
        <w:t xml:space="preserve"> </w:t>
      </w:r>
      <w:r w:rsidR="00755440" w:rsidRPr="00A3367D">
        <w:rPr>
          <w:rFonts w:ascii="Arial" w:hAnsi="Arial" w:cs="Arial"/>
          <w:sz w:val="20"/>
          <w:szCs w:val="20"/>
        </w:rPr>
        <w:t>(</w:t>
      </w:r>
      <w:r w:rsidR="00806445" w:rsidRPr="00A3367D">
        <w:rPr>
          <w:rFonts w:ascii="Arial" w:hAnsi="Arial" w:cs="Arial"/>
          <w:sz w:val="20"/>
          <w:szCs w:val="20"/>
        </w:rPr>
        <w:t>1.</w:t>
      </w:r>
      <w:r w:rsidR="00C538B1" w:rsidRPr="00A3367D">
        <w:rPr>
          <w:rFonts w:ascii="Arial" w:hAnsi="Arial" w:cs="Arial"/>
          <w:sz w:val="20"/>
          <w:szCs w:val="20"/>
        </w:rPr>
        <w:t>698.695,18</w:t>
      </w:r>
      <w:r w:rsidR="00806445" w:rsidRPr="00A3367D">
        <w:rPr>
          <w:rFonts w:ascii="Arial" w:hAnsi="Arial" w:cs="Arial"/>
          <w:sz w:val="20"/>
          <w:szCs w:val="20"/>
        </w:rPr>
        <w:t xml:space="preserve"> euros </w:t>
      </w:r>
      <w:r w:rsidR="00755440" w:rsidRPr="00A3367D">
        <w:rPr>
          <w:rFonts w:ascii="Arial" w:hAnsi="Arial" w:cs="Arial"/>
          <w:sz w:val="20"/>
          <w:szCs w:val="20"/>
        </w:rPr>
        <w:t>en el ejercicio anterior</w:t>
      </w:r>
      <w:r w:rsidR="00755440" w:rsidRPr="00F1373F">
        <w:rPr>
          <w:rFonts w:ascii="Arial" w:hAnsi="Arial" w:cs="Arial"/>
          <w:sz w:val="20"/>
          <w:szCs w:val="20"/>
        </w:rPr>
        <w:t xml:space="preserve">) </w:t>
      </w:r>
      <w:r w:rsidRPr="00F1373F">
        <w:rPr>
          <w:rFonts w:ascii="Arial" w:hAnsi="Arial" w:cs="Arial"/>
          <w:sz w:val="20"/>
          <w:szCs w:val="20"/>
        </w:rPr>
        <w:t>derivada de la consolidación fiscal del grupo ITER.</w:t>
      </w:r>
      <w:r w:rsidR="008A1591" w:rsidRPr="00A008FA">
        <w:rPr>
          <w:rFonts w:ascii="Arial" w:hAnsi="Arial" w:cs="Arial"/>
          <w:sz w:val="20"/>
          <w:szCs w:val="20"/>
        </w:rPr>
        <w:t xml:space="preserve"> </w:t>
      </w:r>
    </w:p>
    <w:p w14:paraId="508FF5CD" w14:textId="77777777" w:rsidR="00B37F38" w:rsidRPr="009D5E0C" w:rsidRDefault="00B37F38"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9D5E0C">
        <w:rPr>
          <w:rFonts w:ascii="Arial" w:hAnsi="Arial" w:cs="Arial"/>
          <w:b/>
          <w:bCs/>
          <w:sz w:val="20"/>
          <w:szCs w:val="20"/>
        </w:rPr>
        <w:t>Periodificaciones</w:t>
      </w:r>
    </w:p>
    <w:p w14:paraId="3DD587A0" w14:textId="1322074A" w:rsidR="0088312A" w:rsidRPr="00A008FA" w:rsidRDefault="00B37F38" w:rsidP="005A6ECC">
      <w:pPr>
        <w:widowControl w:val="0"/>
        <w:autoSpaceDE w:val="0"/>
        <w:autoSpaceDN w:val="0"/>
        <w:adjustRightInd w:val="0"/>
        <w:spacing w:before="120" w:after="120" w:line="260" w:lineRule="exact"/>
        <w:jc w:val="both"/>
        <w:rPr>
          <w:rFonts w:ascii="Arial" w:hAnsi="Arial" w:cs="Arial"/>
          <w:sz w:val="20"/>
          <w:szCs w:val="20"/>
        </w:rPr>
      </w:pPr>
      <w:r w:rsidRPr="00F1373F">
        <w:rPr>
          <w:rFonts w:ascii="Arial" w:hAnsi="Arial" w:cs="Arial"/>
          <w:sz w:val="20"/>
          <w:szCs w:val="20"/>
        </w:rPr>
        <w:t xml:space="preserve">A 31 de diciembre de </w:t>
      </w:r>
      <w:r w:rsidR="000559BB">
        <w:rPr>
          <w:rFonts w:ascii="Arial" w:hAnsi="Arial" w:cs="Arial"/>
          <w:sz w:val="20"/>
          <w:szCs w:val="20"/>
        </w:rPr>
        <w:t>202</w:t>
      </w:r>
      <w:r w:rsidR="00C538B1">
        <w:rPr>
          <w:rFonts w:ascii="Arial" w:hAnsi="Arial" w:cs="Arial"/>
          <w:sz w:val="20"/>
          <w:szCs w:val="20"/>
        </w:rPr>
        <w:t>4</w:t>
      </w:r>
      <w:r w:rsidRPr="00F1373F">
        <w:rPr>
          <w:rFonts w:ascii="Arial" w:hAnsi="Arial" w:cs="Arial"/>
          <w:sz w:val="20"/>
          <w:szCs w:val="20"/>
        </w:rPr>
        <w:t xml:space="preserve"> se recogen las periodificaciones a largo plazo por ingresos anticipados por la cesión de uso de la canalización a la empresa asociada Canarias Submarine Link, S.L.U. por importe de </w:t>
      </w:r>
      <w:r w:rsidR="00713A49">
        <w:rPr>
          <w:rFonts w:ascii="Arial" w:hAnsi="Arial" w:cs="Arial"/>
          <w:sz w:val="20"/>
          <w:szCs w:val="20"/>
        </w:rPr>
        <w:t>2.270.833,31</w:t>
      </w:r>
      <w:r w:rsidR="00E23731">
        <w:rPr>
          <w:rFonts w:ascii="Arial" w:hAnsi="Arial" w:cs="Arial"/>
          <w:sz w:val="20"/>
          <w:szCs w:val="20"/>
        </w:rPr>
        <w:t xml:space="preserve"> </w:t>
      </w:r>
      <w:r w:rsidRPr="00F1373F">
        <w:rPr>
          <w:rFonts w:ascii="Arial" w:hAnsi="Arial" w:cs="Arial"/>
          <w:sz w:val="20"/>
          <w:szCs w:val="20"/>
        </w:rPr>
        <w:t>euros (</w:t>
      </w:r>
      <w:r w:rsidR="00E23731" w:rsidRPr="00F1373F">
        <w:rPr>
          <w:rFonts w:ascii="Arial" w:hAnsi="Arial" w:cs="Arial"/>
          <w:sz w:val="20"/>
          <w:szCs w:val="20"/>
        </w:rPr>
        <w:t>2.</w:t>
      </w:r>
      <w:r w:rsidR="00C538B1">
        <w:rPr>
          <w:rFonts w:ascii="Arial" w:hAnsi="Arial" w:cs="Arial"/>
          <w:sz w:val="20"/>
          <w:szCs w:val="20"/>
        </w:rPr>
        <w:t>488.833,31</w:t>
      </w:r>
      <w:r w:rsidR="00E23731" w:rsidRPr="00F1373F">
        <w:rPr>
          <w:rFonts w:ascii="Arial" w:hAnsi="Arial" w:cs="Arial"/>
          <w:sz w:val="20"/>
          <w:szCs w:val="20"/>
        </w:rPr>
        <w:t xml:space="preserve"> euros </w:t>
      </w:r>
      <w:r w:rsidRPr="00F1373F">
        <w:rPr>
          <w:rFonts w:ascii="Arial" w:hAnsi="Arial" w:cs="Arial"/>
          <w:sz w:val="20"/>
          <w:szCs w:val="20"/>
        </w:rPr>
        <w:t xml:space="preserve">en el ejercicio </w:t>
      </w:r>
      <w:r w:rsidR="00F213AB" w:rsidRPr="00F1373F">
        <w:rPr>
          <w:rFonts w:ascii="Arial" w:hAnsi="Arial" w:cs="Arial"/>
          <w:sz w:val="20"/>
          <w:szCs w:val="20"/>
        </w:rPr>
        <w:t>anterior</w:t>
      </w:r>
      <w:r w:rsidRPr="00F1373F">
        <w:rPr>
          <w:rFonts w:ascii="Arial" w:hAnsi="Arial" w:cs="Arial"/>
          <w:sz w:val="20"/>
          <w:szCs w:val="20"/>
        </w:rPr>
        <w:t xml:space="preserve">), así como las periodificaciones a corto plazo por </w:t>
      </w:r>
      <w:r w:rsidR="00713A49">
        <w:rPr>
          <w:rFonts w:ascii="Arial" w:hAnsi="Arial" w:cs="Arial"/>
          <w:sz w:val="20"/>
          <w:szCs w:val="20"/>
        </w:rPr>
        <w:t>218.000</w:t>
      </w:r>
      <w:r w:rsidR="00BF30EA" w:rsidRPr="00F1373F">
        <w:rPr>
          <w:rFonts w:ascii="Arial" w:hAnsi="Arial" w:cs="Arial"/>
          <w:sz w:val="20"/>
          <w:szCs w:val="20"/>
        </w:rPr>
        <w:t xml:space="preserve"> euros </w:t>
      </w:r>
      <w:r w:rsidR="0088312A" w:rsidRPr="00F1373F">
        <w:rPr>
          <w:rFonts w:ascii="Arial" w:hAnsi="Arial" w:cs="Arial"/>
          <w:sz w:val="20"/>
          <w:szCs w:val="20"/>
        </w:rPr>
        <w:t>(</w:t>
      </w:r>
      <w:r w:rsidR="00F213AB" w:rsidRPr="00F1373F">
        <w:rPr>
          <w:rFonts w:ascii="Arial" w:hAnsi="Arial" w:cs="Arial"/>
          <w:sz w:val="20"/>
          <w:szCs w:val="20"/>
        </w:rPr>
        <w:t>218.000 euros en el ejercicio anterior</w:t>
      </w:r>
      <w:r w:rsidR="0088312A" w:rsidRPr="00F1373F">
        <w:rPr>
          <w:rFonts w:ascii="Arial" w:hAnsi="Arial" w:cs="Arial"/>
          <w:sz w:val="20"/>
          <w:szCs w:val="20"/>
        </w:rPr>
        <w:t xml:space="preserve">) </w:t>
      </w:r>
      <w:r w:rsidR="009F135E" w:rsidRPr="00F1373F">
        <w:rPr>
          <w:rFonts w:ascii="Arial" w:hAnsi="Arial" w:cs="Arial"/>
          <w:sz w:val="20"/>
          <w:szCs w:val="20"/>
        </w:rPr>
        <w:t>por</w:t>
      </w:r>
      <w:r w:rsidR="0088312A" w:rsidRPr="00F1373F">
        <w:rPr>
          <w:rFonts w:ascii="Arial" w:hAnsi="Arial" w:cs="Arial"/>
          <w:sz w:val="20"/>
          <w:szCs w:val="20"/>
        </w:rPr>
        <w:t xml:space="preserve"> los ingresos anticipados correspondientes al ejercicio </w:t>
      </w:r>
      <w:r w:rsidR="000559BB" w:rsidRPr="009A51D5">
        <w:rPr>
          <w:rFonts w:ascii="Arial" w:hAnsi="Arial" w:cs="Arial"/>
          <w:sz w:val="20"/>
          <w:szCs w:val="20"/>
        </w:rPr>
        <w:t>202</w:t>
      </w:r>
      <w:r w:rsidR="009A51D5" w:rsidRPr="009A51D5">
        <w:rPr>
          <w:rFonts w:ascii="Arial" w:hAnsi="Arial" w:cs="Arial"/>
          <w:sz w:val="20"/>
          <w:szCs w:val="20"/>
        </w:rPr>
        <w:t>5</w:t>
      </w:r>
      <w:r w:rsidRPr="009A51D5">
        <w:rPr>
          <w:rFonts w:ascii="Arial" w:hAnsi="Arial" w:cs="Arial"/>
          <w:sz w:val="20"/>
          <w:szCs w:val="20"/>
        </w:rPr>
        <w:t>.</w:t>
      </w:r>
    </w:p>
    <w:p w14:paraId="25564556" w14:textId="42C07AAD" w:rsidR="00C45D11" w:rsidRPr="00C45D11" w:rsidRDefault="008F495E" w:rsidP="00C45D11">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9D5E0C">
        <w:rPr>
          <w:rFonts w:ascii="Arial" w:hAnsi="Arial" w:cs="Arial"/>
          <w:b/>
          <w:bCs/>
          <w:sz w:val="20"/>
          <w:szCs w:val="20"/>
        </w:rPr>
        <w:t xml:space="preserve">Clasificación por vencimientos </w:t>
      </w:r>
    </w:p>
    <w:p w14:paraId="560EBFBE" w14:textId="4AA68F0B" w:rsidR="00E23731" w:rsidRDefault="00C45D11" w:rsidP="005A6ECC">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L</w:t>
      </w:r>
      <w:r w:rsidR="008F495E" w:rsidRPr="00A008FA">
        <w:rPr>
          <w:rFonts w:ascii="Arial" w:hAnsi="Arial" w:cs="Arial"/>
          <w:sz w:val="20"/>
          <w:szCs w:val="20"/>
        </w:rPr>
        <w:t>as clasificaciones por vencimien</w:t>
      </w:r>
      <w:r w:rsidR="00B37F38">
        <w:rPr>
          <w:rFonts w:ascii="Arial" w:hAnsi="Arial" w:cs="Arial"/>
          <w:sz w:val="20"/>
          <w:szCs w:val="20"/>
        </w:rPr>
        <w:t xml:space="preserve">tos de los pasivos financieros a 31 de diciembre </w:t>
      </w:r>
      <w:r w:rsidR="00B37F38" w:rsidRPr="00856B4E">
        <w:rPr>
          <w:rFonts w:ascii="Arial" w:hAnsi="Arial" w:cs="Arial"/>
          <w:sz w:val="20"/>
          <w:szCs w:val="20"/>
        </w:rPr>
        <w:t xml:space="preserve">de </w:t>
      </w:r>
      <w:r w:rsidR="000559BB" w:rsidRPr="00856B4E">
        <w:rPr>
          <w:rFonts w:ascii="Arial" w:hAnsi="Arial" w:cs="Arial"/>
          <w:sz w:val="20"/>
          <w:szCs w:val="20"/>
        </w:rPr>
        <w:t>202</w:t>
      </w:r>
      <w:r w:rsidR="00AD7245" w:rsidRPr="00856B4E">
        <w:rPr>
          <w:rFonts w:ascii="Arial" w:hAnsi="Arial" w:cs="Arial"/>
          <w:sz w:val="20"/>
          <w:szCs w:val="20"/>
        </w:rPr>
        <w:t>4</w:t>
      </w:r>
      <w:r w:rsidR="00B37F38" w:rsidRPr="00856B4E">
        <w:rPr>
          <w:rFonts w:ascii="Arial" w:hAnsi="Arial" w:cs="Arial"/>
          <w:sz w:val="20"/>
          <w:szCs w:val="20"/>
        </w:rPr>
        <w:t xml:space="preserve"> </w:t>
      </w:r>
      <w:r w:rsidR="00900176" w:rsidRPr="00856B4E">
        <w:rPr>
          <w:rFonts w:ascii="Arial" w:hAnsi="Arial" w:cs="Arial"/>
          <w:sz w:val="20"/>
          <w:szCs w:val="20"/>
        </w:rPr>
        <w:t xml:space="preserve">y </w:t>
      </w:r>
      <w:r w:rsidR="000559BB" w:rsidRPr="00856B4E">
        <w:rPr>
          <w:rFonts w:ascii="Arial" w:hAnsi="Arial" w:cs="Arial"/>
          <w:sz w:val="20"/>
          <w:szCs w:val="20"/>
        </w:rPr>
        <w:t>202</w:t>
      </w:r>
      <w:r w:rsidR="00AD7245" w:rsidRPr="00856B4E">
        <w:rPr>
          <w:rFonts w:ascii="Arial" w:hAnsi="Arial" w:cs="Arial"/>
          <w:sz w:val="20"/>
          <w:szCs w:val="20"/>
        </w:rPr>
        <w:t xml:space="preserve">3 </w:t>
      </w:r>
      <w:r w:rsidR="00B37F38">
        <w:rPr>
          <w:rFonts w:ascii="Arial" w:hAnsi="Arial" w:cs="Arial"/>
          <w:sz w:val="20"/>
          <w:szCs w:val="20"/>
        </w:rPr>
        <w:t>s</w:t>
      </w:r>
      <w:r w:rsidR="008F495E" w:rsidRPr="00A008FA">
        <w:rPr>
          <w:rFonts w:ascii="Arial" w:hAnsi="Arial" w:cs="Arial"/>
          <w:sz w:val="20"/>
          <w:szCs w:val="20"/>
        </w:rPr>
        <w:t>e detallan en el siguiente cuadro:</w:t>
      </w:r>
    </w:p>
    <w:tbl>
      <w:tblPr>
        <w:tblpPr w:leftFromText="141" w:rightFromText="141" w:vertAnchor="text" w:horzAnchor="margin" w:tblpXSpec="center" w:tblpY="567"/>
        <w:tblW w:w="10082" w:type="dxa"/>
        <w:tblCellMar>
          <w:left w:w="70" w:type="dxa"/>
          <w:right w:w="70" w:type="dxa"/>
        </w:tblCellMar>
        <w:tblLook w:val="04A0" w:firstRow="1" w:lastRow="0" w:firstColumn="1" w:lastColumn="0" w:noHBand="0" w:noVBand="1"/>
      </w:tblPr>
      <w:tblGrid>
        <w:gridCol w:w="2468"/>
        <w:gridCol w:w="1076"/>
        <w:gridCol w:w="1134"/>
        <w:gridCol w:w="1272"/>
        <w:gridCol w:w="1138"/>
        <w:gridCol w:w="1075"/>
        <w:gridCol w:w="641"/>
        <w:gridCol w:w="1262"/>
        <w:gridCol w:w="16"/>
      </w:tblGrid>
      <w:tr w:rsidR="00C45D11" w:rsidRPr="00856B4E" w14:paraId="24FEBD7D" w14:textId="77777777" w:rsidTr="00DA6AD0">
        <w:trPr>
          <w:gridAfter w:val="1"/>
          <w:wAfter w:w="16" w:type="dxa"/>
          <w:trHeight w:val="216"/>
        </w:trPr>
        <w:tc>
          <w:tcPr>
            <w:tcW w:w="2468" w:type="dxa"/>
            <w:tcBorders>
              <w:top w:val="single" w:sz="8" w:space="0" w:color="auto"/>
              <w:left w:val="nil"/>
              <w:bottom w:val="nil"/>
              <w:right w:val="nil"/>
            </w:tcBorders>
            <w:shd w:val="clear" w:color="000000" w:fill="D9D9D9"/>
            <w:noWrap/>
            <w:vAlign w:val="center"/>
            <w:hideMark/>
          </w:tcPr>
          <w:p w14:paraId="67263FF8" w14:textId="77777777" w:rsidR="00C45D11" w:rsidRPr="00856B4E" w:rsidRDefault="00C45D11" w:rsidP="00DA6AD0">
            <w:pPr>
              <w:rPr>
                <w:rFonts w:ascii="Arial" w:hAnsi="Arial" w:cs="Arial"/>
                <w:b/>
                <w:bCs/>
                <w:sz w:val="16"/>
                <w:szCs w:val="16"/>
              </w:rPr>
            </w:pPr>
            <w:r w:rsidRPr="00856B4E">
              <w:rPr>
                <w:rFonts w:ascii="Arial" w:hAnsi="Arial" w:cs="Arial"/>
                <w:b/>
                <w:bCs/>
                <w:sz w:val="16"/>
                <w:szCs w:val="16"/>
              </w:rPr>
              <w:t> </w:t>
            </w:r>
          </w:p>
        </w:tc>
        <w:tc>
          <w:tcPr>
            <w:tcW w:w="7598" w:type="dxa"/>
            <w:gridSpan w:val="7"/>
            <w:tcBorders>
              <w:top w:val="single" w:sz="8" w:space="0" w:color="auto"/>
              <w:left w:val="nil"/>
              <w:bottom w:val="nil"/>
              <w:right w:val="nil"/>
            </w:tcBorders>
            <w:shd w:val="clear" w:color="000000" w:fill="D9D9D9"/>
            <w:noWrap/>
            <w:vAlign w:val="center"/>
            <w:hideMark/>
          </w:tcPr>
          <w:p w14:paraId="4170F1F3"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Vencimiento en años</w:t>
            </w:r>
          </w:p>
        </w:tc>
      </w:tr>
      <w:tr w:rsidR="00C45D11" w:rsidRPr="00856B4E" w14:paraId="588AFBC4" w14:textId="77777777" w:rsidTr="00DA6AD0">
        <w:trPr>
          <w:trHeight w:val="226"/>
        </w:trPr>
        <w:tc>
          <w:tcPr>
            <w:tcW w:w="2468" w:type="dxa"/>
            <w:tcBorders>
              <w:top w:val="nil"/>
              <w:left w:val="nil"/>
              <w:bottom w:val="single" w:sz="8" w:space="0" w:color="auto"/>
              <w:right w:val="nil"/>
            </w:tcBorders>
            <w:shd w:val="clear" w:color="000000" w:fill="D9D9D9"/>
            <w:noWrap/>
            <w:vAlign w:val="center"/>
            <w:hideMark/>
          </w:tcPr>
          <w:p w14:paraId="5BB81F74"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31/12/2024</w:t>
            </w:r>
          </w:p>
        </w:tc>
        <w:tc>
          <w:tcPr>
            <w:tcW w:w="1076" w:type="dxa"/>
            <w:tcBorders>
              <w:top w:val="nil"/>
              <w:left w:val="nil"/>
              <w:bottom w:val="single" w:sz="8" w:space="0" w:color="auto"/>
              <w:right w:val="nil"/>
            </w:tcBorders>
            <w:shd w:val="clear" w:color="000000" w:fill="D9D9D9"/>
            <w:noWrap/>
            <w:vAlign w:val="center"/>
            <w:hideMark/>
          </w:tcPr>
          <w:p w14:paraId="419B8413"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1</w:t>
            </w:r>
          </w:p>
        </w:tc>
        <w:tc>
          <w:tcPr>
            <w:tcW w:w="1134" w:type="dxa"/>
            <w:tcBorders>
              <w:top w:val="nil"/>
              <w:left w:val="nil"/>
              <w:bottom w:val="single" w:sz="8" w:space="0" w:color="auto"/>
              <w:right w:val="nil"/>
            </w:tcBorders>
            <w:shd w:val="clear" w:color="000000" w:fill="D9D9D9"/>
            <w:noWrap/>
            <w:vAlign w:val="center"/>
            <w:hideMark/>
          </w:tcPr>
          <w:p w14:paraId="0626AC11"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2</w:t>
            </w:r>
          </w:p>
        </w:tc>
        <w:tc>
          <w:tcPr>
            <w:tcW w:w="1272" w:type="dxa"/>
            <w:tcBorders>
              <w:top w:val="nil"/>
              <w:left w:val="nil"/>
              <w:bottom w:val="single" w:sz="8" w:space="0" w:color="auto"/>
              <w:right w:val="nil"/>
            </w:tcBorders>
            <w:shd w:val="clear" w:color="000000" w:fill="D9D9D9"/>
            <w:noWrap/>
            <w:vAlign w:val="center"/>
            <w:hideMark/>
          </w:tcPr>
          <w:p w14:paraId="14A3AF84"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3</w:t>
            </w:r>
          </w:p>
        </w:tc>
        <w:tc>
          <w:tcPr>
            <w:tcW w:w="1138" w:type="dxa"/>
            <w:tcBorders>
              <w:top w:val="nil"/>
              <w:left w:val="nil"/>
              <w:bottom w:val="single" w:sz="8" w:space="0" w:color="auto"/>
              <w:right w:val="nil"/>
            </w:tcBorders>
            <w:shd w:val="clear" w:color="000000" w:fill="D9D9D9"/>
            <w:noWrap/>
            <w:vAlign w:val="center"/>
            <w:hideMark/>
          </w:tcPr>
          <w:p w14:paraId="66911C4A"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4</w:t>
            </w:r>
          </w:p>
        </w:tc>
        <w:tc>
          <w:tcPr>
            <w:tcW w:w="1075" w:type="dxa"/>
            <w:tcBorders>
              <w:top w:val="nil"/>
              <w:left w:val="nil"/>
              <w:bottom w:val="single" w:sz="8" w:space="0" w:color="auto"/>
              <w:right w:val="nil"/>
            </w:tcBorders>
            <w:shd w:val="clear" w:color="000000" w:fill="D9D9D9"/>
            <w:noWrap/>
            <w:vAlign w:val="center"/>
            <w:hideMark/>
          </w:tcPr>
          <w:p w14:paraId="67F72BB5"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5</w:t>
            </w:r>
          </w:p>
        </w:tc>
        <w:tc>
          <w:tcPr>
            <w:tcW w:w="641" w:type="dxa"/>
            <w:tcBorders>
              <w:top w:val="nil"/>
              <w:left w:val="nil"/>
              <w:bottom w:val="single" w:sz="8" w:space="0" w:color="auto"/>
              <w:right w:val="nil"/>
            </w:tcBorders>
            <w:shd w:val="clear" w:color="000000" w:fill="D9D9D9"/>
            <w:noWrap/>
            <w:vAlign w:val="center"/>
            <w:hideMark/>
          </w:tcPr>
          <w:p w14:paraId="10549D04"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 de 5</w:t>
            </w:r>
          </w:p>
        </w:tc>
        <w:tc>
          <w:tcPr>
            <w:tcW w:w="1278" w:type="dxa"/>
            <w:gridSpan w:val="2"/>
            <w:tcBorders>
              <w:top w:val="nil"/>
              <w:left w:val="nil"/>
              <w:bottom w:val="single" w:sz="8" w:space="0" w:color="auto"/>
              <w:right w:val="nil"/>
            </w:tcBorders>
            <w:shd w:val="clear" w:color="000000" w:fill="D9D9D9"/>
            <w:noWrap/>
            <w:vAlign w:val="center"/>
            <w:hideMark/>
          </w:tcPr>
          <w:p w14:paraId="19186943" w14:textId="77777777" w:rsidR="00C45D11" w:rsidRPr="00856B4E" w:rsidRDefault="00C45D11" w:rsidP="00DA6AD0">
            <w:pPr>
              <w:jc w:val="center"/>
              <w:rPr>
                <w:rFonts w:ascii="Arial" w:hAnsi="Arial" w:cs="Arial"/>
                <w:b/>
                <w:bCs/>
                <w:sz w:val="16"/>
                <w:szCs w:val="16"/>
              </w:rPr>
            </w:pPr>
            <w:r w:rsidRPr="00856B4E">
              <w:rPr>
                <w:rFonts w:ascii="Arial" w:hAnsi="Arial" w:cs="Arial"/>
                <w:b/>
                <w:bCs/>
                <w:sz w:val="16"/>
                <w:szCs w:val="16"/>
              </w:rPr>
              <w:t>TOTAL</w:t>
            </w:r>
          </w:p>
        </w:tc>
      </w:tr>
      <w:tr w:rsidR="00C45D11" w:rsidRPr="00A3367D" w14:paraId="6A3F2709" w14:textId="77777777" w:rsidTr="00DD1D70">
        <w:trPr>
          <w:trHeight w:val="216"/>
        </w:trPr>
        <w:tc>
          <w:tcPr>
            <w:tcW w:w="2468" w:type="dxa"/>
            <w:tcBorders>
              <w:top w:val="nil"/>
              <w:left w:val="nil"/>
              <w:bottom w:val="nil"/>
              <w:right w:val="nil"/>
            </w:tcBorders>
            <w:shd w:val="clear" w:color="auto" w:fill="auto"/>
            <w:noWrap/>
            <w:vAlign w:val="center"/>
            <w:hideMark/>
          </w:tcPr>
          <w:p w14:paraId="66E97288"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 xml:space="preserve">Deudas con </w:t>
            </w:r>
            <w:proofErr w:type="spellStart"/>
            <w:r w:rsidRPr="00A3367D">
              <w:rPr>
                <w:rFonts w:ascii="Arial" w:hAnsi="Arial" w:cs="Arial"/>
                <w:b/>
                <w:bCs/>
                <w:sz w:val="16"/>
                <w:szCs w:val="16"/>
              </w:rPr>
              <w:t>Eª</w:t>
            </w:r>
            <w:proofErr w:type="spellEnd"/>
            <w:r w:rsidRPr="00A3367D">
              <w:rPr>
                <w:rFonts w:ascii="Arial" w:hAnsi="Arial" w:cs="Arial"/>
                <w:b/>
                <w:bCs/>
                <w:sz w:val="16"/>
                <w:szCs w:val="16"/>
              </w:rPr>
              <w:t xml:space="preserve"> grupo y </w:t>
            </w:r>
            <w:proofErr w:type="spellStart"/>
            <w:r w:rsidRPr="00A3367D">
              <w:rPr>
                <w:rFonts w:ascii="Arial" w:hAnsi="Arial" w:cs="Arial"/>
                <w:b/>
                <w:bCs/>
                <w:sz w:val="16"/>
                <w:szCs w:val="16"/>
              </w:rPr>
              <w:t>asoc</w:t>
            </w:r>
            <w:proofErr w:type="spellEnd"/>
          </w:p>
        </w:tc>
        <w:tc>
          <w:tcPr>
            <w:tcW w:w="1076" w:type="dxa"/>
            <w:tcBorders>
              <w:top w:val="nil"/>
              <w:left w:val="nil"/>
              <w:bottom w:val="nil"/>
              <w:right w:val="nil"/>
            </w:tcBorders>
            <w:shd w:val="clear" w:color="auto" w:fill="auto"/>
            <w:noWrap/>
            <w:vAlign w:val="center"/>
            <w:hideMark/>
          </w:tcPr>
          <w:p w14:paraId="24DBAD90"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1.831.211,33</w:t>
            </w:r>
          </w:p>
        </w:tc>
        <w:tc>
          <w:tcPr>
            <w:tcW w:w="1134" w:type="dxa"/>
            <w:tcBorders>
              <w:top w:val="nil"/>
              <w:left w:val="nil"/>
              <w:bottom w:val="nil"/>
              <w:right w:val="nil"/>
            </w:tcBorders>
            <w:shd w:val="clear" w:color="auto" w:fill="auto"/>
            <w:noWrap/>
            <w:vAlign w:val="center"/>
            <w:hideMark/>
          </w:tcPr>
          <w:p w14:paraId="1A9E4535" w14:textId="77777777" w:rsidR="00C45D11" w:rsidRPr="00A3367D" w:rsidRDefault="00C45D11" w:rsidP="00DD1D70">
            <w:pPr>
              <w:jc w:val="right"/>
              <w:rPr>
                <w:rFonts w:ascii="Arial" w:hAnsi="Arial" w:cs="Arial"/>
                <w:b/>
                <w:bCs/>
                <w:sz w:val="16"/>
                <w:szCs w:val="16"/>
              </w:rPr>
            </w:pPr>
            <w:r>
              <w:rPr>
                <w:rFonts w:ascii="Arial" w:hAnsi="Arial" w:cs="Arial"/>
                <w:b/>
                <w:bCs/>
                <w:sz w:val="16"/>
                <w:szCs w:val="16"/>
              </w:rPr>
              <w:t>-</w:t>
            </w:r>
          </w:p>
        </w:tc>
        <w:tc>
          <w:tcPr>
            <w:tcW w:w="1272" w:type="dxa"/>
            <w:tcBorders>
              <w:top w:val="nil"/>
              <w:left w:val="nil"/>
              <w:bottom w:val="nil"/>
              <w:right w:val="nil"/>
            </w:tcBorders>
            <w:shd w:val="clear" w:color="auto" w:fill="auto"/>
            <w:noWrap/>
            <w:vAlign w:val="center"/>
            <w:hideMark/>
          </w:tcPr>
          <w:p w14:paraId="44D1B834" w14:textId="77777777" w:rsidR="00C45D11" w:rsidRPr="00A3367D" w:rsidRDefault="00C45D11" w:rsidP="00DD1D70">
            <w:pPr>
              <w:jc w:val="right"/>
              <w:rPr>
                <w:rFonts w:ascii="Arial" w:hAnsi="Arial" w:cs="Arial"/>
                <w:b/>
                <w:bCs/>
                <w:sz w:val="16"/>
                <w:szCs w:val="16"/>
              </w:rPr>
            </w:pPr>
            <w:r>
              <w:rPr>
                <w:rFonts w:ascii="Arial" w:hAnsi="Arial" w:cs="Arial"/>
                <w:b/>
                <w:bCs/>
                <w:sz w:val="16"/>
                <w:szCs w:val="16"/>
              </w:rPr>
              <w:t>-</w:t>
            </w:r>
          </w:p>
        </w:tc>
        <w:tc>
          <w:tcPr>
            <w:tcW w:w="1138" w:type="dxa"/>
            <w:tcBorders>
              <w:top w:val="nil"/>
              <w:left w:val="nil"/>
              <w:bottom w:val="nil"/>
              <w:right w:val="nil"/>
            </w:tcBorders>
            <w:shd w:val="clear" w:color="auto" w:fill="auto"/>
            <w:noWrap/>
            <w:vAlign w:val="center"/>
            <w:hideMark/>
          </w:tcPr>
          <w:p w14:paraId="3C947457" w14:textId="77777777" w:rsidR="00C45D11" w:rsidRPr="00A3367D" w:rsidRDefault="00C45D11" w:rsidP="00DD1D70">
            <w:pPr>
              <w:jc w:val="right"/>
              <w:rPr>
                <w:rFonts w:ascii="Arial" w:hAnsi="Arial" w:cs="Arial"/>
                <w:b/>
                <w:bCs/>
                <w:sz w:val="16"/>
                <w:szCs w:val="16"/>
              </w:rPr>
            </w:pPr>
            <w:r>
              <w:rPr>
                <w:rFonts w:ascii="Arial" w:hAnsi="Arial" w:cs="Arial"/>
                <w:b/>
                <w:bCs/>
                <w:sz w:val="16"/>
                <w:szCs w:val="16"/>
              </w:rPr>
              <w:t>4.500.00,00</w:t>
            </w:r>
          </w:p>
        </w:tc>
        <w:tc>
          <w:tcPr>
            <w:tcW w:w="1075" w:type="dxa"/>
            <w:tcBorders>
              <w:top w:val="nil"/>
              <w:left w:val="nil"/>
              <w:bottom w:val="nil"/>
              <w:right w:val="nil"/>
            </w:tcBorders>
            <w:shd w:val="clear" w:color="auto" w:fill="auto"/>
            <w:noWrap/>
            <w:vAlign w:val="center"/>
            <w:hideMark/>
          </w:tcPr>
          <w:p w14:paraId="263FF218"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w:t>
            </w:r>
          </w:p>
        </w:tc>
        <w:tc>
          <w:tcPr>
            <w:tcW w:w="641" w:type="dxa"/>
            <w:tcBorders>
              <w:top w:val="nil"/>
              <w:left w:val="nil"/>
              <w:bottom w:val="nil"/>
              <w:right w:val="nil"/>
            </w:tcBorders>
            <w:shd w:val="clear" w:color="auto" w:fill="auto"/>
            <w:noWrap/>
            <w:vAlign w:val="center"/>
            <w:hideMark/>
          </w:tcPr>
          <w:p w14:paraId="7E3736F1"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w:t>
            </w:r>
          </w:p>
        </w:tc>
        <w:tc>
          <w:tcPr>
            <w:tcW w:w="1278" w:type="dxa"/>
            <w:gridSpan w:val="2"/>
            <w:tcBorders>
              <w:top w:val="nil"/>
              <w:left w:val="nil"/>
              <w:bottom w:val="nil"/>
              <w:right w:val="nil"/>
            </w:tcBorders>
            <w:shd w:val="clear" w:color="auto" w:fill="auto"/>
            <w:noWrap/>
            <w:vAlign w:val="center"/>
            <w:hideMark/>
          </w:tcPr>
          <w:p w14:paraId="2743AC8B"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6.331.211,33</w:t>
            </w:r>
          </w:p>
        </w:tc>
      </w:tr>
      <w:tr w:rsidR="00C45D11" w:rsidRPr="00A3367D" w14:paraId="1E83EBC1" w14:textId="77777777" w:rsidTr="00DD1D70">
        <w:trPr>
          <w:trHeight w:val="216"/>
        </w:trPr>
        <w:tc>
          <w:tcPr>
            <w:tcW w:w="2468" w:type="dxa"/>
            <w:tcBorders>
              <w:top w:val="nil"/>
              <w:left w:val="nil"/>
              <w:bottom w:val="nil"/>
              <w:right w:val="nil"/>
            </w:tcBorders>
            <w:shd w:val="clear" w:color="auto" w:fill="auto"/>
            <w:noWrap/>
            <w:vAlign w:val="center"/>
            <w:hideMark/>
          </w:tcPr>
          <w:p w14:paraId="13C97C9B"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Acreedores comerciales y</w:t>
            </w:r>
          </w:p>
        </w:tc>
        <w:tc>
          <w:tcPr>
            <w:tcW w:w="1076" w:type="dxa"/>
            <w:vMerge w:val="restart"/>
            <w:tcBorders>
              <w:top w:val="nil"/>
              <w:left w:val="nil"/>
              <w:bottom w:val="nil"/>
              <w:right w:val="nil"/>
            </w:tcBorders>
            <w:shd w:val="clear" w:color="auto" w:fill="auto"/>
            <w:noWrap/>
            <w:vAlign w:val="center"/>
            <w:hideMark/>
          </w:tcPr>
          <w:p w14:paraId="33BE1536"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12.046,46</w:t>
            </w:r>
          </w:p>
        </w:tc>
        <w:tc>
          <w:tcPr>
            <w:tcW w:w="1134" w:type="dxa"/>
            <w:vMerge w:val="restart"/>
            <w:tcBorders>
              <w:top w:val="nil"/>
              <w:left w:val="nil"/>
              <w:bottom w:val="nil"/>
              <w:right w:val="nil"/>
            </w:tcBorders>
            <w:shd w:val="clear" w:color="auto" w:fill="auto"/>
            <w:noWrap/>
            <w:vAlign w:val="center"/>
            <w:hideMark/>
          </w:tcPr>
          <w:p w14:paraId="1E40765C"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272" w:type="dxa"/>
            <w:vMerge w:val="restart"/>
            <w:tcBorders>
              <w:top w:val="nil"/>
              <w:left w:val="nil"/>
              <w:bottom w:val="nil"/>
              <w:right w:val="nil"/>
            </w:tcBorders>
            <w:shd w:val="clear" w:color="auto" w:fill="auto"/>
            <w:noWrap/>
            <w:vAlign w:val="center"/>
            <w:hideMark/>
          </w:tcPr>
          <w:p w14:paraId="2A0974AD"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138" w:type="dxa"/>
            <w:vMerge w:val="restart"/>
            <w:tcBorders>
              <w:top w:val="nil"/>
              <w:left w:val="nil"/>
              <w:bottom w:val="nil"/>
              <w:right w:val="nil"/>
            </w:tcBorders>
            <w:shd w:val="clear" w:color="auto" w:fill="auto"/>
            <w:noWrap/>
            <w:vAlign w:val="center"/>
            <w:hideMark/>
          </w:tcPr>
          <w:p w14:paraId="47CDCEBD"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075" w:type="dxa"/>
            <w:vMerge w:val="restart"/>
            <w:tcBorders>
              <w:top w:val="nil"/>
              <w:left w:val="nil"/>
              <w:bottom w:val="nil"/>
              <w:right w:val="nil"/>
            </w:tcBorders>
            <w:shd w:val="clear" w:color="auto" w:fill="auto"/>
            <w:noWrap/>
            <w:vAlign w:val="center"/>
            <w:hideMark/>
          </w:tcPr>
          <w:p w14:paraId="3D8103D9"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641" w:type="dxa"/>
            <w:vMerge w:val="restart"/>
            <w:tcBorders>
              <w:top w:val="nil"/>
              <w:left w:val="nil"/>
              <w:bottom w:val="nil"/>
              <w:right w:val="nil"/>
            </w:tcBorders>
            <w:shd w:val="clear" w:color="auto" w:fill="auto"/>
            <w:noWrap/>
            <w:vAlign w:val="center"/>
            <w:hideMark/>
          </w:tcPr>
          <w:p w14:paraId="197D77D9"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278" w:type="dxa"/>
            <w:gridSpan w:val="2"/>
            <w:vMerge w:val="restart"/>
            <w:tcBorders>
              <w:top w:val="nil"/>
              <w:left w:val="nil"/>
              <w:bottom w:val="nil"/>
              <w:right w:val="nil"/>
            </w:tcBorders>
            <w:shd w:val="clear" w:color="auto" w:fill="auto"/>
            <w:noWrap/>
            <w:vAlign w:val="center"/>
            <w:hideMark/>
          </w:tcPr>
          <w:p w14:paraId="7D6B7567"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12.046,46</w:t>
            </w:r>
          </w:p>
        </w:tc>
      </w:tr>
      <w:tr w:rsidR="00C45D11" w:rsidRPr="00A3367D" w14:paraId="36691B02" w14:textId="77777777" w:rsidTr="00DD1D70">
        <w:trPr>
          <w:trHeight w:val="216"/>
        </w:trPr>
        <w:tc>
          <w:tcPr>
            <w:tcW w:w="2468" w:type="dxa"/>
            <w:tcBorders>
              <w:top w:val="nil"/>
              <w:left w:val="nil"/>
              <w:bottom w:val="nil"/>
              <w:right w:val="nil"/>
            </w:tcBorders>
            <w:shd w:val="clear" w:color="auto" w:fill="auto"/>
            <w:noWrap/>
            <w:vAlign w:val="center"/>
            <w:hideMark/>
          </w:tcPr>
          <w:p w14:paraId="45F7FDFD"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otras cuentas a pagar</w:t>
            </w:r>
          </w:p>
        </w:tc>
        <w:tc>
          <w:tcPr>
            <w:tcW w:w="1076" w:type="dxa"/>
            <w:vMerge/>
            <w:tcBorders>
              <w:top w:val="nil"/>
              <w:left w:val="nil"/>
              <w:bottom w:val="nil"/>
              <w:right w:val="nil"/>
            </w:tcBorders>
            <w:vAlign w:val="center"/>
            <w:hideMark/>
          </w:tcPr>
          <w:p w14:paraId="55D7B990" w14:textId="77777777" w:rsidR="00C45D11" w:rsidRPr="00A3367D" w:rsidRDefault="00C45D11" w:rsidP="00DD1D70">
            <w:pPr>
              <w:jc w:val="right"/>
              <w:rPr>
                <w:rFonts w:ascii="Arial" w:hAnsi="Arial" w:cs="Arial"/>
                <w:b/>
                <w:bCs/>
                <w:sz w:val="16"/>
                <w:szCs w:val="16"/>
              </w:rPr>
            </w:pPr>
          </w:p>
        </w:tc>
        <w:tc>
          <w:tcPr>
            <w:tcW w:w="1134" w:type="dxa"/>
            <w:vMerge/>
            <w:tcBorders>
              <w:top w:val="nil"/>
              <w:left w:val="nil"/>
              <w:bottom w:val="nil"/>
              <w:right w:val="nil"/>
            </w:tcBorders>
            <w:vAlign w:val="center"/>
            <w:hideMark/>
          </w:tcPr>
          <w:p w14:paraId="4FF69D4E" w14:textId="77777777" w:rsidR="00C45D11" w:rsidRPr="00A3367D" w:rsidRDefault="00C45D11" w:rsidP="00DD1D70">
            <w:pPr>
              <w:jc w:val="right"/>
              <w:rPr>
                <w:rFonts w:ascii="Arial" w:hAnsi="Arial" w:cs="Arial"/>
                <w:sz w:val="16"/>
                <w:szCs w:val="16"/>
              </w:rPr>
            </w:pPr>
          </w:p>
        </w:tc>
        <w:tc>
          <w:tcPr>
            <w:tcW w:w="1272" w:type="dxa"/>
            <w:vMerge/>
            <w:tcBorders>
              <w:top w:val="nil"/>
              <w:left w:val="nil"/>
              <w:bottom w:val="nil"/>
              <w:right w:val="nil"/>
            </w:tcBorders>
            <w:vAlign w:val="center"/>
            <w:hideMark/>
          </w:tcPr>
          <w:p w14:paraId="42FDAAED" w14:textId="77777777" w:rsidR="00C45D11" w:rsidRPr="00A3367D" w:rsidRDefault="00C45D11" w:rsidP="00DD1D70">
            <w:pPr>
              <w:jc w:val="right"/>
              <w:rPr>
                <w:rFonts w:ascii="Arial" w:hAnsi="Arial" w:cs="Arial"/>
                <w:sz w:val="16"/>
                <w:szCs w:val="16"/>
              </w:rPr>
            </w:pPr>
          </w:p>
        </w:tc>
        <w:tc>
          <w:tcPr>
            <w:tcW w:w="1138" w:type="dxa"/>
            <w:vMerge/>
            <w:tcBorders>
              <w:top w:val="nil"/>
              <w:left w:val="nil"/>
              <w:bottom w:val="nil"/>
              <w:right w:val="nil"/>
            </w:tcBorders>
            <w:vAlign w:val="center"/>
            <w:hideMark/>
          </w:tcPr>
          <w:p w14:paraId="18932E07" w14:textId="77777777" w:rsidR="00C45D11" w:rsidRPr="00A3367D" w:rsidRDefault="00C45D11" w:rsidP="00DD1D70">
            <w:pPr>
              <w:jc w:val="right"/>
              <w:rPr>
                <w:rFonts w:ascii="Arial" w:hAnsi="Arial" w:cs="Arial"/>
                <w:sz w:val="16"/>
                <w:szCs w:val="16"/>
              </w:rPr>
            </w:pPr>
          </w:p>
        </w:tc>
        <w:tc>
          <w:tcPr>
            <w:tcW w:w="1075" w:type="dxa"/>
            <w:vMerge/>
            <w:tcBorders>
              <w:top w:val="nil"/>
              <w:left w:val="nil"/>
              <w:bottom w:val="nil"/>
              <w:right w:val="nil"/>
            </w:tcBorders>
            <w:vAlign w:val="center"/>
            <w:hideMark/>
          </w:tcPr>
          <w:p w14:paraId="6159738B" w14:textId="77777777" w:rsidR="00C45D11" w:rsidRPr="00A3367D" w:rsidRDefault="00C45D11" w:rsidP="00DD1D70">
            <w:pPr>
              <w:jc w:val="right"/>
              <w:rPr>
                <w:rFonts w:ascii="Arial" w:hAnsi="Arial" w:cs="Arial"/>
                <w:sz w:val="16"/>
                <w:szCs w:val="16"/>
              </w:rPr>
            </w:pPr>
          </w:p>
        </w:tc>
        <w:tc>
          <w:tcPr>
            <w:tcW w:w="641" w:type="dxa"/>
            <w:vMerge/>
            <w:tcBorders>
              <w:top w:val="nil"/>
              <w:left w:val="nil"/>
              <w:bottom w:val="nil"/>
              <w:right w:val="nil"/>
            </w:tcBorders>
            <w:vAlign w:val="center"/>
            <w:hideMark/>
          </w:tcPr>
          <w:p w14:paraId="3FB293C2" w14:textId="77777777" w:rsidR="00C45D11" w:rsidRPr="00A3367D" w:rsidRDefault="00C45D11" w:rsidP="00DD1D70">
            <w:pPr>
              <w:jc w:val="right"/>
              <w:rPr>
                <w:rFonts w:ascii="Arial" w:hAnsi="Arial" w:cs="Arial"/>
                <w:sz w:val="16"/>
                <w:szCs w:val="16"/>
              </w:rPr>
            </w:pPr>
          </w:p>
        </w:tc>
        <w:tc>
          <w:tcPr>
            <w:tcW w:w="1278" w:type="dxa"/>
            <w:gridSpan w:val="2"/>
            <w:vMerge/>
            <w:tcBorders>
              <w:top w:val="nil"/>
              <w:left w:val="nil"/>
              <w:bottom w:val="nil"/>
              <w:right w:val="nil"/>
            </w:tcBorders>
            <w:vAlign w:val="center"/>
            <w:hideMark/>
          </w:tcPr>
          <w:p w14:paraId="40DB4168" w14:textId="77777777" w:rsidR="00C45D11" w:rsidRPr="00A3367D" w:rsidRDefault="00C45D11" w:rsidP="00DD1D70">
            <w:pPr>
              <w:jc w:val="right"/>
              <w:rPr>
                <w:rFonts w:ascii="Arial" w:hAnsi="Arial" w:cs="Arial"/>
                <w:b/>
                <w:bCs/>
                <w:sz w:val="16"/>
                <w:szCs w:val="16"/>
              </w:rPr>
            </w:pPr>
          </w:p>
        </w:tc>
      </w:tr>
      <w:tr w:rsidR="00C45D11" w:rsidRPr="00A3367D" w14:paraId="67EDE19D" w14:textId="77777777" w:rsidTr="00DD1D70">
        <w:trPr>
          <w:trHeight w:val="226"/>
        </w:trPr>
        <w:tc>
          <w:tcPr>
            <w:tcW w:w="2468" w:type="dxa"/>
            <w:tcBorders>
              <w:top w:val="nil"/>
              <w:left w:val="nil"/>
              <w:bottom w:val="single" w:sz="8" w:space="0" w:color="auto"/>
              <w:right w:val="nil"/>
            </w:tcBorders>
            <w:shd w:val="clear" w:color="auto" w:fill="auto"/>
            <w:noWrap/>
            <w:vAlign w:val="center"/>
            <w:hideMark/>
          </w:tcPr>
          <w:p w14:paraId="793DE89A" w14:textId="77777777" w:rsidR="00C45D11" w:rsidRPr="00A3367D" w:rsidRDefault="00C45D11" w:rsidP="00DA6AD0">
            <w:pPr>
              <w:rPr>
                <w:rFonts w:ascii="Arial" w:hAnsi="Arial" w:cs="Arial"/>
                <w:sz w:val="16"/>
                <w:szCs w:val="16"/>
              </w:rPr>
            </w:pPr>
            <w:r w:rsidRPr="00A3367D">
              <w:rPr>
                <w:rFonts w:ascii="Arial" w:hAnsi="Arial" w:cs="Arial"/>
                <w:sz w:val="16"/>
                <w:szCs w:val="16"/>
              </w:rPr>
              <w:t xml:space="preserve">    Acreedores varios</w:t>
            </w:r>
          </w:p>
        </w:tc>
        <w:tc>
          <w:tcPr>
            <w:tcW w:w="1076" w:type="dxa"/>
            <w:tcBorders>
              <w:top w:val="nil"/>
              <w:left w:val="nil"/>
              <w:bottom w:val="single" w:sz="8" w:space="0" w:color="auto"/>
              <w:right w:val="nil"/>
            </w:tcBorders>
            <w:shd w:val="clear" w:color="auto" w:fill="auto"/>
            <w:noWrap/>
            <w:vAlign w:val="center"/>
            <w:hideMark/>
          </w:tcPr>
          <w:p w14:paraId="571143B8"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12.046,46</w:t>
            </w:r>
          </w:p>
        </w:tc>
        <w:tc>
          <w:tcPr>
            <w:tcW w:w="1134" w:type="dxa"/>
            <w:tcBorders>
              <w:top w:val="nil"/>
              <w:left w:val="nil"/>
              <w:bottom w:val="single" w:sz="8" w:space="0" w:color="auto"/>
              <w:right w:val="nil"/>
            </w:tcBorders>
            <w:shd w:val="clear" w:color="auto" w:fill="auto"/>
            <w:noWrap/>
            <w:vAlign w:val="center"/>
            <w:hideMark/>
          </w:tcPr>
          <w:p w14:paraId="4C5FD9B6"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272" w:type="dxa"/>
            <w:tcBorders>
              <w:top w:val="nil"/>
              <w:left w:val="nil"/>
              <w:bottom w:val="single" w:sz="8" w:space="0" w:color="auto"/>
              <w:right w:val="nil"/>
            </w:tcBorders>
            <w:shd w:val="clear" w:color="auto" w:fill="auto"/>
            <w:noWrap/>
            <w:vAlign w:val="center"/>
            <w:hideMark/>
          </w:tcPr>
          <w:p w14:paraId="142FFC3A"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138" w:type="dxa"/>
            <w:tcBorders>
              <w:top w:val="nil"/>
              <w:left w:val="nil"/>
              <w:bottom w:val="single" w:sz="8" w:space="0" w:color="auto"/>
              <w:right w:val="nil"/>
            </w:tcBorders>
            <w:shd w:val="clear" w:color="auto" w:fill="auto"/>
            <w:noWrap/>
            <w:vAlign w:val="center"/>
            <w:hideMark/>
          </w:tcPr>
          <w:p w14:paraId="0FEC0022"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075" w:type="dxa"/>
            <w:tcBorders>
              <w:top w:val="nil"/>
              <w:left w:val="nil"/>
              <w:bottom w:val="single" w:sz="8" w:space="0" w:color="auto"/>
              <w:right w:val="nil"/>
            </w:tcBorders>
            <w:shd w:val="clear" w:color="auto" w:fill="auto"/>
            <w:noWrap/>
            <w:vAlign w:val="center"/>
            <w:hideMark/>
          </w:tcPr>
          <w:p w14:paraId="6BCDE1A1"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 </w:t>
            </w:r>
          </w:p>
        </w:tc>
        <w:tc>
          <w:tcPr>
            <w:tcW w:w="641" w:type="dxa"/>
            <w:tcBorders>
              <w:top w:val="nil"/>
              <w:left w:val="nil"/>
              <w:bottom w:val="single" w:sz="8" w:space="0" w:color="auto"/>
              <w:right w:val="nil"/>
            </w:tcBorders>
            <w:shd w:val="clear" w:color="auto" w:fill="auto"/>
            <w:noWrap/>
            <w:vAlign w:val="center"/>
            <w:hideMark/>
          </w:tcPr>
          <w:p w14:paraId="5455D00D"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1278" w:type="dxa"/>
            <w:gridSpan w:val="2"/>
            <w:tcBorders>
              <w:top w:val="nil"/>
              <w:left w:val="nil"/>
              <w:bottom w:val="single" w:sz="8" w:space="0" w:color="auto"/>
              <w:right w:val="nil"/>
            </w:tcBorders>
            <w:shd w:val="clear" w:color="auto" w:fill="auto"/>
            <w:noWrap/>
            <w:vAlign w:val="center"/>
            <w:hideMark/>
          </w:tcPr>
          <w:p w14:paraId="7B1B7895"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12.046,46</w:t>
            </w:r>
          </w:p>
        </w:tc>
      </w:tr>
      <w:tr w:rsidR="00C45D11" w:rsidRPr="00A3367D" w14:paraId="46A33D1A" w14:textId="77777777" w:rsidTr="00DD1D70">
        <w:trPr>
          <w:trHeight w:val="226"/>
        </w:trPr>
        <w:tc>
          <w:tcPr>
            <w:tcW w:w="2468" w:type="dxa"/>
            <w:tcBorders>
              <w:top w:val="nil"/>
              <w:left w:val="nil"/>
              <w:bottom w:val="single" w:sz="8" w:space="0" w:color="auto"/>
              <w:right w:val="nil"/>
            </w:tcBorders>
            <w:shd w:val="clear" w:color="000000" w:fill="F2F2F2"/>
            <w:noWrap/>
            <w:vAlign w:val="center"/>
            <w:hideMark/>
          </w:tcPr>
          <w:p w14:paraId="2BF53D0C"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TOTAL</w:t>
            </w:r>
          </w:p>
        </w:tc>
        <w:tc>
          <w:tcPr>
            <w:tcW w:w="1076" w:type="dxa"/>
            <w:tcBorders>
              <w:top w:val="nil"/>
              <w:left w:val="nil"/>
              <w:bottom w:val="single" w:sz="8" w:space="0" w:color="auto"/>
              <w:right w:val="nil"/>
            </w:tcBorders>
            <w:shd w:val="clear" w:color="000000" w:fill="F2F2F2"/>
            <w:noWrap/>
            <w:vAlign w:val="center"/>
            <w:hideMark/>
          </w:tcPr>
          <w:p w14:paraId="7A33B63E"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1.843.257,39</w:t>
            </w:r>
          </w:p>
        </w:tc>
        <w:tc>
          <w:tcPr>
            <w:tcW w:w="1134" w:type="dxa"/>
            <w:tcBorders>
              <w:top w:val="nil"/>
              <w:left w:val="nil"/>
              <w:bottom w:val="single" w:sz="8" w:space="0" w:color="auto"/>
              <w:right w:val="nil"/>
            </w:tcBorders>
            <w:shd w:val="clear" w:color="000000" w:fill="F2F2F2"/>
            <w:noWrap/>
            <w:vAlign w:val="center"/>
            <w:hideMark/>
          </w:tcPr>
          <w:p w14:paraId="2CE37444" w14:textId="77777777" w:rsidR="00C45D11" w:rsidRPr="00A3367D" w:rsidRDefault="00C45D11" w:rsidP="00DD1D70">
            <w:pPr>
              <w:jc w:val="right"/>
              <w:rPr>
                <w:rFonts w:ascii="Arial" w:hAnsi="Arial" w:cs="Arial"/>
                <w:b/>
                <w:bCs/>
                <w:sz w:val="16"/>
                <w:szCs w:val="16"/>
              </w:rPr>
            </w:pPr>
            <w:r>
              <w:rPr>
                <w:rFonts w:ascii="Arial" w:hAnsi="Arial" w:cs="Arial"/>
                <w:b/>
                <w:bCs/>
                <w:sz w:val="16"/>
                <w:szCs w:val="16"/>
              </w:rPr>
              <w:t>-</w:t>
            </w:r>
          </w:p>
        </w:tc>
        <w:tc>
          <w:tcPr>
            <w:tcW w:w="1272" w:type="dxa"/>
            <w:tcBorders>
              <w:top w:val="nil"/>
              <w:left w:val="nil"/>
              <w:bottom w:val="single" w:sz="8" w:space="0" w:color="auto"/>
              <w:right w:val="nil"/>
            </w:tcBorders>
            <w:shd w:val="clear" w:color="000000" w:fill="F2F2F2"/>
            <w:noWrap/>
            <w:vAlign w:val="center"/>
            <w:hideMark/>
          </w:tcPr>
          <w:p w14:paraId="2CF02567" w14:textId="77777777" w:rsidR="00C45D11" w:rsidRPr="00A3367D" w:rsidRDefault="00C45D11" w:rsidP="00DD1D70">
            <w:pPr>
              <w:jc w:val="right"/>
              <w:rPr>
                <w:rFonts w:ascii="Arial" w:hAnsi="Arial" w:cs="Arial"/>
                <w:b/>
                <w:bCs/>
                <w:sz w:val="16"/>
                <w:szCs w:val="16"/>
              </w:rPr>
            </w:pPr>
            <w:r>
              <w:rPr>
                <w:rFonts w:ascii="Arial" w:hAnsi="Arial" w:cs="Arial"/>
                <w:b/>
                <w:bCs/>
                <w:sz w:val="16"/>
                <w:szCs w:val="16"/>
              </w:rPr>
              <w:t>-</w:t>
            </w:r>
          </w:p>
        </w:tc>
        <w:tc>
          <w:tcPr>
            <w:tcW w:w="1138" w:type="dxa"/>
            <w:tcBorders>
              <w:top w:val="nil"/>
              <w:left w:val="nil"/>
              <w:bottom w:val="single" w:sz="8" w:space="0" w:color="auto"/>
              <w:right w:val="nil"/>
            </w:tcBorders>
            <w:shd w:val="clear" w:color="000000" w:fill="F2F2F2"/>
            <w:noWrap/>
            <w:vAlign w:val="center"/>
            <w:hideMark/>
          </w:tcPr>
          <w:p w14:paraId="13D7ABF3" w14:textId="77777777" w:rsidR="00C45D11" w:rsidRPr="00DD1D70" w:rsidRDefault="00C45D11" w:rsidP="00DD1D70">
            <w:pPr>
              <w:jc w:val="right"/>
              <w:rPr>
                <w:rFonts w:ascii="Arial" w:hAnsi="Arial" w:cs="Arial"/>
                <w:b/>
                <w:bCs/>
                <w:sz w:val="16"/>
                <w:szCs w:val="16"/>
              </w:rPr>
            </w:pPr>
            <w:r w:rsidRPr="00DD1D70">
              <w:rPr>
                <w:rFonts w:ascii="Arial" w:hAnsi="Arial" w:cs="Arial"/>
                <w:b/>
                <w:bCs/>
                <w:sz w:val="16"/>
                <w:szCs w:val="16"/>
              </w:rPr>
              <w:t>4.500.000,00</w:t>
            </w:r>
          </w:p>
        </w:tc>
        <w:tc>
          <w:tcPr>
            <w:tcW w:w="1075" w:type="dxa"/>
            <w:tcBorders>
              <w:top w:val="nil"/>
              <w:left w:val="nil"/>
              <w:bottom w:val="single" w:sz="8" w:space="0" w:color="auto"/>
              <w:right w:val="nil"/>
            </w:tcBorders>
            <w:shd w:val="clear" w:color="000000" w:fill="F2F2F2"/>
            <w:noWrap/>
            <w:vAlign w:val="center"/>
            <w:hideMark/>
          </w:tcPr>
          <w:p w14:paraId="53EC4059" w14:textId="77777777" w:rsidR="00C45D11" w:rsidRPr="00A3367D" w:rsidRDefault="00C45D11" w:rsidP="00DD1D70">
            <w:pPr>
              <w:jc w:val="right"/>
              <w:rPr>
                <w:rFonts w:ascii="Arial" w:hAnsi="Arial" w:cs="Arial"/>
                <w:sz w:val="16"/>
                <w:szCs w:val="16"/>
              </w:rPr>
            </w:pPr>
            <w:r w:rsidRPr="00A3367D">
              <w:rPr>
                <w:rFonts w:ascii="Arial" w:hAnsi="Arial" w:cs="Arial"/>
                <w:sz w:val="16"/>
                <w:szCs w:val="16"/>
              </w:rPr>
              <w:t>-</w:t>
            </w:r>
          </w:p>
        </w:tc>
        <w:tc>
          <w:tcPr>
            <w:tcW w:w="641" w:type="dxa"/>
            <w:tcBorders>
              <w:top w:val="nil"/>
              <w:left w:val="nil"/>
              <w:bottom w:val="single" w:sz="8" w:space="0" w:color="auto"/>
              <w:right w:val="nil"/>
            </w:tcBorders>
            <w:shd w:val="clear" w:color="000000" w:fill="F2F2F2"/>
            <w:noWrap/>
            <w:vAlign w:val="center"/>
            <w:hideMark/>
          </w:tcPr>
          <w:p w14:paraId="296D8394"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w:t>
            </w:r>
          </w:p>
        </w:tc>
        <w:tc>
          <w:tcPr>
            <w:tcW w:w="1278" w:type="dxa"/>
            <w:gridSpan w:val="2"/>
            <w:tcBorders>
              <w:top w:val="nil"/>
              <w:left w:val="nil"/>
              <w:bottom w:val="single" w:sz="8" w:space="0" w:color="auto"/>
              <w:right w:val="nil"/>
            </w:tcBorders>
            <w:shd w:val="clear" w:color="000000" w:fill="F2F2F2"/>
            <w:noWrap/>
            <w:vAlign w:val="center"/>
            <w:hideMark/>
          </w:tcPr>
          <w:p w14:paraId="695D9829" w14:textId="77777777" w:rsidR="00C45D11" w:rsidRPr="00A3367D" w:rsidRDefault="00C45D11" w:rsidP="00DD1D70">
            <w:pPr>
              <w:jc w:val="right"/>
              <w:rPr>
                <w:rFonts w:ascii="Arial" w:hAnsi="Arial" w:cs="Arial"/>
                <w:b/>
                <w:bCs/>
                <w:sz w:val="16"/>
                <w:szCs w:val="16"/>
              </w:rPr>
            </w:pPr>
            <w:r w:rsidRPr="00A3367D">
              <w:rPr>
                <w:rFonts w:ascii="Arial" w:hAnsi="Arial" w:cs="Arial"/>
                <w:b/>
                <w:bCs/>
                <w:sz w:val="16"/>
                <w:szCs w:val="16"/>
              </w:rPr>
              <w:t>6.343.257,79</w:t>
            </w:r>
          </w:p>
        </w:tc>
      </w:tr>
      <w:tr w:rsidR="00C45D11" w:rsidRPr="00A3367D" w14:paraId="72CD608B" w14:textId="77777777" w:rsidTr="00DA6AD0">
        <w:trPr>
          <w:trHeight w:val="226"/>
        </w:trPr>
        <w:tc>
          <w:tcPr>
            <w:tcW w:w="2468" w:type="dxa"/>
            <w:tcBorders>
              <w:top w:val="nil"/>
              <w:left w:val="nil"/>
              <w:bottom w:val="single" w:sz="8" w:space="0" w:color="auto"/>
              <w:right w:val="nil"/>
            </w:tcBorders>
            <w:shd w:val="clear" w:color="000000" w:fill="FFFFFF"/>
            <w:noWrap/>
            <w:vAlign w:val="center"/>
            <w:hideMark/>
          </w:tcPr>
          <w:p w14:paraId="7F6BF0F9"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 </w:t>
            </w:r>
          </w:p>
        </w:tc>
        <w:tc>
          <w:tcPr>
            <w:tcW w:w="1076" w:type="dxa"/>
            <w:tcBorders>
              <w:top w:val="nil"/>
              <w:left w:val="nil"/>
              <w:bottom w:val="single" w:sz="8" w:space="0" w:color="auto"/>
              <w:right w:val="nil"/>
            </w:tcBorders>
            <w:shd w:val="clear" w:color="000000" w:fill="FFFFFF"/>
            <w:noWrap/>
            <w:vAlign w:val="center"/>
            <w:hideMark/>
          </w:tcPr>
          <w:p w14:paraId="6B087B30"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 </w:t>
            </w:r>
          </w:p>
        </w:tc>
        <w:tc>
          <w:tcPr>
            <w:tcW w:w="1134" w:type="dxa"/>
            <w:tcBorders>
              <w:top w:val="nil"/>
              <w:left w:val="nil"/>
              <w:bottom w:val="single" w:sz="8" w:space="0" w:color="auto"/>
              <w:right w:val="nil"/>
            </w:tcBorders>
            <w:shd w:val="clear" w:color="000000" w:fill="FFFFFF"/>
            <w:noWrap/>
            <w:vAlign w:val="center"/>
            <w:hideMark/>
          </w:tcPr>
          <w:p w14:paraId="3F6ACEA8"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 </w:t>
            </w:r>
          </w:p>
        </w:tc>
        <w:tc>
          <w:tcPr>
            <w:tcW w:w="1272" w:type="dxa"/>
            <w:tcBorders>
              <w:top w:val="nil"/>
              <w:left w:val="nil"/>
              <w:bottom w:val="single" w:sz="8" w:space="0" w:color="auto"/>
              <w:right w:val="nil"/>
            </w:tcBorders>
            <w:shd w:val="clear" w:color="000000" w:fill="FFFFFF"/>
            <w:noWrap/>
            <w:vAlign w:val="center"/>
            <w:hideMark/>
          </w:tcPr>
          <w:p w14:paraId="7F86E45C"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 </w:t>
            </w:r>
          </w:p>
        </w:tc>
        <w:tc>
          <w:tcPr>
            <w:tcW w:w="1138" w:type="dxa"/>
            <w:tcBorders>
              <w:top w:val="nil"/>
              <w:left w:val="nil"/>
              <w:bottom w:val="single" w:sz="8" w:space="0" w:color="auto"/>
              <w:right w:val="nil"/>
            </w:tcBorders>
            <w:shd w:val="clear" w:color="000000" w:fill="FFFFFF"/>
            <w:noWrap/>
            <w:vAlign w:val="center"/>
            <w:hideMark/>
          </w:tcPr>
          <w:p w14:paraId="74F39BC0"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 </w:t>
            </w:r>
          </w:p>
        </w:tc>
        <w:tc>
          <w:tcPr>
            <w:tcW w:w="1075" w:type="dxa"/>
            <w:tcBorders>
              <w:top w:val="nil"/>
              <w:left w:val="nil"/>
              <w:bottom w:val="single" w:sz="8" w:space="0" w:color="auto"/>
              <w:right w:val="nil"/>
            </w:tcBorders>
            <w:shd w:val="clear" w:color="000000" w:fill="FFFFFF"/>
            <w:noWrap/>
            <w:vAlign w:val="center"/>
            <w:hideMark/>
          </w:tcPr>
          <w:p w14:paraId="40AAF82E"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 </w:t>
            </w:r>
          </w:p>
        </w:tc>
        <w:tc>
          <w:tcPr>
            <w:tcW w:w="641" w:type="dxa"/>
            <w:tcBorders>
              <w:top w:val="nil"/>
              <w:left w:val="nil"/>
              <w:bottom w:val="single" w:sz="8" w:space="0" w:color="auto"/>
              <w:right w:val="nil"/>
            </w:tcBorders>
            <w:shd w:val="clear" w:color="000000" w:fill="FFFFFF"/>
            <w:noWrap/>
            <w:vAlign w:val="center"/>
            <w:hideMark/>
          </w:tcPr>
          <w:p w14:paraId="79FFD80C"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 </w:t>
            </w:r>
          </w:p>
        </w:tc>
        <w:tc>
          <w:tcPr>
            <w:tcW w:w="1278" w:type="dxa"/>
            <w:gridSpan w:val="2"/>
            <w:tcBorders>
              <w:top w:val="nil"/>
              <w:left w:val="nil"/>
              <w:bottom w:val="single" w:sz="8" w:space="0" w:color="auto"/>
              <w:right w:val="nil"/>
            </w:tcBorders>
            <w:shd w:val="clear" w:color="000000" w:fill="FFFFFF"/>
            <w:noWrap/>
            <w:vAlign w:val="center"/>
            <w:hideMark/>
          </w:tcPr>
          <w:p w14:paraId="67102E4E"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 </w:t>
            </w:r>
          </w:p>
        </w:tc>
      </w:tr>
      <w:tr w:rsidR="00C45D11" w:rsidRPr="00A3367D" w14:paraId="0036BBD2" w14:textId="77777777" w:rsidTr="00DA6AD0">
        <w:trPr>
          <w:gridAfter w:val="1"/>
          <w:wAfter w:w="16" w:type="dxa"/>
          <w:trHeight w:val="216"/>
        </w:trPr>
        <w:tc>
          <w:tcPr>
            <w:tcW w:w="2468" w:type="dxa"/>
            <w:tcBorders>
              <w:top w:val="nil"/>
              <w:left w:val="nil"/>
              <w:bottom w:val="nil"/>
              <w:right w:val="nil"/>
            </w:tcBorders>
            <w:shd w:val="clear" w:color="000000" w:fill="D9D9D9"/>
            <w:noWrap/>
            <w:vAlign w:val="center"/>
            <w:hideMark/>
          </w:tcPr>
          <w:p w14:paraId="4BFD9826"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 </w:t>
            </w:r>
          </w:p>
        </w:tc>
        <w:tc>
          <w:tcPr>
            <w:tcW w:w="7598" w:type="dxa"/>
            <w:gridSpan w:val="7"/>
            <w:tcBorders>
              <w:top w:val="single" w:sz="8" w:space="0" w:color="auto"/>
              <w:left w:val="nil"/>
              <w:bottom w:val="nil"/>
              <w:right w:val="nil"/>
            </w:tcBorders>
            <w:shd w:val="clear" w:color="000000" w:fill="D9D9D9"/>
            <w:noWrap/>
            <w:vAlign w:val="center"/>
            <w:hideMark/>
          </w:tcPr>
          <w:p w14:paraId="5AC2DA1F"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Vencimiento en años</w:t>
            </w:r>
          </w:p>
        </w:tc>
      </w:tr>
      <w:tr w:rsidR="00C45D11" w:rsidRPr="00A3367D" w14:paraId="52EF9402" w14:textId="77777777" w:rsidTr="00DA6AD0">
        <w:trPr>
          <w:trHeight w:val="226"/>
        </w:trPr>
        <w:tc>
          <w:tcPr>
            <w:tcW w:w="2468" w:type="dxa"/>
            <w:tcBorders>
              <w:top w:val="nil"/>
              <w:left w:val="nil"/>
              <w:bottom w:val="single" w:sz="8" w:space="0" w:color="auto"/>
              <w:right w:val="nil"/>
            </w:tcBorders>
            <w:shd w:val="clear" w:color="000000" w:fill="D9D9D9"/>
            <w:noWrap/>
            <w:vAlign w:val="center"/>
            <w:hideMark/>
          </w:tcPr>
          <w:p w14:paraId="4ED0119F"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31/12/2023</w:t>
            </w:r>
          </w:p>
        </w:tc>
        <w:tc>
          <w:tcPr>
            <w:tcW w:w="1076" w:type="dxa"/>
            <w:tcBorders>
              <w:top w:val="nil"/>
              <w:left w:val="nil"/>
              <w:bottom w:val="single" w:sz="8" w:space="0" w:color="auto"/>
              <w:right w:val="nil"/>
            </w:tcBorders>
            <w:shd w:val="clear" w:color="000000" w:fill="D9D9D9"/>
            <w:noWrap/>
            <w:vAlign w:val="center"/>
            <w:hideMark/>
          </w:tcPr>
          <w:p w14:paraId="1F40F2A8"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1</w:t>
            </w:r>
          </w:p>
        </w:tc>
        <w:tc>
          <w:tcPr>
            <w:tcW w:w="1134" w:type="dxa"/>
            <w:tcBorders>
              <w:top w:val="nil"/>
              <w:left w:val="nil"/>
              <w:bottom w:val="single" w:sz="8" w:space="0" w:color="auto"/>
              <w:right w:val="nil"/>
            </w:tcBorders>
            <w:shd w:val="clear" w:color="000000" w:fill="D9D9D9"/>
            <w:noWrap/>
            <w:vAlign w:val="center"/>
            <w:hideMark/>
          </w:tcPr>
          <w:p w14:paraId="19A9DC7E"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2</w:t>
            </w:r>
          </w:p>
        </w:tc>
        <w:tc>
          <w:tcPr>
            <w:tcW w:w="1272" w:type="dxa"/>
            <w:tcBorders>
              <w:top w:val="nil"/>
              <w:left w:val="nil"/>
              <w:bottom w:val="single" w:sz="8" w:space="0" w:color="auto"/>
              <w:right w:val="nil"/>
            </w:tcBorders>
            <w:shd w:val="clear" w:color="000000" w:fill="D9D9D9"/>
            <w:noWrap/>
            <w:vAlign w:val="center"/>
            <w:hideMark/>
          </w:tcPr>
          <w:p w14:paraId="247C8FDD"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3</w:t>
            </w:r>
          </w:p>
        </w:tc>
        <w:tc>
          <w:tcPr>
            <w:tcW w:w="1138" w:type="dxa"/>
            <w:tcBorders>
              <w:top w:val="nil"/>
              <w:left w:val="nil"/>
              <w:bottom w:val="single" w:sz="8" w:space="0" w:color="auto"/>
              <w:right w:val="nil"/>
            </w:tcBorders>
            <w:shd w:val="clear" w:color="000000" w:fill="D9D9D9"/>
            <w:noWrap/>
            <w:vAlign w:val="center"/>
            <w:hideMark/>
          </w:tcPr>
          <w:p w14:paraId="59A7CCB4"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4</w:t>
            </w:r>
          </w:p>
        </w:tc>
        <w:tc>
          <w:tcPr>
            <w:tcW w:w="1075" w:type="dxa"/>
            <w:tcBorders>
              <w:top w:val="nil"/>
              <w:left w:val="nil"/>
              <w:bottom w:val="single" w:sz="8" w:space="0" w:color="auto"/>
              <w:right w:val="nil"/>
            </w:tcBorders>
            <w:shd w:val="clear" w:color="000000" w:fill="D9D9D9"/>
            <w:noWrap/>
            <w:vAlign w:val="center"/>
            <w:hideMark/>
          </w:tcPr>
          <w:p w14:paraId="1564F0CE"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5</w:t>
            </w:r>
          </w:p>
        </w:tc>
        <w:tc>
          <w:tcPr>
            <w:tcW w:w="641" w:type="dxa"/>
            <w:tcBorders>
              <w:top w:val="nil"/>
              <w:left w:val="nil"/>
              <w:bottom w:val="single" w:sz="8" w:space="0" w:color="auto"/>
              <w:right w:val="nil"/>
            </w:tcBorders>
            <w:shd w:val="clear" w:color="000000" w:fill="D9D9D9"/>
            <w:noWrap/>
            <w:vAlign w:val="center"/>
            <w:hideMark/>
          </w:tcPr>
          <w:p w14:paraId="5C76D963"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 de 5</w:t>
            </w:r>
          </w:p>
        </w:tc>
        <w:tc>
          <w:tcPr>
            <w:tcW w:w="1278" w:type="dxa"/>
            <w:gridSpan w:val="2"/>
            <w:tcBorders>
              <w:top w:val="nil"/>
              <w:left w:val="nil"/>
              <w:bottom w:val="single" w:sz="8" w:space="0" w:color="auto"/>
              <w:right w:val="nil"/>
            </w:tcBorders>
            <w:shd w:val="clear" w:color="000000" w:fill="D9D9D9"/>
            <w:noWrap/>
            <w:vAlign w:val="center"/>
            <w:hideMark/>
          </w:tcPr>
          <w:p w14:paraId="567EA0E7" w14:textId="77777777" w:rsidR="00C45D11" w:rsidRPr="00A3367D" w:rsidRDefault="00C45D11" w:rsidP="00DA6AD0">
            <w:pPr>
              <w:jc w:val="center"/>
              <w:rPr>
                <w:rFonts w:ascii="Arial" w:hAnsi="Arial" w:cs="Arial"/>
                <w:b/>
                <w:bCs/>
                <w:sz w:val="16"/>
                <w:szCs w:val="16"/>
              </w:rPr>
            </w:pPr>
            <w:r w:rsidRPr="00A3367D">
              <w:rPr>
                <w:rFonts w:ascii="Arial" w:hAnsi="Arial" w:cs="Arial"/>
                <w:b/>
                <w:bCs/>
                <w:sz w:val="16"/>
                <w:szCs w:val="16"/>
              </w:rPr>
              <w:t>TOTAL</w:t>
            </w:r>
          </w:p>
        </w:tc>
      </w:tr>
      <w:tr w:rsidR="00C45D11" w:rsidRPr="00A3367D" w14:paraId="771EAEA1" w14:textId="77777777" w:rsidTr="00DA6AD0">
        <w:trPr>
          <w:trHeight w:val="216"/>
        </w:trPr>
        <w:tc>
          <w:tcPr>
            <w:tcW w:w="2468" w:type="dxa"/>
            <w:tcBorders>
              <w:top w:val="nil"/>
              <w:left w:val="nil"/>
              <w:bottom w:val="nil"/>
              <w:right w:val="nil"/>
            </w:tcBorders>
            <w:shd w:val="clear" w:color="auto" w:fill="auto"/>
            <w:noWrap/>
            <w:vAlign w:val="center"/>
            <w:hideMark/>
          </w:tcPr>
          <w:p w14:paraId="4C0E059D"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 xml:space="preserve">Deudas con </w:t>
            </w:r>
            <w:proofErr w:type="spellStart"/>
            <w:r w:rsidRPr="00A3367D">
              <w:rPr>
                <w:rFonts w:ascii="Arial" w:hAnsi="Arial" w:cs="Arial"/>
                <w:b/>
                <w:bCs/>
                <w:sz w:val="16"/>
                <w:szCs w:val="16"/>
              </w:rPr>
              <w:t>Eª</w:t>
            </w:r>
            <w:proofErr w:type="spellEnd"/>
            <w:r w:rsidRPr="00A3367D">
              <w:rPr>
                <w:rFonts w:ascii="Arial" w:hAnsi="Arial" w:cs="Arial"/>
                <w:b/>
                <w:bCs/>
                <w:sz w:val="16"/>
                <w:szCs w:val="16"/>
              </w:rPr>
              <w:t xml:space="preserve"> grupo y </w:t>
            </w:r>
            <w:proofErr w:type="spellStart"/>
            <w:r w:rsidRPr="00A3367D">
              <w:rPr>
                <w:rFonts w:ascii="Arial" w:hAnsi="Arial" w:cs="Arial"/>
                <w:b/>
                <w:bCs/>
                <w:sz w:val="16"/>
                <w:szCs w:val="16"/>
              </w:rPr>
              <w:t>asoc</w:t>
            </w:r>
            <w:proofErr w:type="spellEnd"/>
          </w:p>
        </w:tc>
        <w:tc>
          <w:tcPr>
            <w:tcW w:w="1076" w:type="dxa"/>
            <w:tcBorders>
              <w:top w:val="nil"/>
              <w:left w:val="nil"/>
              <w:bottom w:val="nil"/>
              <w:right w:val="nil"/>
            </w:tcBorders>
            <w:shd w:val="clear" w:color="auto" w:fill="auto"/>
            <w:noWrap/>
            <w:vAlign w:val="center"/>
            <w:hideMark/>
          </w:tcPr>
          <w:p w14:paraId="50FA3FA9"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1.698.695,18</w:t>
            </w:r>
          </w:p>
        </w:tc>
        <w:tc>
          <w:tcPr>
            <w:tcW w:w="1134" w:type="dxa"/>
            <w:tcBorders>
              <w:top w:val="nil"/>
              <w:left w:val="nil"/>
              <w:bottom w:val="nil"/>
              <w:right w:val="nil"/>
            </w:tcBorders>
            <w:shd w:val="clear" w:color="auto" w:fill="auto"/>
            <w:noWrap/>
            <w:vAlign w:val="center"/>
            <w:hideMark/>
          </w:tcPr>
          <w:p w14:paraId="2B691841" w14:textId="77777777" w:rsidR="00C45D11" w:rsidRPr="00A3367D" w:rsidRDefault="00C45D11" w:rsidP="00DA6AD0">
            <w:pPr>
              <w:jc w:val="right"/>
              <w:rPr>
                <w:rFonts w:ascii="Arial" w:hAnsi="Arial" w:cs="Arial"/>
                <w:b/>
                <w:bCs/>
                <w:sz w:val="16"/>
                <w:szCs w:val="16"/>
              </w:rPr>
            </w:pPr>
            <w:r>
              <w:rPr>
                <w:rFonts w:ascii="Arial" w:hAnsi="Arial" w:cs="Arial"/>
                <w:b/>
                <w:bCs/>
                <w:sz w:val="16"/>
                <w:szCs w:val="16"/>
              </w:rPr>
              <w:t>-</w:t>
            </w:r>
          </w:p>
        </w:tc>
        <w:tc>
          <w:tcPr>
            <w:tcW w:w="1272" w:type="dxa"/>
            <w:tcBorders>
              <w:top w:val="nil"/>
              <w:left w:val="nil"/>
              <w:bottom w:val="nil"/>
              <w:right w:val="nil"/>
            </w:tcBorders>
            <w:shd w:val="clear" w:color="auto" w:fill="auto"/>
            <w:noWrap/>
            <w:vAlign w:val="center"/>
            <w:hideMark/>
          </w:tcPr>
          <w:p w14:paraId="79D431A1" w14:textId="77777777" w:rsidR="00C45D11" w:rsidRPr="00A3367D" w:rsidRDefault="00C45D11" w:rsidP="00DA6AD0">
            <w:pPr>
              <w:jc w:val="right"/>
              <w:rPr>
                <w:rFonts w:ascii="Arial" w:hAnsi="Arial" w:cs="Arial"/>
                <w:b/>
                <w:bCs/>
                <w:sz w:val="16"/>
                <w:szCs w:val="16"/>
              </w:rPr>
            </w:pPr>
            <w:r>
              <w:rPr>
                <w:rFonts w:ascii="Arial" w:hAnsi="Arial" w:cs="Arial"/>
                <w:b/>
                <w:bCs/>
                <w:sz w:val="16"/>
                <w:szCs w:val="16"/>
              </w:rPr>
              <w:t>-</w:t>
            </w:r>
          </w:p>
        </w:tc>
        <w:tc>
          <w:tcPr>
            <w:tcW w:w="1138" w:type="dxa"/>
            <w:tcBorders>
              <w:top w:val="nil"/>
              <w:left w:val="nil"/>
              <w:bottom w:val="nil"/>
              <w:right w:val="nil"/>
            </w:tcBorders>
            <w:shd w:val="clear" w:color="auto" w:fill="auto"/>
            <w:noWrap/>
            <w:vAlign w:val="center"/>
            <w:hideMark/>
          </w:tcPr>
          <w:p w14:paraId="5C80DA48" w14:textId="77777777" w:rsidR="00C45D11" w:rsidRPr="00A3367D" w:rsidRDefault="00C45D11" w:rsidP="00DA6AD0">
            <w:pPr>
              <w:jc w:val="right"/>
              <w:rPr>
                <w:rFonts w:ascii="Arial" w:hAnsi="Arial" w:cs="Arial"/>
                <w:b/>
                <w:bCs/>
                <w:sz w:val="16"/>
                <w:szCs w:val="16"/>
              </w:rPr>
            </w:pPr>
            <w:r>
              <w:rPr>
                <w:rFonts w:ascii="Arial" w:hAnsi="Arial" w:cs="Arial"/>
                <w:b/>
                <w:bCs/>
                <w:sz w:val="16"/>
                <w:szCs w:val="16"/>
              </w:rPr>
              <w:t>-</w:t>
            </w:r>
          </w:p>
        </w:tc>
        <w:tc>
          <w:tcPr>
            <w:tcW w:w="1075" w:type="dxa"/>
            <w:tcBorders>
              <w:top w:val="nil"/>
              <w:left w:val="nil"/>
              <w:bottom w:val="nil"/>
              <w:right w:val="nil"/>
            </w:tcBorders>
            <w:shd w:val="clear" w:color="auto" w:fill="auto"/>
            <w:noWrap/>
            <w:vAlign w:val="center"/>
            <w:hideMark/>
          </w:tcPr>
          <w:p w14:paraId="5642F278" w14:textId="77777777" w:rsidR="00C45D11" w:rsidRPr="00A3367D" w:rsidRDefault="00C45D11" w:rsidP="00DA6AD0">
            <w:pPr>
              <w:jc w:val="right"/>
              <w:rPr>
                <w:rFonts w:ascii="Arial" w:hAnsi="Arial" w:cs="Arial"/>
                <w:b/>
                <w:bCs/>
                <w:sz w:val="16"/>
                <w:szCs w:val="16"/>
              </w:rPr>
            </w:pPr>
            <w:r>
              <w:rPr>
                <w:rFonts w:ascii="Arial" w:hAnsi="Arial" w:cs="Arial"/>
                <w:b/>
                <w:bCs/>
                <w:sz w:val="16"/>
                <w:szCs w:val="16"/>
              </w:rPr>
              <w:t>7.500.000,00</w:t>
            </w:r>
          </w:p>
        </w:tc>
        <w:tc>
          <w:tcPr>
            <w:tcW w:w="641" w:type="dxa"/>
            <w:tcBorders>
              <w:top w:val="nil"/>
              <w:left w:val="nil"/>
              <w:bottom w:val="nil"/>
              <w:right w:val="nil"/>
            </w:tcBorders>
            <w:shd w:val="clear" w:color="auto" w:fill="auto"/>
            <w:noWrap/>
            <w:vAlign w:val="center"/>
            <w:hideMark/>
          </w:tcPr>
          <w:p w14:paraId="615CB82A"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w:t>
            </w:r>
          </w:p>
        </w:tc>
        <w:tc>
          <w:tcPr>
            <w:tcW w:w="1278" w:type="dxa"/>
            <w:gridSpan w:val="2"/>
            <w:tcBorders>
              <w:top w:val="nil"/>
              <w:left w:val="nil"/>
              <w:bottom w:val="nil"/>
              <w:right w:val="nil"/>
            </w:tcBorders>
            <w:shd w:val="clear" w:color="auto" w:fill="auto"/>
            <w:noWrap/>
            <w:vAlign w:val="center"/>
            <w:hideMark/>
          </w:tcPr>
          <w:p w14:paraId="3D12038B"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9.198.695,18</w:t>
            </w:r>
          </w:p>
        </w:tc>
      </w:tr>
      <w:tr w:rsidR="00C45D11" w:rsidRPr="00A3367D" w14:paraId="3F1316E7" w14:textId="77777777" w:rsidTr="00DA6AD0">
        <w:trPr>
          <w:trHeight w:val="216"/>
        </w:trPr>
        <w:tc>
          <w:tcPr>
            <w:tcW w:w="2468" w:type="dxa"/>
            <w:tcBorders>
              <w:top w:val="nil"/>
              <w:left w:val="nil"/>
              <w:bottom w:val="nil"/>
              <w:right w:val="nil"/>
            </w:tcBorders>
            <w:shd w:val="clear" w:color="auto" w:fill="auto"/>
            <w:noWrap/>
            <w:vAlign w:val="center"/>
            <w:hideMark/>
          </w:tcPr>
          <w:p w14:paraId="6F1E4D19"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Acreedores comerciales y</w:t>
            </w:r>
          </w:p>
        </w:tc>
        <w:tc>
          <w:tcPr>
            <w:tcW w:w="1076" w:type="dxa"/>
            <w:vMerge w:val="restart"/>
            <w:tcBorders>
              <w:top w:val="nil"/>
              <w:left w:val="nil"/>
              <w:bottom w:val="nil"/>
              <w:right w:val="nil"/>
            </w:tcBorders>
            <w:shd w:val="clear" w:color="auto" w:fill="auto"/>
            <w:noWrap/>
            <w:vAlign w:val="center"/>
            <w:hideMark/>
          </w:tcPr>
          <w:p w14:paraId="7880A699"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11.582,72</w:t>
            </w:r>
          </w:p>
        </w:tc>
        <w:tc>
          <w:tcPr>
            <w:tcW w:w="1134" w:type="dxa"/>
            <w:vMerge w:val="restart"/>
            <w:tcBorders>
              <w:top w:val="nil"/>
              <w:left w:val="nil"/>
              <w:bottom w:val="nil"/>
              <w:right w:val="nil"/>
            </w:tcBorders>
            <w:shd w:val="clear" w:color="auto" w:fill="auto"/>
            <w:noWrap/>
            <w:vAlign w:val="center"/>
            <w:hideMark/>
          </w:tcPr>
          <w:p w14:paraId="7A8438C9"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272" w:type="dxa"/>
            <w:vMerge w:val="restart"/>
            <w:tcBorders>
              <w:top w:val="nil"/>
              <w:left w:val="nil"/>
              <w:bottom w:val="nil"/>
              <w:right w:val="nil"/>
            </w:tcBorders>
            <w:shd w:val="clear" w:color="auto" w:fill="auto"/>
            <w:noWrap/>
            <w:vAlign w:val="center"/>
            <w:hideMark/>
          </w:tcPr>
          <w:p w14:paraId="3D8364F1"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138" w:type="dxa"/>
            <w:vMerge w:val="restart"/>
            <w:tcBorders>
              <w:top w:val="nil"/>
              <w:left w:val="nil"/>
              <w:bottom w:val="nil"/>
              <w:right w:val="nil"/>
            </w:tcBorders>
            <w:shd w:val="clear" w:color="auto" w:fill="auto"/>
            <w:noWrap/>
            <w:vAlign w:val="center"/>
            <w:hideMark/>
          </w:tcPr>
          <w:p w14:paraId="74C43702"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075" w:type="dxa"/>
            <w:vMerge w:val="restart"/>
            <w:tcBorders>
              <w:top w:val="nil"/>
              <w:left w:val="nil"/>
              <w:bottom w:val="nil"/>
              <w:right w:val="nil"/>
            </w:tcBorders>
            <w:shd w:val="clear" w:color="auto" w:fill="auto"/>
            <w:noWrap/>
            <w:vAlign w:val="center"/>
            <w:hideMark/>
          </w:tcPr>
          <w:p w14:paraId="267F302E"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641" w:type="dxa"/>
            <w:vMerge w:val="restart"/>
            <w:tcBorders>
              <w:top w:val="nil"/>
              <w:left w:val="nil"/>
              <w:bottom w:val="nil"/>
              <w:right w:val="nil"/>
            </w:tcBorders>
            <w:shd w:val="clear" w:color="auto" w:fill="auto"/>
            <w:noWrap/>
            <w:vAlign w:val="center"/>
            <w:hideMark/>
          </w:tcPr>
          <w:p w14:paraId="78681047"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278" w:type="dxa"/>
            <w:gridSpan w:val="2"/>
            <w:vMerge w:val="restart"/>
            <w:tcBorders>
              <w:top w:val="nil"/>
              <w:left w:val="nil"/>
              <w:bottom w:val="nil"/>
              <w:right w:val="nil"/>
            </w:tcBorders>
            <w:shd w:val="clear" w:color="auto" w:fill="auto"/>
            <w:noWrap/>
            <w:vAlign w:val="center"/>
            <w:hideMark/>
          </w:tcPr>
          <w:p w14:paraId="4B455D24"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11.582,72</w:t>
            </w:r>
          </w:p>
        </w:tc>
      </w:tr>
      <w:tr w:rsidR="00C45D11" w:rsidRPr="00A3367D" w14:paraId="6BC619E8" w14:textId="77777777" w:rsidTr="00DA6AD0">
        <w:trPr>
          <w:trHeight w:val="216"/>
        </w:trPr>
        <w:tc>
          <w:tcPr>
            <w:tcW w:w="2468" w:type="dxa"/>
            <w:tcBorders>
              <w:top w:val="nil"/>
              <w:left w:val="nil"/>
              <w:bottom w:val="nil"/>
              <w:right w:val="nil"/>
            </w:tcBorders>
            <w:shd w:val="clear" w:color="auto" w:fill="auto"/>
            <w:noWrap/>
            <w:vAlign w:val="center"/>
            <w:hideMark/>
          </w:tcPr>
          <w:p w14:paraId="5A627A2D"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otras cuentas a pagar</w:t>
            </w:r>
          </w:p>
        </w:tc>
        <w:tc>
          <w:tcPr>
            <w:tcW w:w="1076" w:type="dxa"/>
            <w:vMerge/>
            <w:tcBorders>
              <w:top w:val="nil"/>
              <w:left w:val="nil"/>
              <w:bottom w:val="nil"/>
              <w:right w:val="nil"/>
            </w:tcBorders>
            <w:vAlign w:val="center"/>
            <w:hideMark/>
          </w:tcPr>
          <w:p w14:paraId="0EF5FD86" w14:textId="77777777" w:rsidR="00C45D11" w:rsidRPr="00A3367D" w:rsidRDefault="00C45D11" w:rsidP="00DA6AD0">
            <w:pPr>
              <w:rPr>
                <w:rFonts w:ascii="Arial" w:hAnsi="Arial" w:cs="Arial"/>
                <w:b/>
                <w:bCs/>
                <w:sz w:val="16"/>
                <w:szCs w:val="16"/>
              </w:rPr>
            </w:pPr>
          </w:p>
        </w:tc>
        <w:tc>
          <w:tcPr>
            <w:tcW w:w="1134" w:type="dxa"/>
            <w:vMerge/>
            <w:tcBorders>
              <w:top w:val="nil"/>
              <w:left w:val="nil"/>
              <w:bottom w:val="nil"/>
              <w:right w:val="nil"/>
            </w:tcBorders>
            <w:vAlign w:val="center"/>
            <w:hideMark/>
          </w:tcPr>
          <w:p w14:paraId="0E0BA3BF" w14:textId="77777777" w:rsidR="00C45D11" w:rsidRPr="00A3367D" w:rsidRDefault="00C45D11" w:rsidP="00DA6AD0">
            <w:pPr>
              <w:rPr>
                <w:rFonts w:ascii="Arial" w:hAnsi="Arial" w:cs="Arial"/>
                <w:sz w:val="16"/>
                <w:szCs w:val="16"/>
              </w:rPr>
            </w:pPr>
          </w:p>
        </w:tc>
        <w:tc>
          <w:tcPr>
            <w:tcW w:w="1272" w:type="dxa"/>
            <w:vMerge/>
            <w:tcBorders>
              <w:top w:val="nil"/>
              <w:left w:val="nil"/>
              <w:bottom w:val="nil"/>
              <w:right w:val="nil"/>
            </w:tcBorders>
            <w:vAlign w:val="center"/>
            <w:hideMark/>
          </w:tcPr>
          <w:p w14:paraId="6F95945A" w14:textId="77777777" w:rsidR="00C45D11" w:rsidRPr="00A3367D" w:rsidRDefault="00C45D11" w:rsidP="00DA6AD0">
            <w:pPr>
              <w:rPr>
                <w:rFonts w:ascii="Arial" w:hAnsi="Arial" w:cs="Arial"/>
                <w:sz w:val="16"/>
                <w:szCs w:val="16"/>
              </w:rPr>
            </w:pPr>
          </w:p>
        </w:tc>
        <w:tc>
          <w:tcPr>
            <w:tcW w:w="1138" w:type="dxa"/>
            <w:vMerge/>
            <w:tcBorders>
              <w:top w:val="nil"/>
              <w:left w:val="nil"/>
              <w:bottom w:val="nil"/>
              <w:right w:val="nil"/>
            </w:tcBorders>
            <w:vAlign w:val="center"/>
            <w:hideMark/>
          </w:tcPr>
          <w:p w14:paraId="586922DA" w14:textId="77777777" w:rsidR="00C45D11" w:rsidRPr="00A3367D" w:rsidRDefault="00C45D11" w:rsidP="00DA6AD0">
            <w:pPr>
              <w:rPr>
                <w:rFonts w:ascii="Arial" w:hAnsi="Arial" w:cs="Arial"/>
                <w:sz w:val="16"/>
                <w:szCs w:val="16"/>
              </w:rPr>
            </w:pPr>
          </w:p>
        </w:tc>
        <w:tc>
          <w:tcPr>
            <w:tcW w:w="1075" w:type="dxa"/>
            <w:vMerge/>
            <w:tcBorders>
              <w:top w:val="nil"/>
              <w:left w:val="nil"/>
              <w:bottom w:val="nil"/>
              <w:right w:val="nil"/>
            </w:tcBorders>
            <w:vAlign w:val="center"/>
            <w:hideMark/>
          </w:tcPr>
          <w:p w14:paraId="546ADD3C" w14:textId="77777777" w:rsidR="00C45D11" w:rsidRPr="00A3367D" w:rsidRDefault="00C45D11" w:rsidP="00DA6AD0">
            <w:pPr>
              <w:rPr>
                <w:rFonts w:ascii="Arial" w:hAnsi="Arial" w:cs="Arial"/>
                <w:sz w:val="16"/>
                <w:szCs w:val="16"/>
              </w:rPr>
            </w:pPr>
          </w:p>
        </w:tc>
        <w:tc>
          <w:tcPr>
            <w:tcW w:w="641" w:type="dxa"/>
            <w:vMerge/>
            <w:tcBorders>
              <w:top w:val="nil"/>
              <w:left w:val="nil"/>
              <w:bottom w:val="nil"/>
              <w:right w:val="nil"/>
            </w:tcBorders>
            <w:vAlign w:val="center"/>
            <w:hideMark/>
          </w:tcPr>
          <w:p w14:paraId="22B6310C" w14:textId="77777777" w:rsidR="00C45D11" w:rsidRPr="00A3367D" w:rsidRDefault="00C45D11" w:rsidP="00DA6AD0">
            <w:pPr>
              <w:rPr>
                <w:rFonts w:ascii="Arial" w:hAnsi="Arial" w:cs="Arial"/>
                <w:sz w:val="16"/>
                <w:szCs w:val="16"/>
              </w:rPr>
            </w:pPr>
          </w:p>
        </w:tc>
        <w:tc>
          <w:tcPr>
            <w:tcW w:w="1278" w:type="dxa"/>
            <w:gridSpan w:val="2"/>
            <w:vMerge/>
            <w:tcBorders>
              <w:top w:val="nil"/>
              <w:left w:val="nil"/>
              <w:bottom w:val="nil"/>
              <w:right w:val="nil"/>
            </w:tcBorders>
            <w:vAlign w:val="center"/>
            <w:hideMark/>
          </w:tcPr>
          <w:p w14:paraId="42846291" w14:textId="77777777" w:rsidR="00C45D11" w:rsidRPr="00A3367D" w:rsidRDefault="00C45D11" w:rsidP="00DA6AD0">
            <w:pPr>
              <w:rPr>
                <w:rFonts w:ascii="Arial" w:hAnsi="Arial" w:cs="Arial"/>
                <w:b/>
                <w:bCs/>
                <w:sz w:val="16"/>
                <w:szCs w:val="16"/>
              </w:rPr>
            </w:pPr>
          </w:p>
        </w:tc>
      </w:tr>
      <w:tr w:rsidR="00C45D11" w:rsidRPr="00A3367D" w14:paraId="06207151" w14:textId="77777777" w:rsidTr="00DA6AD0">
        <w:trPr>
          <w:trHeight w:val="226"/>
        </w:trPr>
        <w:tc>
          <w:tcPr>
            <w:tcW w:w="2468" w:type="dxa"/>
            <w:tcBorders>
              <w:top w:val="nil"/>
              <w:left w:val="nil"/>
              <w:bottom w:val="single" w:sz="8" w:space="0" w:color="auto"/>
              <w:right w:val="nil"/>
            </w:tcBorders>
            <w:shd w:val="clear" w:color="auto" w:fill="auto"/>
            <w:noWrap/>
            <w:vAlign w:val="center"/>
            <w:hideMark/>
          </w:tcPr>
          <w:p w14:paraId="29DCD331" w14:textId="77777777" w:rsidR="00C45D11" w:rsidRPr="00A3367D" w:rsidRDefault="00C45D11" w:rsidP="00DA6AD0">
            <w:pPr>
              <w:rPr>
                <w:rFonts w:ascii="Arial" w:hAnsi="Arial" w:cs="Arial"/>
                <w:sz w:val="16"/>
                <w:szCs w:val="16"/>
              </w:rPr>
            </w:pPr>
            <w:r w:rsidRPr="00A3367D">
              <w:rPr>
                <w:rFonts w:ascii="Arial" w:hAnsi="Arial" w:cs="Arial"/>
                <w:sz w:val="16"/>
                <w:szCs w:val="16"/>
              </w:rPr>
              <w:t xml:space="preserve">    Acreedores varios</w:t>
            </w:r>
          </w:p>
        </w:tc>
        <w:tc>
          <w:tcPr>
            <w:tcW w:w="1076" w:type="dxa"/>
            <w:tcBorders>
              <w:top w:val="nil"/>
              <w:left w:val="nil"/>
              <w:bottom w:val="single" w:sz="8" w:space="0" w:color="auto"/>
              <w:right w:val="nil"/>
            </w:tcBorders>
            <w:shd w:val="clear" w:color="auto" w:fill="auto"/>
            <w:noWrap/>
            <w:vAlign w:val="center"/>
            <w:hideMark/>
          </w:tcPr>
          <w:p w14:paraId="179EC6A9"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11.582,72</w:t>
            </w:r>
          </w:p>
        </w:tc>
        <w:tc>
          <w:tcPr>
            <w:tcW w:w="1134" w:type="dxa"/>
            <w:tcBorders>
              <w:top w:val="nil"/>
              <w:left w:val="nil"/>
              <w:bottom w:val="single" w:sz="8" w:space="0" w:color="auto"/>
              <w:right w:val="nil"/>
            </w:tcBorders>
            <w:shd w:val="clear" w:color="auto" w:fill="auto"/>
            <w:noWrap/>
            <w:vAlign w:val="center"/>
            <w:hideMark/>
          </w:tcPr>
          <w:p w14:paraId="4137FC4A"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272" w:type="dxa"/>
            <w:tcBorders>
              <w:top w:val="nil"/>
              <w:left w:val="nil"/>
              <w:bottom w:val="single" w:sz="8" w:space="0" w:color="auto"/>
              <w:right w:val="nil"/>
            </w:tcBorders>
            <w:shd w:val="clear" w:color="auto" w:fill="auto"/>
            <w:noWrap/>
            <w:vAlign w:val="center"/>
            <w:hideMark/>
          </w:tcPr>
          <w:p w14:paraId="1BD673E2"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138" w:type="dxa"/>
            <w:tcBorders>
              <w:top w:val="nil"/>
              <w:left w:val="nil"/>
              <w:bottom w:val="single" w:sz="8" w:space="0" w:color="auto"/>
              <w:right w:val="nil"/>
            </w:tcBorders>
            <w:shd w:val="clear" w:color="auto" w:fill="auto"/>
            <w:noWrap/>
            <w:vAlign w:val="center"/>
            <w:hideMark/>
          </w:tcPr>
          <w:p w14:paraId="0D286625"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075" w:type="dxa"/>
            <w:tcBorders>
              <w:top w:val="nil"/>
              <w:left w:val="nil"/>
              <w:bottom w:val="single" w:sz="8" w:space="0" w:color="auto"/>
              <w:right w:val="nil"/>
            </w:tcBorders>
            <w:shd w:val="clear" w:color="auto" w:fill="auto"/>
            <w:noWrap/>
            <w:vAlign w:val="center"/>
            <w:hideMark/>
          </w:tcPr>
          <w:p w14:paraId="61E34007"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641" w:type="dxa"/>
            <w:tcBorders>
              <w:top w:val="nil"/>
              <w:left w:val="nil"/>
              <w:bottom w:val="single" w:sz="8" w:space="0" w:color="auto"/>
              <w:right w:val="nil"/>
            </w:tcBorders>
            <w:shd w:val="clear" w:color="auto" w:fill="auto"/>
            <w:noWrap/>
            <w:vAlign w:val="center"/>
            <w:hideMark/>
          </w:tcPr>
          <w:p w14:paraId="661C3B49"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 xml:space="preserve"> -</w:t>
            </w:r>
          </w:p>
        </w:tc>
        <w:tc>
          <w:tcPr>
            <w:tcW w:w="1278" w:type="dxa"/>
            <w:gridSpan w:val="2"/>
            <w:tcBorders>
              <w:top w:val="nil"/>
              <w:left w:val="nil"/>
              <w:bottom w:val="single" w:sz="8" w:space="0" w:color="auto"/>
              <w:right w:val="nil"/>
            </w:tcBorders>
            <w:shd w:val="clear" w:color="auto" w:fill="auto"/>
            <w:noWrap/>
            <w:vAlign w:val="center"/>
            <w:hideMark/>
          </w:tcPr>
          <w:p w14:paraId="641B4B31" w14:textId="77777777" w:rsidR="00C45D11" w:rsidRPr="00A3367D" w:rsidRDefault="00C45D11" w:rsidP="00DA6AD0">
            <w:pPr>
              <w:jc w:val="right"/>
              <w:rPr>
                <w:rFonts w:ascii="Arial" w:hAnsi="Arial" w:cs="Arial"/>
                <w:sz w:val="16"/>
                <w:szCs w:val="16"/>
              </w:rPr>
            </w:pPr>
            <w:r w:rsidRPr="00A3367D">
              <w:rPr>
                <w:rFonts w:ascii="Arial" w:hAnsi="Arial" w:cs="Arial"/>
                <w:sz w:val="16"/>
                <w:szCs w:val="16"/>
              </w:rPr>
              <w:t>11.582,72</w:t>
            </w:r>
          </w:p>
        </w:tc>
      </w:tr>
      <w:tr w:rsidR="00C45D11" w:rsidRPr="00856B4E" w14:paraId="079CE509" w14:textId="77777777" w:rsidTr="00DA6AD0">
        <w:trPr>
          <w:trHeight w:val="226"/>
        </w:trPr>
        <w:tc>
          <w:tcPr>
            <w:tcW w:w="2468" w:type="dxa"/>
            <w:tcBorders>
              <w:top w:val="nil"/>
              <w:left w:val="nil"/>
              <w:bottom w:val="single" w:sz="8" w:space="0" w:color="auto"/>
              <w:right w:val="nil"/>
            </w:tcBorders>
            <w:shd w:val="clear" w:color="000000" w:fill="F2F2F2"/>
            <w:noWrap/>
            <w:vAlign w:val="center"/>
            <w:hideMark/>
          </w:tcPr>
          <w:p w14:paraId="25A7F417" w14:textId="77777777" w:rsidR="00C45D11" w:rsidRPr="00A3367D" w:rsidRDefault="00C45D11" w:rsidP="00DA6AD0">
            <w:pPr>
              <w:rPr>
                <w:rFonts w:ascii="Arial" w:hAnsi="Arial" w:cs="Arial"/>
                <w:b/>
                <w:bCs/>
                <w:sz w:val="16"/>
                <w:szCs w:val="16"/>
              </w:rPr>
            </w:pPr>
            <w:r w:rsidRPr="00A3367D">
              <w:rPr>
                <w:rFonts w:ascii="Arial" w:hAnsi="Arial" w:cs="Arial"/>
                <w:b/>
                <w:bCs/>
                <w:sz w:val="16"/>
                <w:szCs w:val="16"/>
              </w:rPr>
              <w:t>TOTAL</w:t>
            </w:r>
          </w:p>
        </w:tc>
        <w:tc>
          <w:tcPr>
            <w:tcW w:w="1076" w:type="dxa"/>
            <w:tcBorders>
              <w:top w:val="nil"/>
              <w:left w:val="nil"/>
              <w:bottom w:val="single" w:sz="8" w:space="0" w:color="auto"/>
              <w:right w:val="nil"/>
            </w:tcBorders>
            <w:shd w:val="clear" w:color="000000" w:fill="F2F2F2"/>
            <w:noWrap/>
            <w:vAlign w:val="center"/>
            <w:hideMark/>
          </w:tcPr>
          <w:p w14:paraId="374BCAA8"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1.710.277,90</w:t>
            </w:r>
          </w:p>
        </w:tc>
        <w:tc>
          <w:tcPr>
            <w:tcW w:w="1134" w:type="dxa"/>
            <w:tcBorders>
              <w:top w:val="nil"/>
              <w:left w:val="nil"/>
              <w:bottom w:val="single" w:sz="8" w:space="0" w:color="auto"/>
              <w:right w:val="nil"/>
            </w:tcBorders>
            <w:shd w:val="clear" w:color="000000" w:fill="F2F2F2"/>
            <w:noWrap/>
            <w:vAlign w:val="center"/>
            <w:hideMark/>
          </w:tcPr>
          <w:p w14:paraId="71AA60A0" w14:textId="77777777" w:rsidR="00C45D11" w:rsidRPr="00A3367D" w:rsidRDefault="00C45D11" w:rsidP="00DA6AD0">
            <w:pPr>
              <w:jc w:val="right"/>
              <w:rPr>
                <w:rFonts w:ascii="Arial" w:hAnsi="Arial" w:cs="Arial"/>
                <w:b/>
                <w:bCs/>
                <w:sz w:val="16"/>
                <w:szCs w:val="16"/>
              </w:rPr>
            </w:pPr>
            <w:r>
              <w:rPr>
                <w:rFonts w:ascii="Arial" w:hAnsi="Arial" w:cs="Arial"/>
                <w:b/>
                <w:bCs/>
                <w:sz w:val="16"/>
                <w:szCs w:val="16"/>
              </w:rPr>
              <w:t>-</w:t>
            </w:r>
          </w:p>
        </w:tc>
        <w:tc>
          <w:tcPr>
            <w:tcW w:w="1272" w:type="dxa"/>
            <w:tcBorders>
              <w:top w:val="nil"/>
              <w:left w:val="nil"/>
              <w:bottom w:val="single" w:sz="8" w:space="0" w:color="auto"/>
              <w:right w:val="nil"/>
            </w:tcBorders>
            <w:shd w:val="clear" w:color="000000" w:fill="F2F2F2"/>
            <w:noWrap/>
            <w:vAlign w:val="center"/>
            <w:hideMark/>
          </w:tcPr>
          <w:p w14:paraId="3049D2E9" w14:textId="77777777" w:rsidR="00C45D11" w:rsidRPr="00A3367D" w:rsidRDefault="00C45D11" w:rsidP="00DA6AD0">
            <w:pPr>
              <w:jc w:val="right"/>
              <w:rPr>
                <w:rFonts w:ascii="Arial" w:hAnsi="Arial" w:cs="Arial"/>
                <w:b/>
                <w:bCs/>
                <w:sz w:val="16"/>
                <w:szCs w:val="16"/>
              </w:rPr>
            </w:pPr>
            <w:r>
              <w:rPr>
                <w:rFonts w:ascii="Arial" w:hAnsi="Arial" w:cs="Arial"/>
                <w:b/>
                <w:bCs/>
                <w:sz w:val="16"/>
                <w:szCs w:val="16"/>
              </w:rPr>
              <w:t>-</w:t>
            </w:r>
          </w:p>
        </w:tc>
        <w:tc>
          <w:tcPr>
            <w:tcW w:w="1138" w:type="dxa"/>
            <w:tcBorders>
              <w:top w:val="nil"/>
              <w:left w:val="nil"/>
              <w:bottom w:val="single" w:sz="8" w:space="0" w:color="auto"/>
              <w:right w:val="nil"/>
            </w:tcBorders>
            <w:shd w:val="clear" w:color="000000" w:fill="F2F2F2"/>
            <w:noWrap/>
            <w:vAlign w:val="center"/>
            <w:hideMark/>
          </w:tcPr>
          <w:p w14:paraId="1B2D06FE" w14:textId="77777777" w:rsidR="00C45D11" w:rsidRPr="00A3367D" w:rsidRDefault="00C45D11" w:rsidP="00DA6AD0">
            <w:pPr>
              <w:jc w:val="right"/>
              <w:rPr>
                <w:rFonts w:ascii="Arial" w:hAnsi="Arial" w:cs="Arial"/>
                <w:b/>
                <w:bCs/>
                <w:sz w:val="16"/>
                <w:szCs w:val="16"/>
              </w:rPr>
            </w:pPr>
            <w:r>
              <w:rPr>
                <w:rFonts w:ascii="Arial" w:hAnsi="Arial" w:cs="Arial"/>
                <w:b/>
                <w:bCs/>
                <w:sz w:val="16"/>
                <w:szCs w:val="16"/>
              </w:rPr>
              <w:t>-</w:t>
            </w:r>
          </w:p>
        </w:tc>
        <w:tc>
          <w:tcPr>
            <w:tcW w:w="1075" w:type="dxa"/>
            <w:tcBorders>
              <w:top w:val="nil"/>
              <w:left w:val="nil"/>
              <w:bottom w:val="single" w:sz="8" w:space="0" w:color="auto"/>
              <w:right w:val="nil"/>
            </w:tcBorders>
            <w:shd w:val="clear" w:color="000000" w:fill="F2F2F2"/>
            <w:noWrap/>
            <w:vAlign w:val="center"/>
            <w:hideMark/>
          </w:tcPr>
          <w:p w14:paraId="297209A7" w14:textId="77777777" w:rsidR="00C45D11" w:rsidRPr="009A51D5" w:rsidRDefault="00C45D11" w:rsidP="00DA6AD0">
            <w:pPr>
              <w:jc w:val="right"/>
              <w:rPr>
                <w:rFonts w:ascii="Arial" w:hAnsi="Arial" w:cs="Arial"/>
                <w:b/>
                <w:bCs/>
                <w:sz w:val="16"/>
                <w:szCs w:val="16"/>
              </w:rPr>
            </w:pPr>
            <w:r w:rsidRPr="009A51D5">
              <w:rPr>
                <w:rFonts w:ascii="Arial" w:hAnsi="Arial" w:cs="Arial"/>
                <w:b/>
                <w:bCs/>
                <w:sz w:val="16"/>
                <w:szCs w:val="16"/>
              </w:rPr>
              <w:t>7.500.000,00</w:t>
            </w:r>
          </w:p>
        </w:tc>
        <w:tc>
          <w:tcPr>
            <w:tcW w:w="641" w:type="dxa"/>
            <w:tcBorders>
              <w:top w:val="nil"/>
              <w:left w:val="nil"/>
              <w:bottom w:val="single" w:sz="8" w:space="0" w:color="auto"/>
              <w:right w:val="nil"/>
            </w:tcBorders>
            <w:shd w:val="clear" w:color="000000" w:fill="F2F2F2"/>
            <w:noWrap/>
            <w:vAlign w:val="center"/>
            <w:hideMark/>
          </w:tcPr>
          <w:p w14:paraId="16E91B2B" w14:textId="77777777" w:rsidR="00C45D11" w:rsidRPr="00A3367D" w:rsidRDefault="00C45D11" w:rsidP="00DA6AD0">
            <w:pPr>
              <w:jc w:val="right"/>
              <w:rPr>
                <w:rFonts w:ascii="Arial" w:hAnsi="Arial" w:cs="Arial"/>
                <w:b/>
                <w:bCs/>
                <w:sz w:val="16"/>
                <w:szCs w:val="16"/>
              </w:rPr>
            </w:pPr>
            <w:r w:rsidRPr="00A3367D">
              <w:rPr>
                <w:rFonts w:ascii="Arial" w:hAnsi="Arial" w:cs="Arial"/>
                <w:b/>
                <w:bCs/>
                <w:sz w:val="16"/>
                <w:szCs w:val="16"/>
              </w:rPr>
              <w:t>-</w:t>
            </w:r>
          </w:p>
        </w:tc>
        <w:tc>
          <w:tcPr>
            <w:tcW w:w="1278" w:type="dxa"/>
            <w:gridSpan w:val="2"/>
            <w:tcBorders>
              <w:top w:val="nil"/>
              <w:left w:val="nil"/>
              <w:bottom w:val="single" w:sz="8" w:space="0" w:color="auto"/>
              <w:right w:val="nil"/>
            </w:tcBorders>
            <w:shd w:val="clear" w:color="000000" w:fill="F2F2F2"/>
            <w:noWrap/>
            <w:vAlign w:val="center"/>
            <w:hideMark/>
          </w:tcPr>
          <w:p w14:paraId="07C40FC0" w14:textId="77777777" w:rsidR="00C45D11" w:rsidRPr="00856B4E" w:rsidRDefault="00C45D11" w:rsidP="00DA6AD0">
            <w:pPr>
              <w:jc w:val="right"/>
              <w:rPr>
                <w:rFonts w:ascii="Arial" w:hAnsi="Arial" w:cs="Arial"/>
                <w:b/>
                <w:bCs/>
                <w:sz w:val="16"/>
                <w:szCs w:val="16"/>
              </w:rPr>
            </w:pPr>
            <w:r w:rsidRPr="00A3367D">
              <w:rPr>
                <w:rFonts w:ascii="Arial" w:hAnsi="Arial" w:cs="Arial"/>
                <w:b/>
                <w:bCs/>
                <w:sz w:val="16"/>
                <w:szCs w:val="16"/>
              </w:rPr>
              <w:t>9.210.277,90</w:t>
            </w:r>
          </w:p>
        </w:tc>
      </w:tr>
    </w:tbl>
    <w:p w14:paraId="493E9FCC" w14:textId="77777777" w:rsidR="00F461F7" w:rsidRPr="00A008FA" w:rsidRDefault="00F461F7" w:rsidP="00900176">
      <w:pPr>
        <w:widowControl w:val="0"/>
        <w:autoSpaceDE w:val="0"/>
        <w:autoSpaceDN w:val="0"/>
        <w:adjustRightInd w:val="0"/>
        <w:spacing w:line="260" w:lineRule="exact"/>
        <w:jc w:val="both"/>
        <w:rPr>
          <w:rFonts w:ascii="Arial" w:hAnsi="Arial" w:cs="Arial"/>
          <w:sz w:val="20"/>
          <w:szCs w:val="20"/>
        </w:rPr>
      </w:pPr>
    </w:p>
    <w:p w14:paraId="5CD32391" w14:textId="77777777" w:rsidR="00E52538" w:rsidRPr="00CA33FD" w:rsidRDefault="00E52538" w:rsidP="003B04D9">
      <w:pPr>
        <w:pStyle w:val="Textoindependiente"/>
        <w:widowControl w:val="0"/>
        <w:spacing w:before="120" w:line="280" w:lineRule="exact"/>
        <w:ind w:right="28"/>
        <w:rPr>
          <w:sz w:val="20"/>
          <w:szCs w:val="20"/>
          <w:lang w:val="es-ES"/>
        </w:rPr>
      </w:pPr>
      <w:r w:rsidRPr="003855D0">
        <w:rPr>
          <w:sz w:val="20"/>
          <w:szCs w:val="20"/>
          <w:lang w:val="es-ES"/>
        </w:rPr>
        <w:lastRenderedPageBreak/>
        <w:t>No se mantiene ningún tipo de pólizas de crédito con entidades bancarias.</w:t>
      </w:r>
    </w:p>
    <w:p w14:paraId="2B085B2D" w14:textId="77777777" w:rsidR="008A3493" w:rsidRPr="00CA33FD"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CA33FD">
        <w:rPr>
          <w:rFonts w:ascii="Arial" w:hAnsi="Arial" w:cs="Arial"/>
          <w:b/>
          <w:bCs/>
          <w:sz w:val="20"/>
          <w:szCs w:val="20"/>
        </w:rPr>
        <w:t>FONDOS PROPIOS</w:t>
      </w:r>
    </w:p>
    <w:p w14:paraId="7A9E9D98" w14:textId="77777777" w:rsidR="00A70867" w:rsidRPr="00CA33FD" w:rsidRDefault="00C50CBD" w:rsidP="005A6ECC">
      <w:pPr>
        <w:spacing w:before="120" w:after="120" w:line="260" w:lineRule="exact"/>
        <w:jc w:val="both"/>
        <w:rPr>
          <w:rFonts w:ascii="Arial" w:hAnsi="Arial" w:cs="Arial"/>
          <w:sz w:val="20"/>
          <w:szCs w:val="20"/>
        </w:rPr>
      </w:pPr>
      <w:r w:rsidRPr="00E53EDC">
        <w:rPr>
          <w:rFonts w:ascii="Arial" w:hAnsi="Arial" w:cs="Arial"/>
          <w:sz w:val="20"/>
          <w:szCs w:val="20"/>
        </w:rPr>
        <w:t>En el momento de su constitución en abril de 2009, e</w:t>
      </w:r>
      <w:r w:rsidR="00A70867" w:rsidRPr="00E53EDC">
        <w:rPr>
          <w:rFonts w:ascii="Arial" w:hAnsi="Arial" w:cs="Arial"/>
          <w:sz w:val="20"/>
          <w:szCs w:val="20"/>
        </w:rPr>
        <w:t>l Capital Social de la Sociedad era</w:t>
      </w:r>
      <w:r w:rsidR="00A70867" w:rsidRPr="00CA33FD">
        <w:rPr>
          <w:rFonts w:ascii="Arial" w:hAnsi="Arial" w:cs="Arial"/>
          <w:sz w:val="20"/>
          <w:szCs w:val="20"/>
        </w:rPr>
        <w:t xml:space="preserve"> de 1.000.000 </w:t>
      </w:r>
      <w:r w:rsidR="00514A12" w:rsidRPr="00CA33FD">
        <w:rPr>
          <w:rFonts w:ascii="Arial" w:hAnsi="Arial" w:cs="Arial"/>
          <w:sz w:val="20"/>
          <w:szCs w:val="20"/>
        </w:rPr>
        <w:t>euros</w:t>
      </w:r>
      <w:r w:rsidR="00A70867" w:rsidRPr="00CA33FD">
        <w:rPr>
          <w:rFonts w:ascii="Arial" w:hAnsi="Arial" w:cs="Arial"/>
          <w:sz w:val="20"/>
          <w:szCs w:val="20"/>
        </w:rPr>
        <w:t xml:space="preserve"> dividido en 1.000</w:t>
      </w:r>
      <w:r w:rsidR="008A1591" w:rsidRPr="00CA33FD">
        <w:rPr>
          <w:rFonts w:ascii="Arial" w:hAnsi="Arial" w:cs="Arial"/>
          <w:sz w:val="20"/>
          <w:szCs w:val="20"/>
        </w:rPr>
        <w:t xml:space="preserve"> </w:t>
      </w:r>
      <w:r w:rsidR="00A70867" w:rsidRPr="00CA33FD">
        <w:rPr>
          <w:rFonts w:ascii="Arial" w:hAnsi="Arial" w:cs="Arial"/>
          <w:sz w:val="20"/>
          <w:szCs w:val="20"/>
        </w:rPr>
        <w:t xml:space="preserve">participaciones sociales nominativas de 1.000 Euros de valor nominal, numeradas de la </w:t>
      </w:r>
      <w:smartTag w:uri="urn:schemas-microsoft-com:office:smarttags" w:element="metricconverter">
        <w:smartTagPr>
          <w:attr w:name="ProductID" w:val="1 a"/>
        </w:smartTagPr>
        <w:r w:rsidR="00A70867" w:rsidRPr="00CA33FD">
          <w:rPr>
            <w:rFonts w:ascii="Arial" w:hAnsi="Arial" w:cs="Arial"/>
            <w:sz w:val="20"/>
            <w:szCs w:val="20"/>
          </w:rPr>
          <w:t>1 a</w:t>
        </w:r>
      </w:smartTag>
      <w:r w:rsidR="00A70867" w:rsidRPr="00CA33FD">
        <w:rPr>
          <w:rFonts w:ascii="Arial" w:hAnsi="Arial" w:cs="Arial"/>
          <w:sz w:val="20"/>
          <w:szCs w:val="20"/>
        </w:rPr>
        <w:t xml:space="preserve"> la 1.000, ambas inclusive, totalmente suscritas y desembolsadas por el</w:t>
      </w:r>
      <w:r w:rsidR="008A1591" w:rsidRPr="00CA33FD">
        <w:rPr>
          <w:rFonts w:ascii="Arial" w:hAnsi="Arial" w:cs="Arial"/>
          <w:sz w:val="20"/>
          <w:szCs w:val="20"/>
        </w:rPr>
        <w:t xml:space="preserve"> </w:t>
      </w:r>
      <w:r w:rsidR="00193752">
        <w:rPr>
          <w:rFonts w:ascii="Arial" w:hAnsi="Arial" w:cs="Arial"/>
          <w:sz w:val="20"/>
          <w:szCs w:val="20"/>
        </w:rPr>
        <w:t>“</w:t>
      </w:r>
      <w:bookmarkStart w:id="19" w:name="_Hlk45637494"/>
      <w:r w:rsidR="00A70867" w:rsidRPr="00CA33FD">
        <w:rPr>
          <w:rFonts w:ascii="Arial" w:hAnsi="Arial" w:cs="Arial"/>
          <w:sz w:val="20"/>
          <w:szCs w:val="20"/>
        </w:rPr>
        <w:t>Instituto Tecnológico y de Energías Renovables, S</w:t>
      </w:r>
      <w:r w:rsidR="003B04D9">
        <w:rPr>
          <w:rFonts w:ascii="Arial" w:hAnsi="Arial" w:cs="Arial"/>
          <w:sz w:val="20"/>
          <w:szCs w:val="20"/>
        </w:rPr>
        <w:t>.</w:t>
      </w:r>
      <w:r w:rsidR="00A70867" w:rsidRPr="00CA33FD">
        <w:rPr>
          <w:rFonts w:ascii="Arial" w:hAnsi="Arial" w:cs="Arial"/>
          <w:sz w:val="20"/>
          <w:szCs w:val="20"/>
        </w:rPr>
        <w:t>A.</w:t>
      </w:r>
      <w:r w:rsidR="00193752">
        <w:rPr>
          <w:rFonts w:ascii="Arial" w:hAnsi="Arial" w:cs="Arial"/>
          <w:sz w:val="20"/>
          <w:szCs w:val="20"/>
        </w:rPr>
        <w:t>” (</w:t>
      </w:r>
      <w:r w:rsidR="00193752" w:rsidRPr="00193752">
        <w:rPr>
          <w:rFonts w:ascii="Arial" w:hAnsi="Arial" w:cs="Arial"/>
          <w:b/>
          <w:sz w:val="20"/>
          <w:szCs w:val="20"/>
        </w:rPr>
        <w:t>ITER, S.A.</w:t>
      </w:r>
      <w:r w:rsidR="00193752">
        <w:rPr>
          <w:rFonts w:ascii="Arial" w:hAnsi="Arial" w:cs="Arial"/>
          <w:sz w:val="20"/>
          <w:szCs w:val="20"/>
        </w:rPr>
        <w:t>)</w:t>
      </w:r>
      <w:bookmarkEnd w:id="19"/>
      <w:r w:rsidR="00A70867" w:rsidRPr="00CA33FD">
        <w:rPr>
          <w:rFonts w:ascii="Arial" w:hAnsi="Arial" w:cs="Arial"/>
          <w:sz w:val="20"/>
          <w:szCs w:val="20"/>
        </w:rPr>
        <w:t xml:space="preserve"> </w:t>
      </w:r>
    </w:p>
    <w:p w14:paraId="3210BEAA" w14:textId="77777777" w:rsidR="00A70867" w:rsidRPr="00CA33FD" w:rsidRDefault="00A70867" w:rsidP="005A6ECC">
      <w:pPr>
        <w:spacing w:before="120" w:after="120" w:line="260" w:lineRule="exact"/>
        <w:jc w:val="both"/>
        <w:rPr>
          <w:rFonts w:ascii="Arial" w:hAnsi="Arial" w:cs="Arial"/>
          <w:sz w:val="20"/>
          <w:szCs w:val="20"/>
        </w:rPr>
      </w:pPr>
      <w:r w:rsidRPr="00CA33FD">
        <w:rPr>
          <w:rFonts w:ascii="Arial" w:hAnsi="Arial" w:cs="Arial"/>
          <w:sz w:val="20"/>
          <w:szCs w:val="20"/>
        </w:rPr>
        <w:t>El</w:t>
      </w:r>
      <w:r w:rsidR="008A1591" w:rsidRPr="00CA33FD">
        <w:rPr>
          <w:rFonts w:ascii="Arial" w:hAnsi="Arial" w:cs="Arial"/>
          <w:sz w:val="20"/>
          <w:szCs w:val="20"/>
        </w:rPr>
        <w:t xml:space="preserve"> </w:t>
      </w:r>
      <w:r w:rsidRPr="00CA33FD">
        <w:rPr>
          <w:rFonts w:ascii="Arial" w:hAnsi="Arial" w:cs="Arial"/>
          <w:sz w:val="20"/>
          <w:szCs w:val="20"/>
        </w:rPr>
        <w:t xml:space="preserve">20 de noviembre del 2013 la junta general extraordinaria de </w:t>
      </w:r>
      <w:r w:rsidR="00193752">
        <w:rPr>
          <w:rFonts w:ascii="Arial" w:hAnsi="Arial" w:cs="Arial"/>
          <w:sz w:val="20"/>
          <w:szCs w:val="20"/>
        </w:rPr>
        <w:t>la Sociedad,</w:t>
      </w:r>
      <w:r w:rsidRPr="00CA33FD">
        <w:rPr>
          <w:rFonts w:ascii="Arial" w:hAnsi="Arial" w:cs="Arial"/>
          <w:sz w:val="20"/>
          <w:szCs w:val="20"/>
        </w:rPr>
        <w:t xml:space="preserve"> determina proceder al aumento de capital social en la cifra de 9.676.000</w:t>
      </w:r>
      <w:r w:rsidR="003B04D9">
        <w:rPr>
          <w:rFonts w:ascii="Arial" w:hAnsi="Arial" w:cs="Arial"/>
          <w:sz w:val="20"/>
          <w:szCs w:val="20"/>
        </w:rPr>
        <w:t xml:space="preserve"> euros</w:t>
      </w:r>
      <w:r w:rsidRPr="00CA33FD">
        <w:rPr>
          <w:rFonts w:ascii="Arial" w:hAnsi="Arial" w:cs="Arial"/>
          <w:sz w:val="20"/>
          <w:szCs w:val="20"/>
        </w:rPr>
        <w:t xml:space="preserve"> mediante la creación de 9.676 nuevas participaciones de 1.000</w:t>
      </w:r>
      <w:r w:rsidR="00514A12" w:rsidRPr="00CA33FD">
        <w:rPr>
          <w:rFonts w:ascii="Arial" w:hAnsi="Arial" w:cs="Arial"/>
          <w:sz w:val="20"/>
          <w:szCs w:val="20"/>
        </w:rPr>
        <w:t xml:space="preserve"> euros</w:t>
      </w:r>
      <w:r w:rsidRPr="00CA33FD">
        <w:rPr>
          <w:rFonts w:ascii="Arial" w:hAnsi="Arial" w:cs="Arial"/>
          <w:sz w:val="20"/>
          <w:szCs w:val="20"/>
        </w:rPr>
        <w:t xml:space="preserve"> de valor nominal cada una. </w:t>
      </w:r>
    </w:p>
    <w:p w14:paraId="476F4FB5" w14:textId="77777777" w:rsidR="00A70867" w:rsidRPr="00CA33FD" w:rsidRDefault="00A70867" w:rsidP="005A6ECC">
      <w:pPr>
        <w:spacing w:before="120" w:after="120" w:line="260" w:lineRule="exact"/>
        <w:jc w:val="both"/>
        <w:rPr>
          <w:rFonts w:ascii="Arial" w:hAnsi="Arial" w:cs="Arial"/>
          <w:sz w:val="20"/>
          <w:szCs w:val="20"/>
        </w:rPr>
      </w:pPr>
      <w:r w:rsidRPr="00CA33FD">
        <w:rPr>
          <w:rFonts w:ascii="Arial" w:hAnsi="Arial" w:cs="Arial"/>
          <w:sz w:val="20"/>
          <w:szCs w:val="20"/>
        </w:rPr>
        <w:t>El Cabildo Insular de Tenerife acude a esta ampliación de capital mediante una aportación no dineraria consistente en el derecho de explotación por 30 años de las infraestructuras de telecomunicaciones que conforman el anillo insular de telecomunicaciones de Tenerife valorado en 9.676.000 euros.</w:t>
      </w:r>
    </w:p>
    <w:p w14:paraId="1451A554" w14:textId="77777777" w:rsidR="00A70867" w:rsidRPr="00CA33FD" w:rsidRDefault="00A70867" w:rsidP="005A6ECC">
      <w:pPr>
        <w:spacing w:before="120" w:after="120" w:line="260" w:lineRule="exact"/>
        <w:jc w:val="both"/>
        <w:rPr>
          <w:rFonts w:ascii="Arial" w:hAnsi="Arial" w:cs="Arial"/>
          <w:sz w:val="20"/>
          <w:szCs w:val="20"/>
        </w:rPr>
      </w:pPr>
      <w:r w:rsidRPr="00CA33FD">
        <w:rPr>
          <w:rFonts w:ascii="Arial" w:hAnsi="Arial" w:cs="Arial"/>
          <w:sz w:val="20"/>
          <w:szCs w:val="20"/>
        </w:rPr>
        <w:t xml:space="preserve">Con fecha 30 de diciembre de 2013, </w:t>
      </w:r>
      <w:r w:rsidR="003B04D9" w:rsidRPr="00CA33FD">
        <w:rPr>
          <w:rFonts w:ascii="Arial" w:hAnsi="Arial" w:cs="Arial"/>
          <w:sz w:val="20"/>
          <w:szCs w:val="20"/>
        </w:rPr>
        <w:t>Instituto Tecnológico y de Energías Renovables, S</w:t>
      </w:r>
      <w:r w:rsidR="003B04D9">
        <w:rPr>
          <w:rFonts w:ascii="Arial" w:hAnsi="Arial" w:cs="Arial"/>
          <w:sz w:val="20"/>
          <w:szCs w:val="20"/>
        </w:rPr>
        <w:t>.</w:t>
      </w:r>
      <w:r w:rsidR="003B04D9" w:rsidRPr="00CA33FD">
        <w:rPr>
          <w:rFonts w:ascii="Arial" w:hAnsi="Arial" w:cs="Arial"/>
          <w:sz w:val="20"/>
          <w:szCs w:val="20"/>
        </w:rPr>
        <w:t>A.</w:t>
      </w:r>
      <w:r w:rsidRPr="00CA33FD">
        <w:rPr>
          <w:rFonts w:ascii="Arial" w:hAnsi="Arial" w:cs="Arial"/>
          <w:sz w:val="20"/>
          <w:szCs w:val="20"/>
        </w:rPr>
        <w:t xml:space="preserve"> adquiere al Cabildo Insular de Tenerife las 9.676 participaciones sociales, mencionadas con anterioridad, mediante contrato de compra-venta con pago aplazado. Esta ampliación de capital de 9.676.000 euros se incluye en el capital social de la sociedad a 31 de diciembre de 2014</w:t>
      </w:r>
      <w:r w:rsidR="003B04D9">
        <w:rPr>
          <w:rFonts w:ascii="Arial" w:hAnsi="Arial" w:cs="Arial"/>
          <w:sz w:val="20"/>
          <w:szCs w:val="20"/>
        </w:rPr>
        <w:t>, convirtiéndose en accionista único de la Sociedad.</w:t>
      </w:r>
    </w:p>
    <w:p w14:paraId="1B404170" w14:textId="77777777" w:rsidR="00B3119E" w:rsidRPr="009D5E0C" w:rsidRDefault="00B3119E"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9D5E0C">
        <w:rPr>
          <w:rFonts w:ascii="Arial" w:hAnsi="Arial" w:cs="Arial"/>
          <w:b/>
          <w:bCs/>
          <w:sz w:val="20"/>
          <w:szCs w:val="20"/>
        </w:rPr>
        <w:t>Reservas</w:t>
      </w:r>
    </w:p>
    <w:p w14:paraId="0B1B28D4" w14:textId="77777777" w:rsidR="00B3119E" w:rsidRDefault="004D07DA" w:rsidP="005A6ECC">
      <w:pPr>
        <w:keepNext/>
        <w:keepLines/>
        <w:autoSpaceDE w:val="0"/>
        <w:autoSpaceDN w:val="0"/>
        <w:adjustRightInd w:val="0"/>
        <w:spacing w:before="120" w:after="120" w:line="260" w:lineRule="exact"/>
        <w:jc w:val="both"/>
        <w:rPr>
          <w:rFonts w:ascii="Arial" w:hAnsi="Arial" w:cs="Arial"/>
          <w:sz w:val="20"/>
          <w:szCs w:val="20"/>
        </w:rPr>
      </w:pPr>
      <w:r w:rsidRPr="004D07DA">
        <w:rPr>
          <w:rFonts w:ascii="Arial" w:hAnsi="Arial" w:cs="Arial"/>
          <w:sz w:val="20"/>
          <w:szCs w:val="20"/>
        </w:rPr>
        <w:t>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w:t>
      </w:r>
      <w:r w:rsidR="003855D0">
        <w:rPr>
          <w:rFonts w:ascii="Arial" w:hAnsi="Arial" w:cs="Arial"/>
          <w:sz w:val="20"/>
          <w:szCs w:val="20"/>
        </w:rPr>
        <w:t>, mínimamente, el 20 %</w:t>
      </w:r>
      <w:r w:rsidRPr="004D07DA">
        <w:rPr>
          <w:rFonts w:ascii="Arial" w:hAnsi="Arial" w:cs="Arial"/>
          <w:sz w:val="20"/>
          <w:szCs w:val="20"/>
        </w:rPr>
        <w:t xml:space="preserve"> capital social suscrito. Los destinos de la reserva legal son la compensación de pérdidas o la ampliación de capital por la parte que exceda del 10% del capital ya aumentado, así como su distribución a los Socios en caso de liquidación.</w:t>
      </w:r>
    </w:p>
    <w:p w14:paraId="2BF9F6E7" w14:textId="77777777" w:rsidR="00C32A1D" w:rsidRDefault="004D07DA" w:rsidP="005A6ECC">
      <w:pPr>
        <w:spacing w:before="120" w:after="120" w:line="260" w:lineRule="exact"/>
        <w:jc w:val="both"/>
        <w:rPr>
          <w:rFonts w:ascii="Arial" w:hAnsi="Arial" w:cs="Arial"/>
          <w:sz w:val="20"/>
          <w:szCs w:val="20"/>
        </w:rPr>
      </w:pPr>
      <w:r w:rsidRPr="004D07DA">
        <w:rPr>
          <w:rFonts w:ascii="Arial" w:hAnsi="Arial" w:cs="Arial"/>
          <w:sz w:val="20"/>
          <w:szCs w:val="20"/>
        </w:rPr>
        <w:t>El detalle de las Reservas es el siguiente, en euros:</w:t>
      </w:r>
    </w:p>
    <w:tbl>
      <w:tblPr>
        <w:tblW w:w="4999" w:type="pct"/>
        <w:jc w:val="center"/>
        <w:tblCellMar>
          <w:left w:w="70" w:type="dxa"/>
          <w:right w:w="70" w:type="dxa"/>
        </w:tblCellMar>
        <w:tblLook w:val="04A0" w:firstRow="1" w:lastRow="0" w:firstColumn="1" w:lastColumn="0" w:noHBand="0" w:noVBand="1"/>
      </w:tblPr>
      <w:tblGrid>
        <w:gridCol w:w="3932"/>
        <w:gridCol w:w="2427"/>
        <w:gridCol w:w="2427"/>
      </w:tblGrid>
      <w:tr w:rsidR="00680872" w:rsidRPr="00CA33FD" w14:paraId="6BF5B855" w14:textId="77777777" w:rsidTr="00F716D8">
        <w:trPr>
          <w:trHeight w:val="283"/>
          <w:jc w:val="center"/>
        </w:trPr>
        <w:tc>
          <w:tcPr>
            <w:tcW w:w="2237" w:type="pct"/>
            <w:tcBorders>
              <w:top w:val="single" w:sz="4" w:space="0" w:color="auto"/>
              <w:bottom w:val="single" w:sz="4" w:space="0" w:color="auto"/>
            </w:tcBorders>
            <w:shd w:val="clear" w:color="auto" w:fill="D9D9D9"/>
            <w:noWrap/>
            <w:vAlign w:val="center"/>
          </w:tcPr>
          <w:p w14:paraId="2F81C400" w14:textId="77777777" w:rsidR="00680872" w:rsidRPr="00CA33FD" w:rsidRDefault="00680872" w:rsidP="00680872">
            <w:pPr>
              <w:ind w:left="284"/>
              <w:jc w:val="center"/>
              <w:rPr>
                <w:rFonts w:ascii="Arial" w:hAnsi="Arial" w:cs="Arial"/>
                <w:b/>
                <w:bCs/>
                <w:color w:val="000000"/>
                <w:sz w:val="18"/>
                <w:szCs w:val="18"/>
              </w:rPr>
            </w:pPr>
            <w:r w:rsidRPr="00CA33FD">
              <w:rPr>
                <w:rFonts w:ascii="Arial" w:hAnsi="Arial" w:cs="Arial"/>
                <w:b/>
                <w:bCs/>
                <w:color w:val="000000"/>
                <w:sz w:val="18"/>
                <w:szCs w:val="18"/>
              </w:rPr>
              <w:t>Reservas</w:t>
            </w:r>
          </w:p>
        </w:tc>
        <w:tc>
          <w:tcPr>
            <w:tcW w:w="1381" w:type="pct"/>
            <w:tcBorders>
              <w:top w:val="single" w:sz="4" w:space="0" w:color="auto"/>
              <w:bottom w:val="single" w:sz="4" w:space="0" w:color="auto"/>
            </w:tcBorders>
            <w:shd w:val="clear" w:color="auto" w:fill="D9D9D9"/>
            <w:vAlign w:val="center"/>
          </w:tcPr>
          <w:p w14:paraId="204903CD" w14:textId="3CFFFC53" w:rsidR="00680872" w:rsidRPr="00CA33FD" w:rsidRDefault="00680872" w:rsidP="00680872">
            <w:pPr>
              <w:ind w:right="224"/>
              <w:jc w:val="center"/>
              <w:rPr>
                <w:rFonts w:ascii="Arial" w:hAnsi="Arial" w:cs="Arial"/>
                <w:b/>
                <w:bCs/>
                <w:color w:val="000000"/>
                <w:sz w:val="18"/>
                <w:szCs w:val="18"/>
              </w:rPr>
            </w:pPr>
            <w:r w:rsidRPr="00CA33FD">
              <w:rPr>
                <w:rFonts w:ascii="Arial" w:hAnsi="Arial" w:cs="Arial"/>
                <w:b/>
                <w:bCs/>
                <w:color w:val="000000"/>
                <w:sz w:val="18"/>
                <w:szCs w:val="18"/>
              </w:rPr>
              <w:t>31/12/</w:t>
            </w:r>
            <w:r>
              <w:rPr>
                <w:rFonts w:ascii="Arial" w:hAnsi="Arial" w:cs="Arial"/>
                <w:b/>
                <w:bCs/>
                <w:color w:val="000000"/>
                <w:sz w:val="18"/>
                <w:szCs w:val="18"/>
              </w:rPr>
              <w:t>202</w:t>
            </w:r>
            <w:r w:rsidR="004D049C">
              <w:rPr>
                <w:rFonts w:ascii="Arial" w:hAnsi="Arial" w:cs="Arial"/>
                <w:b/>
                <w:bCs/>
                <w:color w:val="000000"/>
                <w:sz w:val="18"/>
                <w:szCs w:val="18"/>
              </w:rPr>
              <w:t>4</w:t>
            </w:r>
          </w:p>
        </w:tc>
        <w:tc>
          <w:tcPr>
            <w:tcW w:w="1381" w:type="pct"/>
            <w:tcBorders>
              <w:top w:val="single" w:sz="4" w:space="0" w:color="auto"/>
              <w:bottom w:val="single" w:sz="4" w:space="0" w:color="auto"/>
            </w:tcBorders>
            <w:shd w:val="clear" w:color="auto" w:fill="D9D9D9"/>
            <w:vAlign w:val="center"/>
          </w:tcPr>
          <w:p w14:paraId="2C23941C" w14:textId="77DE188C" w:rsidR="00680872" w:rsidRPr="00CA33FD" w:rsidRDefault="00680872" w:rsidP="00680872">
            <w:pPr>
              <w:ind w:right="224"/>
              <w:jc w:val="center"/>
              <w:rPr>
                <w:rFonts w:ascii="Arial" w:hAnsi="Arial" w:cs="Arial"/>
                <w:b/>
                <w:bCs/>
                <w:color w:val="000000"/>
                <w:sz w:val="18"/>
                <w:szCs w:val="18"/>
              </w:rPr>
            </w:pPr>
            <w:r w:rsidRPr="00CA33FD">
              <w:rPr>
                <w:rFonts w:ascii="Arial" w:hAnsi="Arial" w:cs="Arial"/>
                <w:b/>
                <w:bCs/>
                <w:color w:val="000000"/>
                <w:sz w:val="18"/>
                <w:szCs w:val="18"/>
              </w:rPr>
              <w:t>31/12/</w:t>
            </w:r>
            <w:r>
              <w:rPr>
                <w:rFonts w:ascii="Arial" w:hAnsi="Arial" w:cs="Arial"/>
                <w:b/>
                <w:bCs/>
                <w:color w:val="000000"/>
                <w:sz w:val="18"/>
                <w:szCs w:val="18"/>
              </w:rPr>
              <w:t>202</w:t>
            </w:r>
            <w:r w:rsidR="004D049C">
              <w:rPr>
                <w:rFonts w:ascii="Arial" w:hAnsi="Arial" w:cs="Arial"/>
                <w:b/>
                <w:bCs/>
                <w:color w:val="000000"/>
                <w:sz w:val="18"/>
                <w:szCs w:val="18"/>
              </w:rPr>
              <w:t>3</w:t>
            </w:r>
          </w:p>
        </w:tc>
      </w:tr>
      <w:tr w:rsidR="004D049C" w:rsidRPr="00CA33FD" w14:paraId="22975154" w14:textId="77777777" w:rsidTr="00F716D8">
        <w:trPr>
          <w:trHeight w:val="283"/>
          <w:jc w:val="center"/>
        </w:trPr>
        <w:tc>
          <w:tcPr>
            <w:tcW w:w="2237" w:type="pct"/>
            <w:tcBorders>
              <w:top w:val="single" w:sz="4" w:space="0" w:color="auto"/>
            </w:tcBorders>
            <w:shd w:val="clear" w:color="auto" w:fill="auto"/>
            <w:noWrap/>
            <w:vAlign w:val="center"/>
          </w:tcPr>
          <w:p w14:paraId="4CAD7DA1" w14:textId="77777777" w:rsidR="004D049C" w:rsidRPr="00CA33FD" w:rsidRDefault="004D049C" w:rsidP="004D049C">
            <w:pPr>
              <w:ind w:left="284"/>
              <w:rPr>
                <w:rFonts w:ascii="Arial" w:hAnsi="Arial" w:cs="Arial"/>
                <w:color w:val="000000"/>
                <w:sz w:val="18"/>
                <w:szCs w:val="18"/>
              </w:rPr>
            </w:pPr>
            <w:r w:rsidRPr="00CA33FD">
              <w:rPr>
                <w:rFonts w:ascii="Arial" w:hAnsi="Arial" w:cs="Arial"/>
                <w:color w:val="000000"/>
                <w:sz w:val="18"/>
                <w:szCs w:val="18"/>
              </w:rPr>
              <w:t>Reserva Legal</w:t>
            </w:r>
          </w:p>
        </w:tc>
        <w:tc>
          <w:tcPr>
            <w:tcW w:w="1381" w:type="pct"/>
            <w:tcBorders>
              <w:top w:val="single" w:sz="4" w:space="0" w:color="auto"/>
            </w:tcBorders>
            <w:shd w:val="clear" w:color="auto" w:fill="auto"/>
            <w:vAlign w:val="center"/>
          </w:tcPr>
          <w:p w14:paraId="36B960EE" w14:textId="3492AECE" w:rsidR="004D049C" w:rsidRPr="00CA33FD" w:rsidRDefault="00713A49" w:rsidP="004D049C">
            <w:pPr>
              <w:ind w:right="224"/>
              <w:jc w:val="right"/>
              <w:rPr>
                <w:rFonts w:ascii="Arial" w:hAnsi="Arial" w:cs="Arial"/>
                <w:color w:val="000000"/>
                <w:sz w:val="18"/>
                <w:szCs w:val="18"/>
              </w:rPr>
            </w:pPr>
            <w:r>
              <w:rPr>
                <w:rFonts w:ascii="Arial" w:hAnsi="Arial" w:cs="Arial"/>
                <w:color w:val="000000"/>
                <w:sz w:val="18"/>
                <w:szCs w:val="18"/>
              </w:rPr>
              <w:t>1.216.538,71</w:t>
            </w:r>
          </w:p>
        </w:tc>
        <w:tc>
          <w:tcPr>
            <w:tcW w:w="1381" w:type="pct"/>
            <w:tcBorders>
              <w:top w:val="single" w:sz="4" w:space="0" w:color="auto"/>
            </w:tcBorders>
            <w:vAlign w:val="center"/>
          </w:tcPr>
          <w:p w14:paraId="00C86354" w14:textId="253F7DAF" w:rsidR="004D049C" w:rsidRDefault="004D049C" w:rsidP="004D049C">
            <w:pPr>
              <w:ind w:right="224"/>
              <w:jc w:val="right"/>
              <w:rPr>
                <w:rFonts w:ascii="Arial" w:hAnsi="Arial" w:cs="Arial"/>
                <w:color w:val="000000"/>
                <w:sz w:val="18"/>
                <w:szCs w:val="18"/>
              </w:rPr>
            </w:pPr>
            <w:r>
              <w:rPr>
                <w:rFonts w:ascii="Arial" w:hAnsi="Arial" w:cs="Arial"/>
                <w:color w:val="000000"/>
                <w:sz w:val="18"/>
                <w:szCs w:val="18"/>
              </w:rPr>
              <w:t>964.329,19</w:t>
            </w:r>
          </w:p>
        </w:tc>
      </w:tr>
      <w:tr w:rsidR="004D049C" w:rsidRPr="00CA33FD" w14:paraId="6BE674B8" w14:textId="77777777" w:rsidTr="00F716D8">
        <w:trPr>
          <w:trHeight w:val="283"/>
          <w:jc w:val="center"/>
        </w:trPr>
        <w:tc>
          <w:tcPr>
            <w:tcW w:w="2237" w:type="pct"/>
            <w:tcBorders>
              <w:bottom w:val="single" w:sz="4" w:space="0" w:color="auto"/>
            </w:tcBorders>
            <w:shd w:val="clear" w:color="auto" w:fill="auto"/>
            <w:noWrap/>
            <w:vAlign w:val="center"/>
          </w:tcPr>
          <w:p w14:paraId="2217C5C1" w14:textId="77777777" w:rsidR="004D049C" w:rsidRPr="00CA33FD" w:rsidRDefault="004D049C" w:rsidP="004D049C">
            <w:pPr>
              <w:ind w:left="284"/>
              <w:rPr>
                <w:rFonts w:ascii="Arial" w:hAnsi="Arial" w:cs="Arial"/>
                <w:color w:val="000000"/>
                <w:sz w:val="18"/>
                <w:szCs w:val="18"/>
              </w:rPr>
            </w:pPr>
            <w:r w:rsidRPr="00CA33FD">
              <w:rPr>
                <w:rFonts w:ascii="Arial" w:hAnsi="Arial" w:cs="Arial"/>
                <w:color w:val="000000"/>
                <w:sz w:val="18"/>
                <w:szCs w:val="18"/>
              </w:rPr>
              <w:t>Reservas Voluntarias</w:t>
            </w:r>
          </w:p>
        </w:tc>
        <w:tc>
          <w:tcPr>
            <w:tcW w:w="1381" w:type="pct"/>
            <w:tcBorders>
              <w:bottom w:val="single" w:sz="4" w:space="0" w:color="auto"/>
            </w:tcBorders>
            <w:shd w:val="clear" w:color="auto" w:fill="auto"/>
            <w:vAlign w:val="center"/>
          </w:tcPr>
          <w:p w14:paraId="050A51F9" w14:textId="4039999C" w:rsidR="004D049C" w:rsidRPr="00CA33FD" w:rsidRDefault="00713A49" w:rsidP="004D049C">
            <w:pPr>
              <w:ind w:right="224"/>
              <w:jc w:val="right"/>
              <w:rPr>
                <w:rFonts w:ascii="Arial" w:hAnsi="Arial" w:cs="Arial"/>
                <w:color w:val="000000"/>
                <w:sz w:val="18"/>
                <w:szCs w:val="18"/>
              </w:rPr>
            </w:pPr>
            <w:r w:rsidRPr="00856B4E">
              <w:rPr>
                <w:rFonts w:ascii="Arial" w:hAnsi="Arial" w:cs="Arial"/>
                <w:sz w:val="18"/>
                <w:szCs w:val="18"/>
              </w:rPr>
              <w:t>10.9</w:t>
            </w:r>
            <w:r w:rsidR="00054548" w:rsidRPr="00856B4E">
              <w:rPr>
                <w:rFonts w:ascii="Arial" w:hAnsi="Arial" w:cs="Arial"/>
                <w:sz w:val="18"/>
                <w:szCs w:val="18"/>
              </w:rPr>
              <w:t>25</w:t>
            </w:r>
            <w:r w:rsidRPr="00856B4E">
              <w:rPr>
                <w:rFonts w:ascii="Arial" w:hAnsi="Arial" w:cs="Arial"/>
                <w:sz w:val="18"/>
                <w:szCs w:val="18"/>
              </w:rPr>
              <w:t>.</w:t>
            </w:r>
            <w:r w:rsidR="00054548" w:rsidRPr="00856B4E">
              <w:rPr>
                <w:rFonts w:ascii="Arial" w:hAnsi="Arial" w:cs="Arial"/>
                <w:sz w:val="18"/>
                <w:szCs w:val="18"/>
              </w:rPr>
              <w:t>936,84</w:t>
            </w:r>
          </w:p>
        </w:tc>
        <w:tc>
          <w:tcPr>
            <w:tcW w:w="1381" w:type="pct"/>
            <w:tcBorders>
              <w:bottom w:val="single" w:sz="4" w:space="0" w:color="auto"/>
            </w:tcBorders>
            <w:vAlign w:val="center"/>
          </w:tcPr>
          <w:p w14:paraId="77F778E9" w14:textId="24E40FF6" w:rsidR="004D049C" w:rsidRDefault="004D049C" w:rsidP="004D049C">
            <w:pPr>
              <w:ind w:right="224"/>
              <w:jc w:val="right"/>
              <w:rPr>
                <w:rFonts w:ascii="Arial" w:hAnsi="Arial" w:cs="Arial"/>
                <w:color w:val="000000"/>
                <w:sz w:val="18"/>
                <w:szCs w:val="18"/>
              </w:rPr>
            </w:pPr>
            <w:r>
              <w:rPr>
                <w:rFonts w:ascii="Arial" w:hAnsi="Arial" w:cs="Arial"/>
                <w:color w:val="000000"/>
                <w:sz w:val="18"/>
                <w:szCs w:val="18"/>
              </w:rPr>
              <w:t>8.656.051,13</w:t>
            </w:r>
          </w:p>
        </w:tc>
      </w:tr>
      <w:tr w:rsidR="004D049C" w:rsidRPr="00CA33FD" w14:paraId="6794D4FF" w14:textId="77777777" w:rsidTr="00F716D8">
        <w:trPr>
          <w:trHeight w:val="283"/>
          <w:jc w:val="center"/>
        </w:trPr>
        <w:tc>
          <w:tcPr>
            <w:tcW w:w="2237" w:type="pct"/>
            <w:tcBorders>
              <w:top w:val="single" w:sz="4" w:space="0" w:color="auto"/>
              <w:bottom w:val="single" w:sz="4" w:space="0" w:color="auto"/>
            </w:tcBorders>
            <w:shd w:val="clear" w:color="auto" w:fill="F2F2F2"/>
            <w:noWrap/>
            <w:vAlign w:val="center"/>
          </w:tcPr>
          <w:p w14:paraId="0318B900" w14:textId="77777777" w:rsidR="004D049C" w:rsidRPr="00CA33FD" w:rsidRDefault="004D049C" w:rsidP="004D049C">
            <w:pPr>
              <w:ind w:left="284"/>
              <w:rPr>
                <w:rFonts w:ascii="Arial" w:hAnsi="Arial" w:cs="Arial"/>
                <w:b/>
                <w:bCs/>
                <w:color w:val="000000"/>
                <w:sz w:val="18"/>
                <w:szCs w:val="18"/>
              </w:rPr>
            </w:pPr>
            <w:r w:rsidRPr="00CA33FD">
              <w:rPr>
                <w:rFonts w:ascii="Arial" w:hAnsi="Arial" w:cs="Arial"/>
                <w:b/>
                <w:bCs/>
                <w:color w:val="000000"/>
                <w:sz w:val="18"/>
                <w:szCs w:val="18"/>
              </w:rPr>
              <w:t>TOTAL</w:t>
            </w:r>
          </w:p>
        </w:tc>
        <w:tc>
          <w:tcPr>
            <w:tcW w:w="1381" w:type="pct"/>
            <w:tcBorders>
              <w:top w:val="single" w:sz="4" w:space="0" w:color="auto"/>
              <w:bottom w:val="single" w:sz="4" w:space="0" w:color="auto"/>
            </w:tcBorders>
            <w:shd w:val="clear" w:color="auto" w:fill="F2F2F2"/>
            <w:vAlign w:val="center"/>
          </w:tcPr>
          <w:p w14:paraId="667DD5BE" w14:textId="60F8BDD7" w:rsidR="004D049C" w:rsidRPr="00CA33FD" w:rsidRDefault="00713A49" w:rsidP="004D049C">
            <w:pPr>
              <w:ind w:right="224"/>
              <w:jc w:val="right"/>
              <w:rPr>
                <w:rFonts w:ascii="Arial" w:hAnsi="Arial" w:cs="Arial"/>
                <w:b/>
                <w:bCs/>
                <w:color w:val="000000"/>
                <w:sz w:val="18"/>
                <w:szCs w:val="18"/>
              </w:rPr>
            </w:pPr>
            <w:r w:rsidRPr="00856B4E">
              <w:rPr>
                <w:rFonts w:ascii="Arial" w:hAnsi="Arial" w:cs="Arial"/>
                <w:b/>
                <w:bCs/>
                <w:sz w:val="18"/>
                <w:szCs w:val="18"/>
              </w:rPr>
              <w:t>12.</w:t>
            </w:r>
            <w:r w:rsidR="00054548" w:rsidRPr="00856B4E">
              <w:rPr>
                <w:rFonts w:ascii="Arial" w:hAnsi="Arial" w:cs="Arial"/>
                <w:b/>
                <w:bCs/>
                <w:sz w:val="18"/>
                <w:szCs w:val="18"/>
              </w:rPr>
              <w:t>142.475,55</w:t>
            </w:r>
          </w:p>
        </w:tc>
        <w:tc>
          <w:tcPr>
            <w:tcW w:w="1381" w:type="pct"/>
            <w:tcBorders>
              <w:top w:val="single" w:sz="4" w:space="0" w:color="auto"/>
              <w:bottom w:val="single" w:sz="4" w:space="0" w:color="auto"/>
            </w:tcBorders>
            <w:shd w:val="clear" w:color="auto" w:fill="F2F2F2"/>
            <w:vAlign w:val="center"/>
          </w:tcPr>
          <w:p w14:paraId="047DC254" w14:textId="5F3B40EE" w:rsidR="004D049C" w:rsidRDefault="004D049C" w:rsidP="004D049C">
            <w:pPr>
              <w:ind w:right="224"/>
              <w:jc w:val="right"/>
              <w:rPr>
                <w:rFonts w:ascii="Arial" w:hAnsi="Arial" w:cs="Arial"/>
                <w:b/>
                <w:bCs/>
                <w:color w:val="000000"/>
                <w:sz w:val="18"/>
                <w:szCs w:val="18"/>
              </w:rPr>
            </w:pPr>
            <w:r>
              <w:rPr>
                <w:rFonts w:ascii="Arial" w:hAnsi="Arial" w:cs="Arial"/>
                <w:b/>
                <w:bCs/>
                <w:color w:val="000000"/>
                <w:sz w:val="18"/>
                <w:szCs w:val="18"/>
              </w:rPr>
              <w:t>9.620.380,32</w:t>
            </w:r>
          </w:p>
        </w:tc>
      </w:tr>
    </w:tbl>
    <w:p w14:paraId="53BC3B96" w14:textId="77777777" w:rsidR="008A3493" w:rsidRPr="009D5E0C" w:rsidRDefault="008A3493"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9D5E0C">
        <w:rPr>
          <w:rFonts w:ascii="Arial" w:hAnsi="Arial" w:cs="Arial"/>
          <w:b/>
          <w:bCs/>
          <w:sz w:val="20"/>
          <w:szCs w:val="20"/>
        </w:rPr>
        <w:t>Acciones o participaciones propias</w:t>
      </w:r>
    </w:p>
    <w:p w14:paraId="7746DA7B" w14:textId="77777777" w:rsidR="008A3493" w:rsidRPr="00216A2D" w:rsidRDefault="008A3493" w:rsidP="005A6ECC">
      <w:pPr>
        <w:autoSpaceDE w:val="0"/>
        <w:autoSpaceDN w:val="0"/>
        <w:adjustRightInd w:val="0"/>
        <w:spacing w:before="120" w:after="120" w:line="260" w:lineRule="exact"/>
        <w:jc w:val="both"/>
        <w:rPr>
          <w:rFonts w:ascii="Arial" w:hAnsi="Arial" w:cs="Arial"/>
          <w:sz w:val="20"/>
          <w:szCs w:val="20"/>
        </w:rPr>
      </w:pPr>
      <w:r w:rsidRPr="00216A2D">
        <w:rPr>
          <w:rFonts w:ascii="Arial" w:hAnsi="Arial" w:cs="Arial"/>
          <w:sz w:val="20"/>
          <w:szCs w:val="20"/>
        </w:rPr>
        <w:t>La empresa no ha dispuesto de acciones o participaciones propias durante el ejercicio.</w:t>
      </w:r>
    </w:p>
    <w:p w14:paraId="74389D96" w14:textId="77777777" w:rsidR="00B658E4" w:rsidRPr="009D5E0C" w:rsidRDefault="00B658E4"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9D5E0C">
        <w:rPr>
          <w:rFonts w:ascii="Arial" w:hAnsi="Arial" w:cs="Arial"/>
          <w:b/>
          <w:bCs/>
          <w:sz w:val="20"/>
          <w:szCs w:val="20"/>
        </w:rPr>
        <w:t>Distribución de dividendos</w:t>
      </w:r>
    </w:p>
    <w:p w14:paraId="3B027BE7" w14:textId="77777777" w:rsidR="00C56CD0" w:rsidRPr="00216A2D" w:rsidRDefault="00B658E4" w:rsidP="003B438D">
      <w:pPr>
        <w:autoSpaceDE w:val="0"/>
        <w:autoSpaceDN w:val="0"/>
        <w:adjustRightInd w:val="0"/>
        <w:spacing w:before="120" w:after="120" w:line="260" w:lineRule="exact"/>
        <w:jc w:val="both"/>
        <w:rPr>
          <w:rFonts w:ascii="Arial" w:hAnsi="Arial" w:cs="Arial"/>
          <w:sz w:val="20"/>
          <w:szCs w:val="20"/>
        </w:rPr>
      </w:pPr>
      <w:r w:rsidRPr="00216A2D">
        <w:rPr>
          <w:rFonts w:ascii="Arial" w:hAnsi="Arial" w:cs="Arial"/>
          <w:sz w:val="20"/>
          <w:szCs w:val="20"/>
        </w:rPr>
        <w:t>Durante el ejercicio económico no se han distribuido dividendos a cuenta.</w:t>
      </w:r>
    </w:p>
    <w:p w14:paraId="695822DC" w14:textId="77777777" w:rsidR="004627D9" w:rsidRDefault="00B81EBD" w:rsidP="003B438D">
      <w:pPr>
        <w:autoSpaceDE w:val="0"/>
        <w:autoSpaceDN w:val="0"/>
        <w:adjustRightInd w:val="0"/>
        <w:spacing w:before="120" w:after="120" w:line="260" w:lineRule="exact"/>
        <w:jc w:val="both"/>
        <w:rPr>
          <w:rFonts w:ascii="Arial" w:hAnsi="Arial" w:cs="Arial"/>
          <w:sz w:val="20"/>
          <w:szCs w:val="20"/>
        </w:rPr>
      </w:pPr>
      <w:r w:rsidRPr="00216A2D">
        <w:rPr>
          <w:rFonts w:ascii="Arial" w:hAnsi="Arial" w:cs="Arial"/>
          <w:sz w:val="20"/>
          <w:szCs w:val="20"/>
        </w:rPr>
        <w:t>La Sociedad no ha repartido dividendos en los últimos 5 ejercicios.</w:t>
      </w:r>
    </w:p>
    <w:p w14:paraId="753E38DF" w14:textId="77777777" w:rsidR="004627D9" w:rsidRDefault="004627D9">
      <w:pPr>
        <w:rPr>
          <w:rFonts w:ascii="Arial" w:hAnsi="Arial" w:cs="Arial"/>
          <w:sz w:val="20"/>
          <w:szCs w:val="20"/>
        </w:rPr>
      </w:pPr>
      <w:r>
        <w:rPr>
          <w:rFonts w:ascii="Arial" w:hAnsi="Arial" w:cs="Arial"/>
          <w:sz w:val="20"/>
          <w:szCs w:val="20"/>
        </w:rPr>
        <w:br w:type="page"/>
      </w:r>
    </w:p>
    <w:p w14:paraId="6F18B2E1" w14:textId="77777777" w:rsidR="005A20F5" w:rsidRPr="009D5E0C" w:rsidRDefault="005A20F5"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9D5E0C">
        <w:rPr>
          <w:rFonts w:ascii="Arial" w:hAnsi="Arial" w:cs="Arial"/>
          <w:b/>
          <w:bCs/>
          <w:sz w:val="20"/>
          <w:szCs w:val="20"/>
        </w:rPr>
        <w:lastRenderedPageBreak/>
        <w:t>Aplicación de resultados</w:t>
      </w:r>
    </w:p>
    <w:p w14:paraId="219342EC" w14:textId="63070E7E" w:rsidR="004D07DA" w:rsidRPr="00B51ABC" w:rsidRDefault="004D07DA" w:rsidP="005A6ECC">
      <w:pPr>
        <w:spacing w:before="120" w:after="120" w:line="260" w:lineRule="exact"/>
        <w:jc w:val="both"/>
        <w:rPr>
          <w:rFonts w:ascii="Arial" w:hAnsi="Arial" w:cs="Arial"/>
          <w:sz w:val="20"/>
          <w:szCs w:val="20"/>
        </w:rPr>
      </w:pPr>
      <w:r w:rsidRPr="00B51ABC">
        <w:rPr>
          <w:rFonts w:ascii="Arial" w:hAnsi="Arial" w:cs="Arial"/>
          <w:sz w:val="20"/>
          <w:szCs w:val="20"/>
        </w:rPr>
        <w:t>La propuesta de distribución del resultad</w:t>
      </w:r>
      <w:r>
        <w:rPr>
          <w:rFonts w:ascii="Arial" w:hAnsi="Arial" w:cs="Arial"/>
          <w:sz w:val="20"/>
          <w:szCs w:val="20"/>
        </w:rPr>
        <w:t>o del ejercicio finalizado el 31 de diciembre</w:t>
      </w:r>
      <w:r w:rsidRPr="00B51ABC">
        <w:rPr>
          <w:rFonts w:ascii="Arial" w:hAnsi="Arial" w:cs="Arial"/>
          <w:sz w:val="20"/>
          <w:szCs w:val="20"/>
        </w:rPr>
        <w:t xml:space="preserve"> de </w:t>
      </w:r>
      <w:r w:rsidR="000559BB">
        <w:rPr>
          <w:rFonts w:ascii="Arial" w:hAnsi="Arial" w:cs="Arial"/>
          <w:sz w:val="20"/>
          <w:szCs w:val="20"/>
        </w:rPr>
        <w:t>202</w:t>
      </w:r>
      <w:r w:rsidR="004D049C">
        <w:rPr>
          <w:rFonts w:ascii="Arial" w:hAnsi="Arial" w:cs="Arial"/>
          <w:sz w:val="20"/>
          <w:szCs w:val="20"/>
        </w:rPr>
        <w:t>4</w:t>
      </w:r>
      <w:r>
        <w:rPr>
          <w:rFonts w:ascii="Arial" w:hAnsi="Arial" w:cs="Arial"/>
          <w:sz w:val="20"/>
          <w:szCs w:val="20"/>
        </w:rPr>
        <w:t xml:space="preserve"> y </w:t>
      </w:r>
      <w:r w:rsidR="000559BB">
        <w:rPr>
          <w:rFonts w:ascii="Arial" w:hAnsi="Arial" w:cs="Arial"/>
          <w:sz w:val="20"/>
          <w:szCs w:val="20"/>
        </w:rPr>
        <w:t>202</w:t>
      </w:r>
      <w:r w:rsidR="004D049C">
        <w:rPr>
          <w:rFonts w:ascii="Arial" w:hAnsi="Arial" w:cs="Arial"/>
          <w:sz w:val="20"/>
          <w:szCs w:val="20"/>
        </w:rPr>
        <w:t>3</w:t>
      </w:r>
      <w:r w:rsidRPr="00B51ABC">
        <w:rPr>
          <w:rFonts w:ascii="Arial" w:hAnsi="Arial" w:cs="Arial"/>
          <w:sz w:val="20"/>
          <w:szCs w:val="20"/>
        </w:rPr>
        <w:t xml:space="preserve">, formulada por el </w:t>
      </w:r>
      <w:r w:rsidR="00CB27C8">
        <w:rPr>
          <w:rFonts w:ascii="Arial" w:hAnsi="Arial" w:cs="Arial"/>
          <w:sz w:val="20"/>
          <w:szCs w:val="20"/>
        </w:rPr>
        <w:t>Consejo de Adminis</w:t>
      </w:r>
      <w:r>
        <w:rPr>
          <w:rFonts w:ascii="Arial" w:hAnsi="Arial" w:cs="Arial"/>
          <w:sz w:val="20"/>
          <w:szCs w:val="20"/>
        </w:rPr>
        <w:t>tración</w:t>
      </w:r>
      <w:r w:rsidRPr="00B51ABC">
        <w:rPr>
          <w:rFonts w:ascii="Arial" w:hAnsi="Arial" w:cs="Arial"/>
          <w:sz w:val="20"/>
          <w:szCs w:val="20"/>
        </w:rPr>
        <w:t>, es la que se muestra a continuación, en euros:</w:t>
      </w:r>
    </w:p>
    <w:tbl>
      <w:tblPr>
        <w:tblW w:w="5000" w:type="pct"/>
        <w:jc w:val="center"/>
        <w:tblCellMar>
          <w:left w:w="70" w:type="dxa"/>
          <w:right w:w="70" w:type="dxa"/>
        </w:tblCellMar>
        <w:tblLook w:val="04A0" w:firstRow="1" w:lastRow="0" w:firstColumn="1" w:lastColumn="0" w:noHBand="0" w:noVBand="1"/>
      </w:tblPr>
      <w:tblGrid>
        <w:gridCol w:w="4064"/>
        <w:gridCol w:w="2362"/>
        <w:gridCol w:w="2362"/>
      </w:tblGrid>
      <w:tr w:rsidR="00680872" w14:paraId="6FDF40F6" w14:textId="77777777" w:rsidTr="00F716D8">
        <w:trPr>
          <w:trHeight w:val="283"/>
          <w:jc w:val="center"/>
        </w:trPr>
        <w:tc>
          <w:tcPr>
            <w:tcW w:w="2312" w:type="pct"/>
            <w:tcBorders>
              <w:top w:val="single" w:sz="4" w:space="0" w:color="auto"/>
              <w:bottom w:val="single" w:sz="4" w:space="0" w:color="auto"/>
            </w:tcBorders>
            <w:shd w:val="clear" w:color="000000" w:fill="D9D9D9"/>
            <w:noWrap/>
            <w:vAlign w:val="center"/>
          </w:tcPr>
          <w:p w14:paraId="297B21D7" w14:textId="77777777" w:rsidR="00680872" w:rsidRDefault="00680872" w:rsidP="00680872">
            <w:pPr>
              <w:widowControl w:val="0"/>
              <w:ind w:left="284"/>
              <w:jc w:val="center"/>
              <w:rPr>
                <w:rFonts w:ascii="Arial" w:hAnsi="Arial" w:cs="Arial"/>
                <w:b/>
                <w:bCs/>
                <w:color w:val="000000"/>
                <w:sz w:val="18"/>
                <w:szCs w:val="18"/>
              </w:rPr>
            </w:pPr>
            <w:r>
              <w:rPr>
                <w:rFonts w:ascii="Arial" w:hAnsi="Arial" w:cs="Arial"/>
                <w:b/>
                <w:bCs/>
                <w:color w:val="000000"/>
                <w:sz w:val="18"/>
                <w:szCs w:val="18"/>
              </w:rPr>
              <w:t>Base de Reparto</w:t>
            </w:r>
          </w:p>
        </w:tc>
        <w:tc>
          <w:tcPr>
            <w:tcW w:w="1344" w:type="pct"/>
            <w:tcBorders>
              <w:top w:val="single" w:sz="4" w:space="0" w:color="auto"/>
              <w:bottom w:val="single" w:sz="4" w:space="0" w:color="auto"/>
            </w:tcBorders>
            <w:shd w:val="clear" w:color="000000" w:fill="D9D9D9"/>
            <w:vAlign w:val="center"/>
          </w:tcPr>
          <w:p w14:paraId="73CE013B" w14:textId="14FC4E12" w:rsidR="00680872" w:rsidRPr="00FD07C5" w:rsidRDefault="00DE18D3" w:rsidP="00680872">
            <w:pPr>
              <w:widowControl w:val="0"/>
              <w:ind w:right="290"/>
              <w:jc w:val="center"/>
              <w:rPr>
                <w:rFonts w:ascii="Arial" w:hAnsi="Arial" w:cs="Arial"/>
                <w:b/>
                <w:bCs/>
                <w:color w:val="000000"/>
                <w:sz w:val="18"/>
                <w:szCs w:val="18"/>
              </w:rPr>
            </w:pPr>
            <w:r w:rsidRPr="00FD07C5">
              <w:rPr>
                <w:rFonts w:ascii="Arial" w:hAnsi="Arial" w:cs="Arial"/>
                <w:b/>
                <w:bCs/>
                <w:color w:val="000000"/>
                <w:sz w:val="18"/>
                <w:szCs w:val="18"/>
              </w:rPr>
              <w:t>202</w:t>
            </w:r>
            <w:r w:rsidR="004D049C" w:rsidRPr="00FD07C5">
              <w:rPr>
                <w:rFonts w:ascii="Arial" w:hAnsi="Arial" w:cs="Arial"/>
                <w:b/>
                <w:bCs/>
                <w:color w:val="000000"/>
                <w:sz w:val="18"/>
                <w:szCs w:val="18"/>
              </w:rPr>
              <w:t>4</w:t>
            </w:r>
          </w:p>
        </w:tc>
        <w:tc>
          <w:tcPr>
            <w:tcW w:w="1344" w:type="pct"/>
            <w:tcBorders>
              <w:top w:val="single" w:sz="4" w:space="0" w:color="auto"/>
              <w:bottom w:val="single" w:sz="4" w:space="0" w:color="auto"/>
            </w:tcBorders>
            <w:shd w:val="clear" w:color="000000" w:fill="D9D9D9"/>
            <w:vAlign w:val="center"/>
          </w:tcPr>
          <w:p w14:paraId="41122341" w14:textId="4B86E2E9" w:rsidR="00680872" w:rsidRDefault="00680872" w:rsidP="00680872">
            <w:pPr>
              <w:widowControl w:val="0"/>
              <w:ind w:right="290"/>
              <w:jc w:val="center"/>
              <w:rPr>
                <w:rFonts w:ascii="Arial" w:hAnsi="Arial" w:cs="Arial"/>
                <w:b/>
                <w:bCs/>
                <w:color w:val="000000"/>
                <w:sz w:val="18"/>
                <w:szCs w:val="18"/>
              </w:rPr>
            </w:pPr>
            <w:r w:rsidRPr="007C623D">
              <w:rPr>
                <w:rFonts w:ascii="Arial" w:hAnsi="Arial" w:cs="Arial"/>
                <w:b/>
                <w:bCs/>
                <w:color w:val="000000"/>
                <w:sz w:val="18"/>
                <w:szCs w:val="18"/>
              </w:rPr>
              <w:t>202</w:t>
            </w:r>
            <w:r w:rsidR="004D049C">
              <w:rPr>
                <w:rFonts w:ascii="Arial" w:hAnsi="Arial" w:cs="Arial"/>
                <w:b/>
                <w:bCs/>
                <w:color w:val="000000"/>
                <w:sz w:val="18"/>
                <w:szCs w:val="18"/>
              </w:rPr>
              <w:t>3</w:t>
            </w:r>
          </w:p>
        </w:tc>
      </w:tr>
      <w:tr w:rsidR="004D049C" w:rsidRPr="00A3367D" w14:paraId="6A296CC3" w14:textId="77777777" w:rsidTr="00333BE7">
        <w:trPr>
          <w:trHeight w:val="283"/>
          <w:jc w:val="center"/>
        </w:trPr>
        <w:tc>
          <w:tcPr>
            <w:tcW w:w="2312" w:type="pct"/>
            <w:tcBorders>
              <w:top w:val="single" w:sz="4" w:space="0" w:color="auto"/>
              <w:bottom w:val="single" w:sz="4" w:space="0" w:color="auto"/>
            </w:tcBorders>
            <w:shd w:val="clear" w:color="auto" w:fill="auto"/>
            <w:noWrap/>
            <w:vAlign w:val="center"/>
          </w:tcPr>
          <w:p w14:paraId="62CC2117" w14:textId="77777777" w:rsidR="004D049C" w:rsidRPr="00A3367D" w:rsidRDefault="004D049C" w:rsidP="004D049C">
            <w:pPr>
              <w:widowControl w:val="0"/>
              <w:ind w:left="284"/>
              <w:rPr>
                <w:rFonts w:ascii="Arial" w:hAnsi="Arial" w:cs="Arial"/>
                <w:color w:val="000000"/>
                <w:sz w:val="18"/>
                <w:szCs w:val="18"/>
              </w:rPr>
            </w:pPr>
            <w:r w:rsidRPr="00A3367D">
              <w:rPr>
                <w:rFonts w:ascii="Arial" w:hAnsi="Arial" w:cs="Arial"/>
                <w:color w:val="000000"/>
                <w:sz w:val="18"/>
                <w:szCs w:val="18"/>
              </w:rPr>
              <w:t>Resultado del ejercicio</w:t>
            </w:r>
          </w:p>
        </w:tc>
        <w:tc>
          <w:tcPr>
            <w:tcW w:w="1344" w:type="pct"/>
            <w:tcBorders>
              <w:top w:val="single" w:sz="4" w:space="0" w:color="auto"/>
              <w:bottom w:val="single" w:sz="4" w:space="0" w:color="auto"/>
            </w:tcBorders>
            <w:shd w:val="clear" w:color="auto" w:fill="auto"/>
            <w:noWrap/>
            <w:vAlign w:val="center"/>
          </w:tcPr>
          <w:p w14:paraId="4C1E55C8" w14:textId="70F33554" w:rsidR="004D049C" w:rsidRPr="00A3367D" w:rsidRDefault="004B08CC" w:rsidP="004D049C">
            <w:pPr>
              <w:widowControl w:val="0"/>
              <w:ind w:right="290"/>
              <w:jc w:val="right"/>
              <w:rPr>
                <w:rFonts w:ascii="Arial" w:hAnsi="Arial" w:cs="Arial"/>
                <w:color w:val="000000"/>
                <w:sz w:val="18"/>
                <w:szCs w:val="18"/>
              </w:rPr>
            </w:pPr>
            <w:r w:rsidRPr="00A3367D">
              <w:rPr>
                <w:rFonts w:ascii="Arial" w:hAnsi="Arial" w:cs="Arial"/>
                <w:color w:val="000000"/>
                <w:sz w:val="18"/>
                <w:szCs w:val="18"/>
              </w:rPr>
              <w:t>2.634.1</w:t>
            </w:r>
            <w:r w:rsidR="00AC4903">
              <w:rPr>
                <w:rFonts w:ascii="Arial" w:hAnsi="Arial" w:cs="Arial"/>
                <w:color w:val="000000"/>
                <w:sz w:val="18"/>
                <w:szCs w:val="18"/>
              </w:rPr>
              <w:t>72</w:t>
            </w:r>
            <w:r w:rsidRPr="00A3367D">
              <w:rPr>
                <w:rFonts w:ascii="Arial" w:hAnsi="Arial" w:cs="Arial"/>
                <w:color w:val="000000"/>
                <w:sz w:val="18"/>
                <w:szCs w:val="18"/>
              </w:rPr>
              <w:t>,85</w:t>
            </w:r>
          </w:p>
        </w:tc>
        <w:tc>
          <w:tcPr>
            <w:tcW w:w="1344" w:type="pct"/>
            <w:tcBorders>
              <w:top w:val="single" w:sz="4" w:space="0" w:color="auto"/>
              <w:bottom w:val="single" w:sz="4" w:space="0" w:color="auto"/>
            </w:tcBorders>
            <w:vAlign w:val="center"/>
          </w:tcPr>
          <w:p w14:paraId="42CDBF1C" w14:textId="3DB87615" w:rsidR="004D049C" w:rsidRPr="00A3367D" w:rsidRDefault="004D049C" w:rsidP="004D049C">
            <w:pPr>
              <w:widowControl w:val="0"/>
              <w:ind w:right="290"/>
              <w:jc w:val="right"/>
              <w:rPr>
                <w:rFonts w:ascii="Arial" w:hAnsi="Arial" w:cs="Arial"/>
                <w:color w:val="000000"/>
                <w:sz w:val="18"/>
                <w:szCs w:val="18"/>
              </w:rPr>
            </w:pPr>
            <w:r w:rsidRPr="00A3367D">
              <w:rPr>
                <w:rFonts w:ascii="Arial" w:hAnsi="Arial" w:cs="Arial"/>
                <w:color w:val="000000"/>
                <w:sz w:val="18"/>
                <w:szCs w:val="18"/>
              </w:rPr>
              <w:t>2.522.095,23</w:t>
            </w:r>
          </w:p>
        </w:tc>
      </w:tr>
      <w:tr w:rsidR="004D049C" w:rsidRPr="00A3367D" w14:paraId="5AD8E813" w14:textId="77777777" w:rsidTr="00333BE7">
        <w:trPr>
          <w:trHeight w:val="283"/>
          <w:jc w:val="center"/>
        </w:trPr>
        <w:tc>
          <w:tcPr>
            <w:tcW w:w="2312" w:type="pct"/>
            <w:shd w:val="clear" w:color="auto" w:fill="FFFFFF"/>
            <w:noWrap/>
            <w:vAlign w:val="center"/>
          </w:tcPr>
          <w:p w14:paraId="523E5BA4" w14:textId="77777777" w:rsidR="004D049C" w:rsidRPr="00A3367D" w:rsidRDefault="004D049C" w:rsidP="004D049C">
            <w:pPr>
              <w:widowControl w:val="0"/>
              <w:ind w:left="284"/>
              <w:rPr>
                <w:rFonts w:ascii="Arial" w:hAnsi="Arial" w:cs="Arial"/>
                <w:b/>
                <w:bCs/>
                <w:color w:val="000000"/>
                <w:sz w:val="18"/>
                <w:szCs w:val="18"/>
              </w:rPr>
            </w:pPr>
            <w:r w:rsidRPr="00A3367D">
              <w:rPr>
                <w:rFonts w:ascii="Arial" w:hAnsi="Arial" w:cs="Arial"/>
                <w:b/>
                <w:bCs/>
                <w:color w:val="000000"/>
                <w:sz w:val="18"/>
                <w:szCs w:val="18"/>
              </w:rPr>
              <w:t>Distribución a:</w:t>
            </w:r>
          </w:p>
        </w:tc>
        <w:tc>
          <w:tcPr>
            <w:tcW w:w="1344" w:type="pct"/>
            <w:shd w:val="clear" w:color="auto" w:fill="FFFFFF"/>
            <w:vAlign w:val="center"/>
          </w:tcPr>
          <w:p w14:paraId="3D4E8483" w14:textId="77777777" w:rsidR="004D049C" w:rsidRPr="00A3367D" w:rsidRDefault="004D049C" w:rsidP="004D049C">
            <w:pPr>
              <w:widowControl w:val="0"/>
              <w:ind w:right="290"/>
              <w:jc w:val="right"/>
              <w:rPr>
                <w:rFonts w:ascii="Arial" w:hAnsi="Arial" w:cs="Arial"/>
                <w:b/>
                <w:bCs/>
                <w:color w:val="000000"/>
                <w:sz w:val="18"/>
                <w:szCs w:val="18"/>
              </w:rPr>
            </w:pPr>
          </w:p>
        </w:tc>
        <w:tc>
          <w:tcPr>
            <w:tcW w:w="1344" w:type="pct"/>
            <w:shd w:val="clear" w:color="auto" w:fill="FFFFFF"/>
            <w:vAlign w:val="center"/>
          </w:tcPr>
          <w:p w14:paraId="083E5894" w14:textId="77777777" w:rsidR="004D049C" w:rsidRPr="00A3367D" w:rsidRDefault="004D049C" w:rsidP="004D049C">
            <w:pPr>
              <w:widowControl w:val="0"/>
              <w:ind w:right="290"/>
              <w:jc w:val="right"/>
              <w:rPr>
                <w:rFonts w:ascii="Arial" w:hAnsi="Arial" w:cs="Arial"/>
                <w:b/>
                <w:bCs/>
                <w:color w:val="000000"/>
                <w:sz w:val="18"/>
                <w:szCs w:val="18"/>
              </w:rPr>
            </w:pPr>
          </w:p>
        </w:tc>
      </w:tr>
      <w:tr w:rsidR="004D049C" w:rsidRPr="00A3367D" w14:paraId="41EC2F60" w14:textId="77777777" w:rsidTr="00333BE7">
        <w:trPr>
          <w:trHeight w:val="283"/>
          <w:jc w:val="center"/>
        </w:trPr>
        <w:tc>
          <w:tcPr>
            <w:tcW w:w="2312" w:type="pct"/>
            <w:tcBorders>
              <w:top w:val="nil"/>
            </w:tcBorders>
            <w:shd w:val="clear" w:color="auto" w:fill="auto"/>
            <w:noWrap/>
            <w:vAlign w:val="center"/>
          </w:tcPr>
          <w:p w14:paraId="4E4C1797" w14:textId="77777777" w:rsidR="004D049C" w:rsidRPr="00A3367D" w:rsidRDefault="004D049C" w:rsidP="004D049C">
            <w:pPr>
              <w:widowControl w:val="0"/>
              <w:ind w:left="284"/>
              <w:rPr>
                <w:rFonts w:ascii="Arial" w:hAnsi="Arial" w:cs="Arial"/>
                <w:color w:val="000000"/>
                <w:sz w:val="18"/>
                <w:szCs w:val="18"/>
              </w:rPr>
            </w:pPr>
            <w:r w:rsidRPr="00A3367D">
              <w:rPr>
                <w:rFonts w:ascii="Arial" w:hAnsi="Arial" w:cs="Arial"/>
                <w:color w:val="000000"/>
                <w:sz w:val="18"/>
                <w:szCs w:val="18"/>
              </w:rPr>
              <w:t>Reserva Legal</w:t>
            </w:r>
          </w:p>
        </w:tc>
        <w:tc>
          <w:tcPr>
            <w:tcW w:w="1344" w:type="pct"/>
            <w:tcBorders>
              <w:top w:val="nil"/>
            </w:tcBorders>
            <w:shd w:val="clear" w:color="auto" w:fill="auto"/>
            <w:noWrap/>
            <w:vAlign w:val="center"/>
          </w:tcPr>
          <w:p w14:paraId="5831CAE7" w14:textId="5A68C71D" w:rsidR="004D049C" w:rsidRPr="00A3367D" w:rsidRDefault="008F0A38" w:rsidP="004D049C">
            <w:pPr>
              <w:widowControl w:val="0"/>
              <w:ind w:right="290"/>
              <w:jc w:val="right"/>
              <w:rPr>
                <w:rFonts w:ascii="Arial" w:hAnsi="Arial" w:cs="Arial"/>
                <w:sz w:val="18"/>
                <w:szCs w:val="18"/>
              </w:rPr>
            </w:pPr>
            <w:r w:rsidRPr="00A3367D">
              <w:rPr>
                <w:rFonts w:ascii="Arial" w:hAnsi="Arial" w:cs="Arial"/>
                <w:sz w:val="18"/>
                <w:szCs w:val="18"/>
              </w:rPr>
              <w:t>263.417,</w:t>
            </w:r>
            <w:r w:rsidR="00A6365F">
              <w:rPr>
                <w:rFonts w:ascii="Arial" w:hAnsi="Arial" w:cs="Arial"/>
                <w:sz w:val="18"/>
                <w:szCs w:val="18"/>
              </w:rPr>
              <w:t>29</w:t>
            </w:r>
          </w:p>
        </w:tc>
        <w:tc>
          <w:tcPr>
            <w:tcW w:w="1344" w:type="pct"/>
            <w:tcBorders>
              <w:top w:val="nil"/>
            </w:tcBorders>
            <w:vAlign w:val="center"/>
          </w:tcPr>
          <w:p w14:paraId="0941F1F6" w14:textId="7BE0F71C" w:rsidR="004D049C" w:rsidRPr="00A3367D" w:rsidRDefault="004D049C" w:rsidP="004D049C">
            <w:pPr>
              <w:widowControl w:val="0"/>
              <w:ind w:right="290"/>
              <w:jc w:val="right"/>
              <w:rPr>
                <w:rFonts w:ascii="Arial" w:hAnsi="Arial" w:cs="Arial"/>
                <w:sz w:val="18"/>
                <w:szCs w:val="18"/>
              </w:rPr>
            </w:pPr>
            <w:r w:rsidRPr="00A3367D">
              <w:rPr>
                <w:rFonts w:ascii="Arial" w:hAnsi="Arial" w:cs="Arial"/>
                <w:sz w:val="18"/>
                <w:szCs w:val="18"/>
              </w:rPr>
              <w:t>252.209,52</w:t>
            </w:r>
          </w:p>
        </w:tc>
      </w:tr>
      <w:tr w:rsidR="004D049C" w:rsidRPr="00A3367D" w14:paraId="681F7062" w14:textId="77777777" w:rsidTr="00333BE7">
        <w:trPr>
          <w:trHeight w:val="283"/>
          <w:jc w:val="center"/>
        </w:trPr>
        <w:tc>
          <w:tcPr>
            <w:tcW w:w="2312" w:type="pct"/>
            <w:tcBorders>
              <w:top w:val="nil"/>
              <w:bottom w:val="single" w:sz="4" w:space="0" w:color="auto"/>
            </w:tcBorders>
            <w:shd w:val="clear" w:color="auto" w:fill="auto"/>
            <w:noWrap/>
            <w:vAlign w:val="center"/>
          </w:tcPr>
          <w:p w14:paraId="1CE25AE1" w14:textId="77777777" w:rsidR="004D049C" w:rsidRPr="00A3367D" w:rsidRDefault="004D049C" w:rsidP="004D049C">
            <w:pPr>
              <w:widowControl w:val="0"/>
              <w:ind w:left="284"/>
              <w:rPr>
                <w:rFonts w:ascii="Arial" w:hAnsi="Arial" w:cs="Arial"/>
                <w:color w:val="000000"/>
                <w:sz w:val="18"/>
                <w:szCs w:val="18"/>
              </w:rPr>
            </w:pPr>
            <w:r w:rsidRPr="00A3367D">
              <w:rPr>
                <w:rFonts w:ascii="Arial" w:hAnsi="Arial" w:cs="Arial"/>
                <w:color w:val="000000"/>
                <w:sz w:val="18"/>
                <w:szCs w:val="18"/>
              </w:rPr>
              <w:t>Reservas Voluntarias</w:t>
            </w:r>
          </w:p>
        </w:tc>
        <w:tc>
          <w:tcPr>
            <w:tcW w:w="1344" w:type="pct"/>
            <w:tcBorders>
              <w:top w:val="nil"/>
              <w:bottom w:val="single" w:sz="4" w:space="0" w:color="auto"/>
            </w:tcBorders>
            <w:shd w:val="clear" w:color="auto" w:fill="auto"/>
            <w:noWrap/>
            <w:vAlign w:val="center"/>
          </w:tcPr>
          <w:p w14:paraId="32C53DE2" w14:textId="2F3065B2" w:rsidR="004D049C" w:rsidRPr="00A3367D" w:rsidRDefault="00CF3E6C" w:rsidP="004D049C">
            <w:pPr>
              <w:widowControl w:val="0"/>
              <w:ind w:right="290"/>
              <w:jc w:val="right"/>
              <w:rPr>
                <w:rFonts w:ascii="Arial" w:hAnsi="Arial" w:cs="Arial"/>
                <w:sz w:val="18"/>
                <w:szCs w:val="18"/>
              </w:rPr>
            </w:pPr>
            <w:r w:rsidRPr="00A3367D">
              <w:rPr>
                <w:rFonts w:ascii="Arial" w:hAnsi="Arial" w:cs="Arial"/>
                <w:sz w:val="18"/>
                <w:szCs w:val="18"/>
              </w:rPr>
              <w:t>2.</w:t>
            </w:r>
            <w:r w:rsidR="008F0A38" w:rsidRPr="00A3367D">
              <w:rPr>
                <w:rFonts w:ascii="Arial" w:hAnsi="Arial" w:cs="Arial"/>
                <w:sz w:val="18"/>
                <w:szCs w:val="18"/>
              </w:rPr>
              <w:t>370.</w:t>
            </w:r>
            <w:r w:rsidR="009E14B4" w:rsidRPr="00A3367D">
              <w:rPr>
                <w:rFonts w:ascii="Arial" w:hAnsi="Arial" w:cs="Arial"/>
                <w:sz w:val="18"/>
                <w:szCs w:val="18"/>
              </w:rPr>
              <w:t>75</w:t>
            </w:r>
            <w:r w:rsidR="00A6365F">
              <w:rPr>
                <w:rFonts w:ascii="Arial" w:hAnsi="Arial" w:cs="Arial"/>
                <w:sz w:val="18"/>
                <w:szCs w:val="18"/>
              </w:rPr>
              <w:t>5,57</w:t>
            </w:r>
          </w:p>
        </w:tc>
        <w:tc>
          <w:tcPr>
            <w:tcW w:w="1344" w:type="pct"/>
            <w:tcBorders>
              <w:top w:val="nil"/>
              <w:bottom w:val="single" w:sz="4" w:space="0" w:color="auto"/>
            </w:tcBorders>
            <w:vAlign w:val="center"/>
          </w:tcPr>
          <w:p w14:paraId="53E3E044" w14:textId="2255BB85" w:rsidR="004D049C" w:rsidRPr="00A3367D" w:rsidRDefault="004D049C" w:rsidP="004D049C">
            <w:pPr>
              <w:widowControl w:val="0"/>
              <w:ind w:right="290"/>
              <w:jc w:val="right"/>
              <w:rPr>
                <w:rFonts w:ascii="Arial" w:hAnsi="Arial" w:cs="Arial"/>
                <w:sz w:val="18"/>
                <w:szCs w:val="18"/>
              </w:rPr>
            </w:pPr>
            <w:r w:rsidRPr="00A3367D">
              <w:rPr>
                <w:rFonts w:ascii="Arial" w:hAnsi="Arial" w:cs="Arial"/>
                <w:sz w:val="18"/>
                <w:szCs w:val="18"/>
              </w:rPr>
              <w:t>2.269.885,71</w:t>
            </w:r>
          </w:p>
        </w:tc>
      </w:tr>
    </w:tbl>
    <w:p w14:paraId="19275E15" w14:textId="77777777" w:rsidR="008A3493" w:rsidRPr="00A3367D"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A3367D">
        <w:rPr>
          <w:rFonts w:ascii="Arial" w:hAnsi="Arial" w:cs="Arial"/>
          <w:b/>
          <w:bCs/>
          <w:sz w:val="20"/>
          <w:szCs w:val="20"/>
        </w:rPr>
        <w:t>SITUACIÓN FISCAL</w:t>
      </w:r>
    </w:p>
    <w:p w14:paraId="1AD20175" w14:textId="77777777" w:rsidR="00CE60C1" w:rsidRDefault="00CE60C1" w:rsidP="00CE60C1">
      <w:pPr>
        <w:pStyle w:val="Default"/>
        <w:keepNext/>
        <w:keepLines/>
        <w:widowControl/>
        <w:spacing w:before="120" w:after="120" w:line="260" w:lineRule="exact"/>
        <w:jc w:val="both"/>
        <w:rPr>
          <w:rFonts w:ascii="Arial" w:hAnsi="Arial" w:cs="Arial"/>
          <w:sz w:val="20"/>
          <w:szCs w:val="20"/>
        </w:rPr>
      </w:pPr>
      <w:r w:rsidRPr="00B51ABC">
        <w:rPr>
          <w:rFonts w:ascii="Arial" w:hAnsi="Arial" w:cs="Arial"/>
          <w:sz w:val="20"/>
          <w:szCs w:val="20"/>
        </w:rPr>
        <w:t>El detalle de los saldos mantenidos con las Administraciones Públicas al 31 de diciembre</w:t>
      </w:r>
      <w:r>
        <w:rPr>
          <w:rFonts w:ascii="Arial" w:hAnsi="Arial" w:cs="Arial"/>
          <w:sz w:val="20"/>
          <w:szCs w:val="20"/>
        </w:rPr>
        <w:t xml:space="preserve"> de 2024 y 2023</w:t>
      </w:r>
      <w:r w:rsidRPr="00B51ABC">
        <w:rPr>
          <w:rFonts w:ascii="Arial" w:hAnsi="Arial" w:cs="Arial"/>
          <w:sz w:val="20"/>
          <w:szCs w:val="20"/>
        </w:rPr>
        <w:t xml:space="preserve"> es el siguiente, en euros:</w:t>
      </w:r>
    </w:p>
    <w:tbl>
      <w:tblPr>
        <w:tblW w:w="5000" w:type="pct"/>
        <w:jc w:val="center"/>
        <w:tblCellMar>
          <w:left w:w="70" w:type="dxa"/>
          <w:right w:w="70" w:type="dxa"/>
        </w:tblCellMar>
        <w:tblLook w:val="04A0" w:firstRow="1" w:lastRow="0" w:firstColumn="1" w:lastColumn="0" w:noHBand="0" w:noVBand="1"/>
      </w:tblPr>
      <w:tblGrid>
        <w:gridCol w:w="4440"/>
        <w:gridCol w:w="1070"/>
        <w:gridCol w:w="1104"/>
        <w:gridCol w:w="1070"/>
        <w:gridCol w:w="1104"/>
      </w:tblGrid>
      <w:tr w:rsidR="00CE60C1" w14:paraId="60509A4A" w14:textId="77777777" w:rsidTr="00CD1E14">
        <w:trPr>
          <w:trHeight w:val="230"/>
          <w:jc w:val="center"/>
        </w:trPr>
        <w:tc>
          <w:tcPr>
            <w:tcW w:w="2526" w:type="pct"/>
            <w:tcBorders>
              <w:top w:val="single" w:sz="4" w:space="0" w:color="auto"/>
            </w:tcBorders>
            <w:shd w:val="clear" w:color="auto" w:fill="D9D9D9"/>
            <w:noWrap/>
            <w:vAlign w:val="center"/>
          </w:tcPr>
          <w:p w14:paraId="058EAE57" w14:textId="77777777" w:rsidR="00CE60C1" w:rsidRDefault="00CE60C1" w:rsidP="00CD1E14">
            <w:pPr>
              <w:keepNext/>
              <w:keepLines/>
              <w:rPr>
                <w:sz w:val="20"/>
                <w:szCs w:val="20"/>
              </w:rPr>
            </w:pPr>
          </w:p>
        </w:tc>
        <w:tc>
          <w:tcPr>
            <w:tcW w:w="1237" w:type="pct"/>
            <w:gridSpan w:val="2"/>
            <w:tcBorders>
              <w:top w:val="single" w:sz="4" w:space="0" w:color="auto"/>
            </w:tcBorders>
            <w:shd w:val="clear" w:color="auto" w:fill="D9D9D9"/>
            <w:noWrap/>
            <w:vAlign w:val="bottom"/>
          </w:tcPr>
          <w:p w14:paraId="4DC2E1FF" w14:textId="77777777" w:rsidR="00CE60C1" w:rsidRPr="001D763F" w:rsidRDefault="00CE60C1" w:rsidP="00CD1E14">
            <w:pPr>
              <w:keepNext/>
              <w:keepLines/>
              <w:jc w:val="center"/>
              <w:rPr>
                <w:rFonts w:ascii="Arial" w:hAnsi="Arial" w:cs="Arial"/>
                <w:b/>
                <w:bCs/>
                <w:color w:val="000000"/>
                <w:sz w:val="18"/>
                <w:szCs w:val="18"/>
              </w:rPr>
            </w:pPr>
            <w:r w:rsidRPr="001D763F">
              <w:rPr>
                <w:rFonts w:ascii="Arial" w:hAnsi="Arial" w:cs="Arial"/>
                <w:b/>
                <w:bCs/>
                <w:color w:val="000000"/>
                <w:sz w:val="18"/>
                <w:szCs w:val="18"/>
              </w:rPr>
              <w:t>31/12/2024</w:t>
            </w:r>
          </w:p>
        </w:tc>
        <w:tc>
          <w:tcPr>
            <w:tcW w:w="1237" w:type="pct"/>
            <w:gridSpan w:val="2"/>
            <w:tcBorders>
              <w:top w:val="single" w:sz="4" w:space="0" w:color="auto"/>
            </w:tcBorders>
            <w:shd w:val="clear" w:color="auto" w:fill="D9D9D9"/>
            <w:noWrap/>
            <w:vAlign w:val="bottom"/>
          </w:tcPr>
          <w:p w14:paraId="4864DBC9" w14:textId="77777777" w:rsidR="00CE60C1" w:rsidRDefault="00CE60C1" w:rsidP="00CD1E14">
            <w:pPr>
              <w:keepNext/>
              <w:keepLines/>
              <w:jc w:val="center"/>
              <w:rPr>
                <w:rFonts w:ascii="Arial" w:hAnsi="Arial" w:cs="Arial"/>
                <w:b/>
                <w:bCs/>
                <w:color w:val="000000"/>
                <w:sz w:val="18"/>
                <w:szCs w:val="18"/>
              </w:rPr>
            </w:pPr>
            <w:r w:rsidRPr="001D763F">
              <w:rPr>
                <w:rFonts w:ascii="Arial" w:hAnsi="Arial" w:cs="Arial"/>
                <w:b/>
                <w:bCs/>
                <w:color w:val="000000"/>
                <w:sz w:val="18"/>
                <w:szCs w:val="18"/>
              </w:rPr>
              <w:t>31/12/2023</w:t>
            </w:r>
          </w:p>
        </w:tc>
      </w:tr>
      <w:tr w:rsidR="00CE60C1" w14:paraId="2D4FB2BA" w14:textId="77777777" w:rsidTr="00CD1E14">
        <w:trPr>
          <w:trHeight w:val="230"/>
          <w:jc w:val="center"/>
        </w:trPr>
        <w:tc>
          <w:tcPr>
            <w:tcW w:w="2526" w:type="pct"/>
            <w:tcBorders>
              <w:bottom w:val="single" w:sz="4" w:space="0" w:color="auto"/>
            </w:tcBorders>
            <w:shd w:val="clear" w:color="auto" w:fill="D9D9D9"/>
            <w:noWrap/>
            <w:vAlign w:val="bottom"/>
          </w:tcPr>
          <w:p w14:paraId="0F3BF4C8" w14:textId="77777777" w:rsidR="00CE60C1" w:rsidRDefault="00CE60C1" w:rsidP="00CD1E14">
            <w:pPr>
              <w:rPr>
                <w:rFonts w:ascii="Arial" w:hAnsi="Arial" w:cs="Arial"/>
                <w:color w:val="000000"/>
                <w:sz w:val="18"/>
                <w:szCs w:val="18"/>
              </w:rPr>
            </w:pPr>
            <w:r>
              <w:rPr>
                <w:rFonts w:ascii="Arial" w:hAnsi="Arial" w:cs="Arial"/>
                <w:color w:val="000000"/>
                <w:sz w:val="18"/>
                <w:szCs w:val="18"/>
              </w:rPr>
              <w:t> </w:t>
            </w:r>
          </w:p>
        </w:tc>
        <w:tc>
          <w:tcPr>
            <w:tcW w:w="609" w:type="pct"/>
            <w:tcBorders>
              <w:bottom w:val="single" w:sz="4" w:space="0" w:color="auto"/>
            </w:tcBorders>
            <w:shd w:val="clear" w:color="auto" w:fill="D9D9D9"/>
            <w:noWrap/>
            <w:vAlign w:val="bottom"/>
          </w:tcPr>
          <w:p w14:paraId="0A2A65B7" w14:textId="77777777" w:rsidR="00CE60C1" w:rsidRDefault="00CE60C1" w:rsidP="00CD1E14">
            <w:pPr>
              <w:jc w:val="center"/>
              <w:rPr>
                <w:rFonts w:ascii="Arial" w:hAnsi="Arial" w:cs="Arial"/>
                <w:b/>
                <w:bCs/>
                <w:color w:val="000000"/>
                <w:sz w:val="18"/>
                <w:szCs w:val="18"/>
              </w:rPr>
            </w:pPr>
            <w:r>
              <w:rPr>
                <w:rFonts w:ascii="Arial" w:hAnsi="Arial" w:cs="Arial"/>
                <w:b/>
                <w:bCs/>
                <w:color w:val="000000"/>
                <w:sz w:val="18"/>
                <w:szCs w:val="18"/>
              </w:rPr>
              <w:t>A Cobrar</w:t>
            </w:r>
          </w:p>
        </w:tc>
        <w:tc>
          <w:tcPr>
            <w:tcW w:w="628" w:type="pct"/>
            <w:tcBorders>
              <w:bottom w:val="single" w:sz="4" w:space="0" w:color="auto"/>
            </w:tcBorders>
            <w:shd w:val="clear" w:color="auto" w:fill="D9D9D9"/>
            <w:noWrap/>
            <w:vAlign w:val="bottom"/>
          </w:tcPr>
          <w:p w14:paraId="178CD4C8" w14:textId="77777777" w:rsidR="00CE60C1" w:rsidRDefault="00CE60C1" w:rsidP="00CD1E14">
            <w:pPr>
              <w:jc w:val="center"/>
              <w:rPr>
                <w:rFonts w:ascii="Arial" w:hAnsi="Arial" w:cs="Arial"/>
                <w:b/>
                <w:bCs/>
                <w:color w:val="000000"/>
                <w:sz w:val="18"/>
                <w:szCs w:val="18"/>
              </w:rPr>
            </w:pPr>
            <w:r>
              <w:rPr>
                <w:rFonts w:ascii="Arial" w:hAnsi="Arial" w:cs="Arial"/>
                <w:b/>
                <w:bCs/>
                <w:color w:val="000000"/>
                <w:sz w:val="18"/>
                <w:szCs w:val="18"/>
              </w:rPr>
              <w:t>A Pagar</w:t>
            </w:r>
          </w:p>
        </w:tc>
        <w:tc>
          <w:tcPr>
            <w:tcW w:w="609" w:type="pct"/>
            <w:tcBorders>
              <w:bottom w:val="single" w:sz="4" w:space="0" w:color="auto"/>
            </w:tcBorders>
            <w:shd w:val="clear" w:color="auto" w:fill="D9D9D9"/>
            <w:noWrap/>
            <w:vAlign w:val="bottom"/>
          </w:tcPr>
          <w:p w14:paraId="10CBB215" w14:textId="77777777" w:rsidR="00CE60C1" w:rsidRDefault="00CE60C1" w:rsidP="00CD1E14">
            <w:pPr>
              <w:jc w:val="center"/>
              <w:rPr>
                <w:rFonts w:ascii="Arial" w:hAnsi="Arial" w:cs="Arial"/>
                <w:b/>
                <w:bCs/>
                <w:color w:val="000000"/>
                <w:sz w:val="18"/>
                <w:szCs w:val="18"/>
              </w:rPr>
            </w:pPr>
            <w:r>
              <w:rPr>
                <w:rFonts w:ascii="Arial" w:hAnsi="Arial" w:cs="Arial"/>
                <w:b/>
                <w:bCs/>
                <w:color w:val="000000"/>
                <w:sz w:val="18"/>
                <w:szCs w:val="18"/>
              </w:rPr>
              <w:t>A Cobrar</w:t>
            </w:r>
          </w:p>
        </w:tc>
        <w:tc>
          <w:tcPr>
            <w:tcW w:w="628" w:type="pct"/>
            <w:tcBorders>
              <w:bottom w:val="single" w:sz="4" w:space="0" w:color="auto"/>
            </w:tcBorders>
            <w:shd w:val="clear" w:color="auto" w:fill="D9D9D9"/>
            <w:noWrap/>
            <w:vAlign w:val="bottom"/>
          </w:tcPr>
          <w:p w14:paraId="717B96A9" w14:textId="77777777" w:rsidR="00CE60C1" w:rsidRDefault="00CE60C1" w:rsidP="00CD1E14">
            <w:pPr>
              <w:jc w:val="center"/>
              <w:rPr>
                <w:rFonts w:ascii="Arial" w:hAnsi="Arial" w:cs="Arial"/>
                <w:b/>
                <w:bCs/>
                <w:color w:val="000000"/>
                <w:sz w:val="18"/>
                <w:szCs w:val="18"/>
              </w:rPr>
            </w:pPr>
            <w:r>
              <w:rPr>
                <w:rFonts w:ascii="Arial" w:hAnsi="Arial" w:cs="Arial"/>
                <w:b/>
                <w:bCs/>
                <w:color w:val="000000"/>
                <w:sz w:val="18"/>
                <w:szCs w:val="18"/>
              </w:rPr>
              <w:t>A Pagar</w:t>
            </w:r>
          </w:p>
        </w:tc>
      </w:tr>
      <w:tr w:rsidR="00CE60C1" w14:paraId="7668D387" w14:textId="77777777" w:rsidTr="00CD1E14">
        <w:trPr>
          <w:trHeight w:val="283"/>
          <w:jc w:val="center"/>
        </w:trPr>
        <w:tc>
          <w:tcPr>
            <w:tcW w:w="2526" w:type="pct"/>
            <w:tcBorders>
              <w:top w:val="single" w:sz="4" w:space="0" w:color="auto"/>
            </w:tcBorders>
            <w:shd w:val="clear" w:color="auto" w:fill="auto"/>
            <w:noWrap/>
            <w:vAlign w:val="center"/>
          </w:tcPr>
          <w:p w14:paraId="6588619C" w14:textId="77777777" w:rsidR="00CE60C1" w:rsidRDefault="00CE60C1" w:rsidP="00CD1E14">
            <w:pPr>
              <w:rPr>
                <w:rFonts w:ascii="Arial" w:hAnsi="Arial" w:cs="Arial"/>
                <w:b/>
                <w:bCs/>
                <w:color w:val="000000"/>
                <w:sz w:val="18"/>
                <w:szCs w:val="18"/>
              </w:rPr>
            </w:pPr>
            <w:r>
              <w:rPr>
                <w:rFonts w:ascii="Arial" w:hAnsi="Arial" w:cs="Arial"/>
                <w:b/>
                <w:bCs/>
                <w:color w:val="000000"/>
                <w:sz w:val="18"/>
                <w:szCs w:val="18"/>
              </w:rPr>
              <w:t>No corriente</w:t>
            </w:r>
          </w:p>
        </w:tc>
        <w:tc>
          <w:tcPr>
            <w:tcW w:w="609" w:type="pct"/>
            <w:tcBorders>
              <w:top w:val="single" w:sz="4" w:space="0" w:color="auto"/>
            </w:tcBorders>
            <w:shd w:val="clear" w:color="auto" w:fill="auto"/>
            <w:noWrap/>
            <w:vAlign w:val="center"/>
          </w:tcPr>
          <w:p w14:paraId="3C1587EC" w14:textId="77777777" w:rsidR="00CE60C1" w:rsidRDefault="00CE60C1" w:rsidP="00CD1E14">
            <w:pPr>
              <w:jc w:val="right"/>
              <w:rPr>
                <w:rFonts w:ascii="Arial" w:hAnsi="Arial" w:cs="Arial"/>
                <w:color w:val="000000"/>
                <w:sz w:val="18"/>
                <w:szCs w:val="18"/>
              </w:rPr>
            </w:pPr>
          </w:p>
        </w:tc>
        <w:tc>
          <w:tcPr>
            <w:tcW w:w="628" w:type="pct"/>
            <w:tcBorders>
              <w:top w:val="single" w:sz="4" w:space="0" w:color="auto"/>
            </w:tcBorders>
            <w:shd w:val="clear" w:color="auto" w:fill="auto"/>
            <w:noWrap/>
            <w:vAlign w:val="center"/>
          </w:tcPr>
          <w:p w14:paraId="210C31F1" w14:textId="77777777" w:rsidR="00CE60C1" w:rsidRDefault="00CE60C1" w:rsidP="00CD1E14">
            <w:pPr>
              <w:jc w:val="right"/>
              <w:rPr>
                <w:rFonts w:ascii="Arial" w:hAnsi="Arial" w:cs="Arial"/>
                <w:color w:val="000000"/>
                <w:sz w:val="18"/>
                <w:szCs w:val="18"/>
              </w:rPr>
            </w:pPr>
          </w:p>
        </w:tc>
        <w:tc>
          <w:tcPr>
            <w:tcW w:w="609" w:type="pct"/>
            <w:tcBorders>
              <w:top w:val="single" w:sz="4" w:space="0" w:color="auto"/>
            </w:tcBorders>
            <w:shd w:val="clear" w:color="auto" w:fill="auto"/>
            <w:noWrap/>
            <w:vAlign w:val="center"/>
          </w:tcPr>
          <w:p w14:paraId="6BE4AFC8" w14:textId="77777777" w:rsidR="00CE60C1" w:rsidRDefault="00CE60C1" w:rsidP="00CD1E14">
            <w:pPr>
              <w:jc w:val="right"/>
              <w:rPr>
                <w:rFonts w:ascii="Arial" w:hAnsi="Arial" w:cs="Arial"/>
                <w:color w:val="000000"/>
                <w:sz w:val="18"/>
                <w:szCs w:val="18"/>
              </w:rPr>
            </w:pPr>
          </w:p>
        </w:tc>
        <w:tc>
          <w:tcPr>
            <w:tcW w:w="628" w:type="pct"/>
            <w:tcBorders>
              <w:top w:val="single" w:sz="4" w:space="0" w:color="auto"/>
            </w:tcBorders>
            <w:shd w:val="clear" w:color="auto" w:fill="auto"/>
            <w:noWrap/>
            <w:vAlign w:val="center"/>
          </w:tcPr>
          <w:p w14:paraId="3F388591" w14:textId="77777777" w:rsidR="00CE60C1" w:rsidRDefault="00CE60C1" w:rsidP="00CD1E14">
            <w:pPr>
              <w:jc w:val="right"/>
              <w:rPr>
                <w:rFonts w:ascii="Arial" w:hAnsi="Arial" w:cs="Arial"/>
                <w:color w:val="000000"/>
                <w:sz w:val="18"/>
                <w:szCs w:val="18"/>
              </w:rPr>
            </w:pPr>
          </w:p>
        </w:tc>
      </w:tr>
      <w:tr w:rsidR="00CE60C1" w:rsidRPr="006E71FF" w14:paraId="0DEE3BCF" w14:textId="77777777" w:rsidTr="00CD1E14">
        <w:trPr>
          <w:trHeight w:val="283"/>
          <w:jc w:val="center"/>
        </w:trPr>
        <w:tc>
          <w:tcPr>
            <w:tcW w:w="2526" w:type="pct"/>
            <w:tcBorders>
              <w:bottom w:val="single" w:sz="4" w:space="0" w:color="auto"/>
            </w:tcBorders>
            <w:shd w:val="clear" w:color="auto" w:fill="auto"/>
            <w:noWrap/>
            <w:vAlign w:val="center"/>
          </w:tcPr>
          <w:p w14:paraId="2E87E9AA" w14:textId="77777777" w:rsidR="00CE60C1" w:rsidRPr="006E71FF" w:rsidRDefault="00CE60C1" w:rsidP="00CD1E14">
            <w:pPr>
              <w:rPr>
                <w:rFonts w:ascii="Arial" w:hAnsi="Arial" w:cs="Arial"/>
                <w:color w:val="000000"/>
                <w:sz w:val="18"/>
                <w:szCs w:val="18"/>
              </w:rPr>
            </w:pPr>
            <w:r w:rsidRPr="006E71FF">
              <w:rPr>
                <w:rFonts w:ascii="Arial" w:hAnsi="Arial" w:cs="Arial"/>
                <w:color w:val="000000"/>
                <w:sz w:val="18"/>
                <w:szCs w:val="18"/>
              </w:rPr>
              <w:t>Activos por Impuesto Diferido</w:t>
            </w:r>
          </w:p>
        </w:tc>
        <w:tc>
          <w:tcPr>
            <w:tcW w:w="609" w:type="pct"/>
            <w:tcBorders>
              <w:bottom w:val="single" w:sz="4" w:space="0" w:color="auto"/>
            </w:tcBorders>
            <w:shd w:val="clear" w:color="auto" w:fill="auto"/>
            <w:noWrap/>
            <w:vAlign w:val="center"/>
          </w:tcPr>
          <w:p w14:paraId="2F1BEFE8" w14:textId="77777777" w:rsidR="00CE60C1" w:rsidRPr="006E71FF" w:rsidRDefault="00CE60C1" w:rsidP="00CD1E14">
            <w:pPr>
              <w:jc w:val="right"/>
              <w:rPr>
                <w:rFonts w:ascii="Arial" w:hAnsi="Arial" w:cs="Arial"/>
                <w:color w:val="000000"/>
                <w:sz w:val="18"/>
                <w:szCs w:val="18"/>
              </w:rPr>
            </w:pPr>
            <w:r>
              <w:rPr>
                <w:rFonts w:ascii="Arial" w:hAnsi="Arial" w:cs="Arial"/>
                <w:color w:val="000000"/>
                <w:sz w:val="18"/>
                <w:szCs w:val="18"/>
              </w:rPr>
              <w:t>-</w:t>
            </w:r>
          </w:p>
        </w:tc>
        <w:tc>
          <w:tcPr>
            <w:tcW w:w="628" w:type="pct"/>
            <w:tcBorders>
              <w:bottom w:val="single" w:sz="4" w:space="0" w:color="auto"/>
            </w:tcBorders>
            <w:shd w:val="clear" w:color="auto" w:fill="auto"/>
            <w:noWrap/>
            <w:vAlign w:val="center"/>
          </w:tcPr>
          <w:p w14:paraId="5DCF6641" w14:textId="77D94E14" w:rsidR="00CE60C1" w:rsidRPr="006E71FF" w:rsidRDefault="00CE60C1" w:rsidP="00CD1E14">
            <w:pPr>
              <w:jc w:val="right"/>
              <w:rPr>
                <w:rFonts w:ascii="Arial" w:hAnsi="Arial" w:cs="Arial"/>
                <w:color w:val="000000"/>
                <w:sz w:val="18"/>
                <w:szCs w:val="18"/>
              </w:rPr>
            </w:pPr>
            <w:r w:rsidRPr="00FD5049">
              <w:rPr>
                <w:rFonts w:ascii="Arial" w:hAnsi="Arial" w:cs="Arial"/>
                <w:color w:val="000000"/>
                <w:sz w:val="18"/>
                <w:szCs w:val="18"/>
              </w:rPr>
              <w:t>4.57</w:t>
            </w:r>
            <w:r w:rsidR="00A6365F">
              <w:rPr>
                <w:rFonts w:ascii="Arial" w:hAnsi="Arial" w:cs="Arial"/>
                <w:color w:val="000000"/>
                <w:sz w:val="18"/>
                <w:szCs w:val="18"/>
              </w:rPr>
              <w:t>1</w:t>
            </w:r>
            <w:r w:rsidRPr="00FD5049">
              <w:rPr>
                <w:rFonts w:ascii="Arial" w:hAnsi="Arial" w:cs="Arial"/>
                <w:color w:val="000000"/>
                <w:sz w:val="18"/>
                <w:szCs w:val="18"/>
              </w:rPr>
              <w:t>,94</w:t>
            </w:r>
          </w:p>
        </w:tc>
        <w:tc>
          <w:tcPr>
            <w:tcW w:w="609" w:type="pct"/>
            <w:tcBorders>
              <w:bottom w:val="single" w:sz="4" w:space="0" w:color="auto"/>
            </w:tcBorders>
            <w:shd w:val="clear" w:color="auto" w:fill="auto"/>
            <w:noWrap/>
            <w:vAlign w:val="center"/>
          </w:tcPr>
          <w:p w14:paraId="7892B6AF" w14:textId="77777777" w:rsidR="00CE60C1" w:rsidRPr="006E71FF" w:rsidRDefault="00CE60C1" w:rsidP="00CD1E14">
            <w:pPr>
              <w:jc w:val="right"/>
              <w:rPr>
                <w:rFonts w:ascii="Arial" w:hAnsi="Arial" w:cs="Arial"/>
                <w:color w:val="000000"/>
                <w:sz w:val="18"/>
                <w:szCs w:val="18"/>
              </w:rPr>
            </w:pPr>
            <w:r>
              <w:rPr>
                <w:rFonts w:ascii="Arial" w:hAnsi="Arial" w:cs="Arial"/>
                <w:color w:val="000000"/>
                <w:sz w:val="18"/>
                <w:szCs w:val="18"/>
              </w:rPr>
              <w:t>-</w:t>
            </w:r>
          </w:p>
        </w:tc>
        <w:tc>
          <w:tcPr>
            <w:tcW w:w="628" w:type="pct"/>
            <w:tcBorders>
              <w:bottom w:val="single" w:sz="4" w:space="0" w:color="auto"/>
            </w:tcBorders>
            <w:shd w:val="clear" w:color="auto" w:fill="auto"/>
            <w:noWrap/>
            <w:vAlign w:val="center"/>
          </w:tcPr>
          <w:p w14:paraId="2F774712" w14:textId="77777777" w:rsidR="00CE60C1" w:rsidRPr="006E71FF" w:rsidRDefault="00CE60C1" w:rsidP="00CD1E14">
            <w:pPr>
              <w:jc w:val="right"/>
              <w:rPr>
                <w:rFonts w:ascii="Arial" w:hAnsi="Arial" w:cs="Arial"/>
                <w:color w:val="000000"/>
                <w:sz w:val="18"/>
                <w:szCs w:val="18"/>
              </w:rPr>
            </w:pPr>
            <w:r>
              <w:rPr>
                <w:rFonts w:ascii="Arial" w:hAnsi="Arial" w:cs="Arial"/>
                <w:color w:val="000000"/>
                <w:sz w:val="18"/>
                <w:szCs w:val="18"/>
              </w:rPr>
              <w:t>-</w:t>
            </w:r>
          </w:p>
        </w:tc>
      </w:tr>
      <w:tr w:rsidR="00CE60C1" w14:paraId="72A927E0" w14:textId="77777777" w:rsidTr="00CD1E14">
        <w:trPr>
          <w:trHeight w:val="283"/>
          <w:jc w:val="center"/>
        </w:trPr>
        <w:tc>
          <w:tcPr>
            <w:tcW w:w="2526" w:type="pct"/>
            <w:tcBorders>
              <w:top w:val="single" w:sz="4" w:space="0" w:color="auto"/>
            </w:tcBorders>
            <w:shd w:val="clear" w:color="auto" w:fill="auto"/>
            <w:noWrap/>
            <w:vAlign w:val="center"/>
          </w:tcPr>
          <w:p w14:paraId="07792581" w14:textId="77777777" w:rsidR="00CE60C1" w:rsidRDefault="00CE60C1" w:rsidP="00CD1E14">
            <w:pPr>
              <w:rPr>
                <w:rFonts w:ascii="Arial" w:hAnsi="Arial" w:cs="Arial"/>
                <w:b/>
                <w:bCs/>
                <w:color w:val="000000"/>
                <w:sz w:val="18"/>
                <w:szCs w:val="18"/>
              </w:rPr>
            </w:pPr>
            <w:r>
              <w:rPr>
                <w:rFonts w:ascii="Arial" w:hAnsi="Arial" w:cs="Arial"/>
                <w:b/>
                <w:bCs/>
                <w:color w:val="000000"/>
                <w:sz w:val="18"/>
                <w:szCs w:val="18"/>
              </w:rPr>
              <w:t>Corriente:</w:t>
            </w:r>
          </w:p>
        </w:tc>
        <w:tc>
          <w:tcPr>
            <w:tcW w:w="609" w:type="pct"/>
            <w:tcBorders>
              <w:top w:val="single" w:sz="4" w:space="0" w:color="auto"/>
            </w:tcBorders>
            <w:shd w:val="clear" w:color="auto" w:fill="auto"/>
            <w:noWrap/>
            <w:vAlign w:val="center"/>
          </w:tcPr>
          <w:p w14:paraId="4DA08D45" w14:textId="77777777" w:rsidR="00CE60C1" w:rsidRDefault="00CE60C1" w:rsidP="00CD1E14">
            <w:pPr>
              <w:jc w:val="right"/>
              <w:rPr>
                <w:rFonts w:ascii="Arial" w:hAnsi="Arial" w:cs="Arial"/>
                <w:color w:val="000000"/>
                <w:sz w:val="18"/>
                <w:szCs w:val="18"/>
              </w:rPr>
            </w:pPr>
          </w:p>
        </w:tc>
        <w:tc>
          <w:tcPr>
            <w:tcW w:w="628" w:type="pct"/>
            <w:tcBorders>
              <w:top w:val="single" w:sz="4" w:space="0" w:color="auto"/>
            </w:tcBorders>
            <w:shd w:val="clear" w:color="auto" w:fill="auto"/>
            <w:noWrap/>
            <w:vAlign w:val="center"/>
          </w:tcPr>
          <w:p w14:paraId="23586DE1" w14:textId="77777777" w:rsidR="00CE60C1" w:rsidRDefault="00CE60C1" w:rsidP="00CD1E14">
            <w:pPr>
              <w:jc w:val="right"/>
              <w:rPr>
                <w:rFonts w:ascii="Arial" w:hAnsi="Arial" w:cs="Arial"/>
                <w:color w:val="000000"/>
                <w:sz w:val="18"/>
                <w:szCs w:val="18"/>
              </w:rPr>
            </w:pPr>
          </w:p>
        </w:tc>
        <w:tc>
          <w:tcPr>
            <w:tcW w:w="609" w:type="pct"/>
            <w:tcBorders>
              <w:top w:val="single" w:sz="4" w:space="0" w:color="auto"/>
            </w:tcBorders>
            <w:shd w:val="clear" w:color="auto" w:fill="auto"/>
            <w:noWrap/>
            <w:vAlign w:val="center"/>
          </w:tcPr>
          <w:p w14:paraId="127C141A" w14:textId="77777777" w:rsidR="00CE60C1" w:rsidRDefault="00CE60C1" w:rsidP="00CD1E14">
            <w:pPr>
              <w:jc w:val="right"/>
              <w:rPr>
                <w:rFonts w:ascii="Arial" w:hAnsi="Arial" w:cs="Arial"/>
                <w:color w:val="000000"/>
                <w:sz w:val="18"/>
                <w:szCs w:val="18"/>
              </w:rPr>
            </w:pPr>
            <w:r>
              <w:rPr>
                <w:rFonts w:ascii="Arial" w:hAnsi="Arial" w:cs="Arial"/>
                <w:color w:val="000000"/>
                <w:sz w:val="18"/>
                <w:szCs w:val="18"/>
              </w:rPr>
              <w:t> </w:t>
            </w:r>
          </w:p>
        </w:tc>
        <w:tc>
          <w:tcPr>
            <w:tcW w:w="628" w:type="pct"/>
            <w:tcBorders>
              <w:top w:val="single" w:sz="4" w:space="0" w:color="auto"/>
            </w:tcBorders>
            <w:shd w:val="clear" w:color="auto" w:fill="auto"/>
            <w:noWrap/>
            <w:vAlign w:val="center"/>
          </w:tcPr>
          <w:p w14:paraId="3D1BE83C" w14:textId="77777777" w:rsidR="00CE60C1" w:rsidRDefault="00CE60C1" w:rsidP="00CD1E14">
            <w:pPr>
              <w:jc w:val="right"/>
              <w:rPr>
                <w:rFonts w:ascii="Arial" w:hAnsi="Arial" w:cs="Arial"/>
                <w:color w:val="000000"/>
                <w:sz w:val="18"/>
                <w:szCs w:val="18"/>
              </w:rPr>
            </w:pPr>
            <w:r>
              <w:rPr>
                <w:rFonts w:ascii="Arial" w:hAnsi="Arial" w:cs="Arial"/>
                <w:color w:val="000000"/>
                <w:sz w:val="18"/>
                <w:szCs w:val="18"/>
              </w:rPr>
              <w:t> </w:t>
            </w:r>
          </w:p>
        </w:tc>
      </w:tr>
      <w:tr w:rsidR="00CE60C1" w14:paraId="7EA52026" w14:textId="77777777" w:rsidTr="00CD1E14">
        <w:trPr>
          <w:trHeight w:val="283"/>
          <w:jc w:val="center"/>
        </w:trPr>
        <w:tc>
          <w:tcPr>
            <w:tcW w:w="2526" w:type="pct"/>
            <w:shd w:val="clear" w:color="auto" w:fill="auto"/>
            <w:noWrap/>
            <w:vAlign w:val="center"/>
          </w:tcPr>
          <w:p w14:paraId="5E6BB3A9" w14:textId="77777777" w:rsidR="00CE60C1" w:rsidRDefault="00CE60C1" w:rsidP="00CD1E14">
            <w:pPr>
              <w:rPr>
                <w:rFonts w:ascii="Arial" w:hAnsi="Arial" w:cs="Arial"/>
                <w:color w:val="000000"/>
                <w:sz w:val="18"/>
                <w:szCs w:val="18"/>
              </w:rPr>
            </w:pPr>
            <w:r>
              <w:rPr>
                <w:rFonts w:ascii="Arial" w:hAnsi="Arial" w:cs="Arial"/>
                <w:color w:val="000000"/>
                <w:sz w:val="18"/>
                <w:szCs w:val="18"/>
              </w:rPr>
              <w:t>Impuesto sobre la Renta de Personas Físicas</w:t>
            </w:r>
          </w:p>
        </w:tc>
        <w:tc>
          <w:tcPr>
            <w:tcW w:w="609" w:type="pct"/>
            <w:shd w:val="clear" w:color="auto" w:fill="auto"/>
            <w:noWrap/>
            <w:vAlign w:val="center"/>
          </w:tcPr>
          <w:p w14:paraId="64D83AD3" w14:textId="77777777" w:rsidR="00CE60C1" w:rsidRDefault="00CE60C1" w:rsidP="00CD1E14">
            <w:pPr>
              <w:jc w:val="right"/>
              <w:rPr>
                <w:rFonts w:ascii="Arial" w:hAnsi="Arial" w:cs="Arial"/>
                <w:color w:val="000000"/>
                <w:sz w:val="18"/>
                <w:szCs w:val="18"/>
              </w:rPr>
            </w:pPr>
            <w:r>
              <w:rPr>
                <w:rFonts w:ascii="Arial" w:hAnsi="Arial" w:cs="Arial"/>
                <w:color w:val="000000"/>
                <w:sz w:val="18"/>
                <w:szCs w:val="18"/>
              </w:rPr>
              <w:t>-</w:t>
            </w:r>
          </w:p>
        </w:tc>
        <w:tc>
          <w:tcPr>
            <w:tcW w:w="628" w:type="pct"/>
            <w:shd w:val="clear" w:color="auto" w:fill="auto"/>
            <w:noWrap/>
            <w:vAlign w:val="center"/>
          </w:tcPr>
          <w:p w14:paraId="5655A816" w14:textId="2DEE1EB9" w:rsidR="00CE60C1" w:rsidRDefault="00A6365F" w:rsidP="00CD1E14">
            <w:pPr>
              <w:jc w:val="right"/>
              <w:rPr>
                <w:rFonts w:ascii="Arial" w:hAnsi="Arial" w:cs="Arial"/>
                <w:color w:val="000000"/>
                <w:sz w:val="18"/>
                <w:szCs w:val="18"/>
              </w:rPr>
            </w:pPr>
            <w:r>
              <w:rPr>
                <w:rFonts w:ascii="Arial" w:hAnsi="Arial" w:cs="Arial"/>
                <w:color w:val="000000"/>
                <w:sz w:val="18"/>
                <w:szCs w:val="18"/>
              </w:rPr>
              <w:t>-</w:t>
            </w:r>
          </w:p>
        </w:tc>
        <w:tc>
          <w:tcPr>
            <w:tcW w:w="609" w:type="pct"/>
            <w:shd w:val="clear" w:color="auto" w:fill="auto"/>
            <w:noWrap/>
            <w:vAlign w:val="center"/>
          </w:tcPr>
          <w:p w14:paraId="2F1E425D" w14:textId="77777777" w:rsidR="00CE60C1" w:rsidRDefault="00CE60C1" w:rsidP="00CD1E14">
            <w:pPr>
              <w:jc w:val="right"/>
              <w:rPr>
                <w:rFonts w:ascii="Arial" w:hAnsi="Arial" w:cs="Arial"/>
                <w:color w:val="000000"/>
                <w:sz w:val="18"/>
                <w:szCs w:val="18"/>
              </w:rPr>
            </w:pPr>
            <w:r>
              <w:rPr>
                <w:rFonts w:ascii="Arial" w:hAnsi="Arial" w:cs="Arial"/>
                <w:color w:val="000000"/>
                <w:sz w:val="18"/>
                <w:szCs w:val="18"/>
              </w:rPr>
              <w:t>-</w:t>
            </w:r>
          </w:p>
        </w:tc>
        <w:tc>
          <w:tcPr>
            <w:tcW w:w="628" w:type="pct"/>
            <w:shd w:val="clear" w:color="auto" w:fill="auto"/>
            <w:noWrap/>
            <w:vAlign w:val="center"/>
          </w:tcPr>
          <w:p w14:paraId="36E4B29E" w14:textId="3E5852DB" w:rsidR="00CE60C1" w:rsidRDefault="00AE0453" w:rsidP="00CD1E14">
            <w:pPr>
              <w:jc w:val="right"/>
              <w:rPr>
                <w:rFonts w:ascii="Arial" w:hAnsi="Arial" w:cs="Arial"/>
                <w:color w:val="000000"/>
                <w:sz w:val="18"/>
                <w:szCs w:val="18"/>
              </w:rPr>
            </w:pPr>
            <w:r>
              <w:rPr>
                <w:rFonts w:ascii="Arial" w:hAnsi="Arial" w:cs="Arial"/>
                <w:color w:val="000000"/>
                <w:sz w:val="18"/>
                <w:szCs w:val="18"/>
              </w:rPr>
              <w:t>63,49</w:t>
            </w:r>
          </w:p>
        </w:tc>
      </w:tr>
      <w:tr w:rsidR="00CE60C1" w14:paraId="3DFAC6A8" w14:textId="77777777" w:rsidTr="00CD1E14">
        <w:trPr>
          <w:trHeight w:val="283"/>
          <w:jc w:val="center"/>
        </w:trPr>
        <w:tc>
          <w:tcPr>
            <w:tcW w:w="2526" w:type="pct"/>
            <w:shd w:val="clear" w:color="auto" w:fill="auto"/>
            <w:noWrap/>
            <w:vAlign w:val="center"/>
          </w:tcPr>
          <w:p w14:paraId="1FCF6052" w14:textId="77777777" w:rsidR="00CE60C1" w:rsidRDefault="00CE60C1" w:rsidP="00CD1E14">
            <w:pPr>
              <w:rPr>
                <w:rFonts w:ascii="Arial" w:hAnsi="Arial" w:cs="Arial"/>
                <w:color w:val="000000"/>
                <w:sz w:val="18"/>
                <w:szCs w:val="18"/>
              </w:rPr>
            </w:pPr>
            <w:r>
              <w:rPr>
                <w:rFonts w:ascii="Arial" w:hAnsi="Arial" w:cs="Arial"/>
                <w:color w:val="000000"/>
                <w:sz w:val="18"/>
                <w:szCs w:val="18"/>
              </w:rPr>
              <w:t>Impuesto General Indirecto Canario</w:t>
            </w:r>
          </w:p>
        </w:tc>
        <w:tc>
          <w:tcPr>
            <w:tcW w:w="609" w:type="pct"/>
            <w:shd w:val="clear" w:color="auto" w:fill="auto"/>
            <w:noWrap/>
            <w:vAlign w:val="center"/>
          </w:tcPr>
          <w:p w14:paraId="71AEEFD8" w14:textId="77777777" w:rsidR="00CE60C1" w:rsidRDefault="00CE60C1" w:rsidP="00CD1E14">
            <w:pPr>
              <w:jc w:val="right"/>
              <w:rPr>
                <w:rFonts w:ascii="Arial" w:hAnsi="Arial" w:cs="Arial"/>
                <w:color w:val="000000"/>
                <w:sz w:val="18"/>
                <w:szCs w:val="18"/>
              </w:rPr>
            </w:pPr>
            <w:r>
              <w:rPr>
                <w:rFonts w:ascii="Arial" w:hAnsi="Arial" w:cs="Arial"/>
                <w:color w:val="000000"/>
                <w:sz w:val="18"/>
                <w:szCs w:val="18"/>
              </w:rPr>
              <w:t>911,69</w:t>
            </w:r>
          </w:p>
        </w:tc>
        <w:tc>
          <w:tcPr>
            <w:tcW w:w="628" w:type="pct"/>
            <w:shd w:val="clear" w:color="auto" w:fill="auto"/>
            <w:noWrap/>
            <w:vAlign w:val="center"/>
          </w:tcPr>
          <w:p w14:paraId="5F342B4D" w14:textId="2BBAE90C" w:rsidR="00CE60C1" w:rsidRDefault="0037143A" w:rsidP="00CD1E14">
            <w:pPr>
              <w:jc w:val="right"/>
              <w:rPr>
                <w:rFonts w:ascii="Arial" w:hAnsi="Arial" w:cs="Arial"/>
                <w:color w:val="000000"/>
                <w:sz w:val="18"/>
                <w:szCs w:val="18"/>
              </w:rPr>
            </w:pPr>
            <w:r>
              <w:rPr>
                <w:rFonts w:ascii="Arial" w:hAnsi="Arial" w:cs="Arial"/>
                <w:color w:val="000000"/>
                <w:sz w:val="18"/>
                <w:szCs w:val="18"/>
              </w:rPr>
              <w:t>19.201,11</w:t>
            </w:r>
          </w:p>
        </w:tc>
        <w:tc>
          <w:tcPr>
            <w:tcW w:w="609" w:type="pct"/>
            <w:shd w:val="clear" w:color="auto" w:fill="auto"/>
            <w:noWrap/>
            <w:vAlign w:val="center"/>
          </w:tcPr>
          <w:p w14:paraId="6F6E104C" w14:textId="77777777" w:rsidR="00CE60C1" w:rsidRDefault="00CE60C1" w:rsidP="00CD1E14">
            <w:pPr>
              <w:jc w:val="right"/>
              <w:rPr>
                <w:rFonts w:ascii="Arial" w:hAnsi="Arial" w:cs="Arial"/>
                <w:color w:val="000000"/>
                <w:sz w:val="18"/>
                <w:szCs w:val="18"/>
              </w:rPr>
            </w:pPr>
            <w:r>
              <w:rPr>
                <w:rFonts w:ascii="Arial" w:hAnsi="Arial" w:cs="Arial"/>
                <w:color w:val="000000"/>
                <w:sz w:val="18"/>
                <w:szCs w:val="18"/>
              </w:rPr>
              <w:t>911,69</w:t>
            </w:r>
          </w:p>
        </w:tc>
        <w:tc>
          <w:tcPr>
            <w:tcW w:w="628" w:type="pct"/>
            <w:shd w:val="clear" w:color="auto" w:fill="auto"/>
            <w:noWrap/>
            <w:vAlign w:val="center"/>
          </w:tcPr>
          <w:p w14:paraId="6C741FF4" w14:textId="77777777" w:rsidR="00CE60C1" w:rsidRDefault="00CE60C1" w:rsidP="00CD1E14">
            <w:pPr>
              <w:jc w:val="right"/>
              <w:rPr>
                <w:rFonts w:ascii="Arial" w:hAnsi="Arial" w:cs="Arial"/>
                <w:color w:val="000000"/>
                <w:sz w:val="18"/>
                <w:szCs w:val="18"/>
              </w:rPr>
            </w:pPr>
            <w:r>
              <w:rPr>
                <w:rFonts w:ascii="Arial" w:hAnsi="Arial" w:cs="Arial"/>
                <w:color w:val="000000"/>
                <w:sz w:val="18"/>
                <w:szCs w:val="18"/>
              </w:rPr>
              <w:t>19.471,48</w:t>
            </w:r>
          </w:p>
        </w:tc>
      </w:tr>
      <w:tr w:rsidR="00CE60C1" w14:paraId="5ECB600F" w14:textId="77777777" w:rsidTr="00CD1E14">
        <w:trPr>
          <w:trHeight w:val="283"/>
          <w:jc w:val="center"/>
        </w:trPr>
        <w:tc>
          <w:tcPr>
            <w:tcW w:w="2526" w:type="pct"/>
            <w:tcBorders>
              <w:top w:val="single" w:sz="4" w:space="0" w:color="auto"/>
              <w:bottom w:val="single" w:sz="4" w:space="0" w:color="auto"/>
            </w:tcBorders>
            <w:shd w:val="clear" w:color="auto" w:fill="F2F2F2"/>
            <w:noWrap/>
            <w:vAlign w:val="center"/>
          </w:tcPr>
          <w:p w14:paraId="58A3EDFA" w14:textId="77777777" w:rsidR="00CE60C1" w:rsidRDefault="00CE60C1" w:rsidP="00CD1E14">
            <w:pPr>
              <w:rPr>
                <w:rFonts w:ascii="Arial" w:hAnsi="Arial" w:cs="Arial"/>
                <w:b/>
                <w:bCs/>
                <w:color w:val="000000"/>
                <w:sz w:val="18"/>
                <w:szCs w:val="18"/>
              </w:rPr>
            </w:pPr>
            <w:r>
              <w:rPr>
                <w:rFonts w:ascii="Arial" w:hAnsi="Arial" w:cs="Arial"/>
                <w:b/>
                <w:bCs/>
                <w:color w:val="000000"/>
                <w:sz w:val="18"/>
                <w:szCs w:val="18"/>
              </w:rPr>
              <w:t>TOTAL</w:t>
            </w:r>
          </w:p>
        </w:tc>
        <w:tc>
          <w:tcPr>
            <w:tcW w:w="609" w:type="pct"/>
            <w:tcBorders>
              <w:top w:val="single" w:sz="4" w:space="0" w:color="auto"/>
              <w:bottom w:val="single" w:sz="4" w:space="0" w:color="auto"/>
            </w:tcBorders>
            <w:shd w:val="clear" w:color="auto" w:fill="F2F2F2"/>
            <w:noWrap/>
            <w:vAlign w:val="center"/>
          </w:tcPr>
          <w:p w14:paraId="23ED6C95" w14:textId="38262A10" w:rsidR="00CE60C1" w:rsidRDefault="00EC4A47" w:rsidP="00CD1E14">
            <w:pPr>
              <w:jc w:val="right"/>
              <w:rPr>
                <w:rFonts w:ascii="Arial" w:hAnsi="Arial" w:cs="Arial"/>
                <w:b/>
                <w:bCs/>
                <w:color w:val="000000"/>
                <w:sz w:val="18"/>
                <w:szCs w:val="18"/>
              </w:rPr>
            </w:pPr>
            <w:r>
              <w:rPr>
                <w:rFonts w:ascii="Arial" w:hAnsi="Arial" w:cs="Arial"/>
                <w:b/>
                <w:bCs/>
                <w:color w:val="000000"/>
                <w:sz w:val="18"/>
                <w:szCs w:val="18"/>
              </w:rPr>
              <w:t>911,69</w:t>
            </w:r>
          </w:p>
        </w:tc>
        <w:tc>
          <w:tcPr>
            <w:tcW w:w="628" w:type="pct"/>
            <w:tcBorders>
              <w:top w:val="single" w:sz="4" w:space="0" w:color="auto"/>
              <w:bottom w:val="single" w:sz="4" w:space="0" w:color="auto"/>
            </w:tcBorders>
            <w:shd w:val="clear" w:color="auto" w:fill="F2F2F2"/>
            <w:noWrap/>
            <w:vAlign w:val="center"/>
          </w:tcPr>
          <w:p w14:paraId="666B6505" w14:textId="03888AEA" w:rsidR="00CE60C1" w:rsidRDefault="005B35B4" w:rsidP="00CD1E14">
            <w:pPr>
              <w:jc w:val="right"/>
              <w:rPr>
                <w:rFonts w:ascii="Arial" w:hAnsi="Arial" w:cs="Arial"/>
                <w:b/>
                <w:bCs/>
                <w:color w:val="000000"/>
                <w:sz w:val="18"/>
                <w:szCs w:val="18"/>
              </w:rPr>
            </w:pPr>
            <w:r>
              <w:rPr>
                <w:rFonts w:ascii="Arial" w:hAnsi="Arial" w:cs="Arial"/>
                <w:b/>
                <w:bCs/>
                <w:color w:val="000000"/>
                <w:sz w:val="18"/>
                <w:szCs w:val="18"/>
              </w:rPr>
              <w:t>23.773,05</w:t>
            </w:r>
          </w:p>
        </w:tc>
        <w:tc>
          <w:tcPr>
            <w:tcW w:w="609" w:type="pct"/>
            <w:tcBorders>
              <w:top w:val="single" w:sz="4" w:space="0" w:color="auto"/>
              <w:bottom w:val="single" w:sz="4" w:space="0" w:color="auto"/>
            </w:tcBorders>
            <w:shd w:val="clear" w:color="auto" w:fill="F2F2F2"/>
            <w:noWrap/>
            <w:vAlign w:val="center"/>
          </w:tcPr>
          <w:p w14:paraId="410F694D" w14:textId="77777777" w:rsidR="00CE60C1" w:rsidRDefault="00CE60C1" w:rsidP="00CD1E14">
            <w:pPr>
              <w:jc w:val="right"/>
              <w:rPr>
                <w:rFonts w:ascii="Arial" w:hAnsi="Arial" w:cs="Arial"/>
                <w:b/>
                <w:bCs/>
                <w:color w:val="000000"/>
                <w:sz w:val="18"/>
                <w:szCs w:val="18"/>
              </w:rPr>
            </w:pPr>
            <w:r>
              <w:rPr>
                <w:rFonts w:ascii="Arial" w:hAnsi="Arial" w:cs="Arial"/>
                <w:b/>
                <w:bCs/>
                <w:color w:val="000000"/>
                <w:sz w:val="18"/>
                <w:szCs w:val="18"/>
              </w:rPr>
              <w:t>911,69</w:t>
            </w:r>
          </w:p>
        </w:tc>
        <w:tc>
          <w:tcPr>
            <w:tcW w:w="628" w:type="pct"/>
            <w:tcBorders>
              <w:top w:val="single" w:sz="4" w:space="0" w:color="auto"/>
              <w:bottom w:val="single" w:sz="4" w:space="0" w:color="auto"/>
            </w:tcBorders>
            <w:shd w:val="clear" w:color="auto" w:fill="F2F2F2"/>
            <w:noWrap/>
            <w:vAlign w:val="center"/>
          </w:tcPr>
          <w:p w14:paraId="07478BD0" w14:textId="77777777" w:rsidR="00CE60C1" w:rsidRDefault="00CE60C1" w:rsidP="00CD1E14">
            <w:pPr>
              <w:jc w:val="right"/>
              <w:rPr>
                <w:rFonts w:ascii="Arial" w:hAnsi="Arial" w:cs="Arial"/>
                <w:b/>
                <w:bCs/>
                <w:color w:val="000000"/>
                <w:sz w:val="18"/>
                <w:szCs w:val="18"/>
              </w:rPr>
            </w:pPr>
            <w:r>
              <w:rPr>
                <w:rFonts w:ascii="Arial" w:hAnsi="Arial" w:cs="Arial"/>
                <w:b/>
                <w:bCs/>
                <w:color w:val="000000"/>
                <w:sz w:val="18"/>
                <w:szCs w:val="18"/>
              </w:rPr>
              <w:t>19.534,97</w:t>
            </w:r>
          </w:p>
        </w:tc>
      </w:tr>
    </w:tbl>
    <w:p w14:paraId="3B3113D0" w14:textId="77777777" w:rsidR="00CE60C1" w:rsidRPr="009D5E0C" w:rsidRDefault="00CE60C1" w:rsidP="00CE60C1">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Impuesto sobre Beneficios</w:t>
      </w:r>
    </w:p>
    <w:p w14:paraId="64D1EFC5" w14:textId="77777777" w:rsidR="00CE60C1" w:rsidRPr="00E472A5" w:rsidRDefault="00CE60C1" w:rsidP="00CE60C1">
      <w:pPr>
        <w:tabs>
          <w:tab w:val="num" w:pos="0"/>
        </w:tabs>
        <w:spacing w:before="120" w:after="120" w:line="260" w:lineRule="exact"/>
        <w:jc w:val="both"/>
        <w:rPr>
          <w:rFonts w:ascii="Arial" w:hAnsi="Arial" w:cs="Arial"/>
          <w:bCs/>
          <w:sz w:val="20"/>
          <w:szCs w:val="20"/>
        </w:rPr>
      </w:pPr>
      <w:r w:rsidRPr="00E472A5">
        <w:rPr>
          <w:rFonts w:ascii="Arial" w:hAnsi="Arial" w:cs="Arial"/>
          <w:bCs/>
          <w:sz w:val="20"/>
          <w:szCs w:val="20"/>
        </w:rPr>
        <w:t xml:space="preserve">La Sociedad tributa en el </w:t>
      </w:r>
      <w:r>
        <w:rPr>
          <w:rFonts w:ascii="Arial" w:hAnsi="Arial" w:cs="Arial"/>
          <w:bCs/>
          <w:sz w:val="20"/>
          <w:szCs w:val="20"/>
        </w:rPr>
        <w:t>régimen de consolidación fiscal</w:t>
      </w:r>
      <w:r w:rsidRPr="00E472A5">
        <w:rPr>
          <w:rFonts w:ascii="Arial" w:hAnsi="Arial" w:cs="Arial"/>
          <w:bCs/>
          <w:sz w:val="20"/>
          <w:szCs w:val="20"/>
        </w:rPr>
        <w:t xml:space="preserve">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14:paraId="64E85745" w14:textId="77777777" w:rsidR="00CE60C1" w:rsidRPr="00E472A5" w:rsidRDefault="00CE60C1" w:rsidP="00CE60C1">
      <w:pPr>
        <w:tabs>
          <w:tab w:val="num" w:pos="142"/>
        </w:tabs>
        <w:spacing w:before="120" w:after="120" w:line="260" w:lineRule="exact"/>
        <w:jc w:val="both"/>
        <w:rPr>
          <w:rFonts w:ascii="Arial" w:hAnsi="Arial" w:cs="Arial"/>
          <w:bCs/>
          <w:sz w:val="20"/>
          <w:szCs w:val="20"/>
        </w:rPr>
      </w:pPr>
      <w:r w:rsidRPr="00E472A5">
        <w:rPr>
          <w:rFonts w:ascii="Arial" w:hAnsi="Arial" w:cs="Arial"/>
          <w:bCs/>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 registrar en su contabilidad un pasivo. La Sociedad dependiente debe realizar la operación inversa.</w:t>
      </w:r>
    </w:p>
    <w:p w14:paraId="4068D1D3" w14:textId="77777777" w:rsidR="00CE60C1" w:rsidRPr="00E472A5" w:rsidRDefault="00CE60C1" w:rsidP="00CE60C1">
      <w:pPr>
        <w:spacing w:before="120" w:after="120" w:line="260" w:lineRule="exact"/>
        <w:jc w:val="both"/>
        <w:rPr>
          <w:rFonts w:ascii="Arial" w:hAnsi="Arial" w:cs="Arial"/>
          <w:bCs/>
          <w:sz w:val="20"/>
          <w:szCs w:val="20"/>
        </w:rPr>
      </w:pPr>
      <w:r w:rsidRPr="00E472A5">
        <w:rPr>
          <w:rFonts w:ascii="Arial" w:hAnsi="Arial" w:cs="Arial"/>
          <w:bCs/>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14:paraId="10466ABD" w14:textId="77777777" w:rsidR="00CE60C1" w:rsidRPr="00E472A5" w:rsidRDefault="00CE60C1" w:rsidP="00CE60C1">
      <w:pPr>
        <w:keepNext/>
        <w:keepLines/>
        <w:spacing w:before="120" w:after="120" w:line="260" w:lineRule="exact"/>
        <w:jc w:val="both"/>
        <w:rPr>
          <w:rFonts w:ascii="Arial" w:hAnsi="Arial" w:cs="Arial"/>
          <w:bCs/>
          <w:sz w:val="20"/>
          <w:szCs w:val="20"/>
        </w:rPr>
      </w:pPr>
      <w:r w:rsidRPr="00E472A5">
        <w:rPr>
          <w:rFonts w:ascii="Arial" w:hAnsi="Arial" w:cs="Arial"/>
          <w:bCs/>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modalidades de deducción contempladas en la Ley 20/1991.</w:t>
      </w:r>
    </w:p>
    <w:p w14:paraId="78799B64" w14:textId="77777777" w:rsidR="00CE60C1" w:rsidRPr="00E53EDC" w:rsidRDefault="00CE60C1" w:rsidP="00CE60C1">
      <w:pPr>
        <w:pStyle w:val="CM23"/>
        <w:widowControl/>
        <w:spacing w:before="120" w:after="120" w:line="260" w:lineRule="exact"/>
        <w:jc w:val="both"/>
        <w:rPr>
          <w:rFonts w:ascii="Arial" w:hAnsi="Arial" w:cs="Arial"/>
          <w:sz w:val="20"/>
          <w:szCs w:val="20"/>
        </w:rPr>
      </w:pPr>
      <w:r w:rsidRPr="00E53EDC">
        <w:rPr>
          <w:rFonts w:ascii="Arial" w:hAnsi="Arial" w:cs="Arial"/>
          <w:sz w:val="20"/>
          <w:szCs w:val="20"/>
        </w:rPr>
        <w:t>Permanecen abiertos a Inspección los ejercicios 2020, 2021, 2022</w:t>
      </w:r>
      <w:r>
        <w:rPr>
          <w:rFonts w:ascii="Arial" w:hAnsi="Arial" w:cs="Arial"/>
          <w:sz w:val="20"/>
          <w:szCs w:val="20"/>
        </w:rPr>
        <w:t>,</w:t>
      </w:r>
      <w:r w:rsidRPr="00E53EDC">
        <w:rPr>
          <w:rFonts w:ascii="Arial" w:hAnsi="Arial" w:cs="Arial"/>
          <w:sz w:val="20"/>
          <w:szCs w:val="20"/>
        </w:rPr>
        <w:t xml:space="preserve"> 2023</w:t>
      </w:r>
      <w:r>
        <w:rPr>
          <w:rFonts w:ascii="Arial" w:hAnsi="Arial" w:cs="Arial"/>
          <w:sz w:val="20"/>
          <w:szCs w:val="20"/>
        </w:rPr>
        <w:t xml:space="preserve"> y 2024</w:t>
      </w:r>
      <w:r w:rsidRPr="00E53EDC">
        <w:rPr>
          <w:rFonts w:ascii="Arial" w:hAnsi="Arial" w:cs="Arial"/>
          <w:sz w:val="20"/>
          <w:szCs w:val="20"/>
        </w:rPr>
        <w:t xml:space="preserve"> para aquellos impuestos de los que la sociedad es sujeto pasivo. </w:t>
      </w:r>
    </w:p>
    <w:p w14:paraId="6C4B3726" w14:textId="77777777" w:rsidR="00CE60C1" w:rsidRDefault="00CE60C1" w:rsidP="00CE60C1">
      <w:pPr>
        <w:rPr>
          <w:rFonts w:ascii="Arial" w:hAnsi="Arial" w:cs="Arial"/>
          <w:sz w:val="20"/>
          <w:szCs w:val="20"/>
        </w:rPr>
      </w:pPr>
      <w:r>
        <w:rPr>
          <w:rFonts w:ascii="Arial" w:hAnsi="Arial" w:cs="Arial"/>
          <w:sz w:val="20"/>
          <w:szCs w:val="20"/>
        </w:rPr>
        <w:br w:type="page"/>
      </w:r>
    </w:p>
    <w:p w14:paraId="1C8F9555" w14:textId="77777777" w:rsidR="00CE60C1" w:rsidRPr="005F2AFD" w:rsidRDefault="00CE60C1" w:rsidP="00CE60C1">
      <w:pPr>
        <w:pStyle w:val="CM23"/>
        <w:widowControl/>
        <w:spacing w:before="120" w:after="120" w:line="260" w:lineRule="exact"/>
        <w:jc w:val="both"/>
        <w:rPr>
          <w:rFonts w:ascii="Arial" w:hAnsi="Arial" w:cs="Arial"/>
          <w:sz w:val="20"/>
          <w:szCs w:val="20"/>
        </w:rPr>
      </w:pPr>
      <w:r w:rsidRPr="005F2AFD">
        <w:rPr>
          <w:rFonts w:ascii="Arial" w:hAnsi="Arial" w:cs="Arial"/>
          <w:sz w:val="20"/>
          <w:szCs w:val="20"/>
        </w:rPr>
        <w:lastRenderedPageBreak/>
        <w:t>La conciliación del importe neto de ingresos y gastos del ejercicio con la base imponible del Impuesto sobre Beneficios es la siguiente, en euros:</w:t>
      </w:r>
    </w:p>
    <w:tbl>
      <w:tblPr>
        <w:tblW w:w="5297" w:type="pct"/>
        <w:jc w:val="center"/>
        <w:tblCellMar>
          <w:left w:w="70" w:type="dxa"/>
          <w:right w:w="70" w:type="dxa"/>
        </w:tblCellMar>
        <w:tblLook w:val="04A0" w:firstRow="1" w:lastRow="0" w:firstColumn="1" w:lastColumn="0" w:noHBand="0" w:noVBand="1"/>
      </w:tblPr>
      <w:tblGrid>
        <w:gridCol w:w="2664"/>
        <w:gridCol w:w="1095"/>
        <w:gridCol w:w="1118"/>
        <w:gridCol w:w="1236"/>
        <w:gridCol w:w="941"/>
        <w:gridCol w:w="1075"/>
        <w:gridCol w:w="1181"/>
      </w:tblGrid>
      <w:tr w:rsidR="00CE60C1" w:rsidRPr="00C1605D" w14:paraId="663ED2EE" w14:textId="77777777" w:rsidTr="00CD1E14">
        <w:trPr>
          <w:trHeight w:val="230"/>
          <w:jc w:val="center"/>
        </w:trPr>
        <w:tc>
          <w:tcPr>
            <w:tcW w:w="1408" w:type="pct"/>
            <w:tcBorders>
              <w:top w:val="single" w:sz="4" w:space="0" w:color="auto"/>
            </w:tcBorders>
            <w:shd w:val="clear" w:color="000000" w:fill="D9D9D9"/>
            <w:noWrap/>
            <w:vAlign w:val="center"/>
          </w:tcPr>
          <w:p w14:paraId="4B60A057" w14:textId="77777777" w:rsidR="00CE60C1" w:rsidRPr="00476D36" w:rsidRDefault="00CE60C1" w:rsidP="00CD1E14">
            <w:pPr>
              <w:rPr>
                <w:rFonts w:ascii="Arial" w:hAnsi="Arial" w:cs="Arial"/>
                <w:b/>
                <w:bCs/>
                <w:color w:val="000000"/>
                <w:sz w:val="16"/>
                <w:szCs w:val="16"/>
              </w:rPr>
            </w:pPr>
            <w:r w:rsidRPr="00476D36">
              <w:rPr>
                <w:rFonts w:ascii="Arial" w:hAnsi="Arial" w:cs="Arial"/>
                <w:b/>
                <w:bCs/>
                <w:color w:val="000000"/>
                <w:sz w:val="16"/>
                <w:szCs w:val="16"/>
              </w:rPr>
              <w:t> </w:t>
            </w:r>
          </w:p>
        </w:tc>
        <w:tc>
          <w:tcPr>
            <w:tcW w:w="1901" w:type="pct"/>
            <w:gridSpan w:val="3"/>
            <w:tcBorders>
              <w:top w:val="single" w:sz="4" w:space="0" w:color="auto"/>
            </w:tcBorders>
            <w:shd w:val="clear" w:color="000000" w:fill="D9D9D9"/>
            <w:noWrap/>
            <w:vAlign w:val="bottom"/>
          </w:tcPr>
          <w:p w14:paraId="54F407DD" w14:textId="77777777" w:rsidR="00CE60C1" w:rsidRPr="00152E2E" w:rsidRDefault="00CE60C1" w:rsidP="00CD1E14">
            <w:pPr>
              <w:jc w:val="center"/>
              <w:rPr>
                <w:rFonts w:ascii="Arial" w:hAnsi="Arial" w:cs="Arial"/>
                <w:b/>
                <w:bCs/>
                <w:color w:val="000000"/>
                <w:sz w:val="16"/>
                <w:szCs w:val="16"/>
              </w:rPr>
            </w:pPr>
            <w:r w:rsidRPr="00152E2E">
              <w:rPr>
                <w:rFonts w:ascii="Arial" w:hAnsi="Arial" w:cs="Arial"/>
                <w:b/>
                <w:bCs/>
                <w:color w:val="000000"/>
                <w:sz w:val="16"/>
                <w:szCs w:val="16"/>
              </w:rPr>
              <w:t>2024</w:t>
            </w:r>
          </w:p>
        </w:tc>
        <w:tc>
          <w:tcPr>
            <w:tcW w:w="1691" w:type="pct"/>
            <w:gridSpan w:val="3"/>
            <w:tcBorders>
              <w:top w:val="single" w:sz="4" w:space="0" w:color="auto"/>
            </w:tcBorders>
            <w:shd w:val="clear" w:color="000000" w:fill="D9D9D9"/>
            <w:noWrap/>
            <w:vAlign w:val="bottom"/>
          </w:tcPr>
          <w:p w14:paraId="30DE9675" w14:textId="77777777" w:rsidR="00CE60C1" w:rsidRPr="00C1605D" w:rsidRDefault="00CE60C1" w:rsidP="00CD1E14">
            <w:pPr>
              <w:jc w:val="center"/>
              <w:rPr>
                <w:rFonts w:ascii="Arial" w:hAnsi="Arial" w:cs="Arial"/>
                <w:b/>
                <w:bCs/>
                <w:color w:val="000000"/>
                <w:sz w:val="16"/>
                <w:szCs w:val="16"/>
              </w:rPr>
            </w:pPr>
            <w:r w:rsidRPr="00152E2E">
              <w:rPr>
                <w:rFonts w:ascii="Arial" w:hAnsi="Arial" w:cs="Arial"/>
                <w:b/>
                <w:bCs/>
                <w:color w:val="000000"/>
                <w:sz w:val="16"/>
                <w:szCs w:val="16"/>
              </w:rPr>
              <w:t>2023</w:t>
            </w:r>
          </w:p>
        </w:tc>
      </w:tr>
      <w:tr w:rsidR="00CE60C1" w:rsidRPr="00C1605D" w14:paraId="3A76477E" w14:textId="77777777" w:rsidTr="00CD1E14">
        <w:trPr>
          <w:trHeight w:val="230"/>
          <w:jc w:val="center"/>
        </w:trPr>
        <w:tc>
          <w:tcPr>
            <w:tcW w:w="1408" w:type="pct"/>
            <w:tcBorders>
              <w:bottom w:val="single" w:sz="4" w:space="0" w:color="auto"/>
            </w:tcBorders>
            <w:shd w:val="clear" w:color="000000" w:fill="D9D9D9"/>
            <w:noWrap/>
            <w:vAlign w:val="center"/>
          </w:tcPr>
          <w:p w14:paraId="132ED8CB" w14:textId="77777777" w:rsidR="00CE60C1" w:rsidRPr="00476D36" w:rsidRDefault="00CE60C1" w:rsidP="00CD1E14">
            <w:pPr>
              <w:rPr>
                <w:rFonts w:ascii="Arial" w:hAnsi="Arial" w:cs="Arial"/>
                <w:b/>
                <w:bCs/>
                <w:color w:val="000000"/>
                <w:sz w:val="16"/>
                <w:szCs w:val="16"/>
              </w:rPr>
            </w:pPr>
            <w:r w:rsidRPr="00476D36">
              <w:rPr>
                <w:rFonts w:ascii="Arial" w:hAnsi="Arial" w:cs="Arial"/>
                <w:b/>
                <w:bCs/>
                <w:color w:val="000000"/>
                <w:sz w:val="16"/>
                <w:szCs w:val="16"/>
              </w:rPr>
              <w:t> </w:t>
            </w:r>
          </w:p>
        </w:tc>
        <w:tc>
          <w:tcPr>
            <w:tcW w:w="1901" w:type="pct"/>
            <w:gridSpan w:val="3"/>
            <w:tcBorders>
              <w:bottom w:val="single" w:sz="4" w:space="0" w:color="auto"/>
            </w:tcBorders>
            <w:shd w:val="clear" w:color="000000" w:fill="D9D9D9"/>
            <w:noWrap/>
            <w:vAlign w:val="bottom"/>
          </w:tcPr>
          <w:p w14:paraId="073F9F8B" w14:textId="77777777" w:rsidR="00CE60C1" w:rsidRPr="00476D36" w:rsidRDefault="00CE60C1" w:rsidP="00CD1E14">
            <w:pPr>
              <w:jc w:val="center"/>
              <w:rPr>
                <w:rFonts w:ascii="Arial" w:hAnsi="Arial" w:cs="Arial"/>
                <w:b/>
                <w:bCs/>
                <w:color w:val="000000"/>
                <w:sz w:val="16"/>
                <w:szCs w:val="16"/>
              </w:rPr>
            </w:pPr>
            <w:r w:rsidRPr="00476D36">
              <w:rPr>
                <w:rFonts w:ascii="Arial" w:hAnsi="Arial" w:cs="Arial"/>
                <w:b/>
                <w:bCs/>
                <w:color w:val="000000"/>
                <w:sz w:val="16"/>
                <w:szCs w:val="16"/>
              </w:rPr>
              <w:t>Cuenta de Pérdidas y Ganancias</w:t>
            </w:r>
          </w:p>
        </w:tc>
        <w:tc>
          <w:tcPr>
            <w:tcW w:w="1691" w:type="pct"/>
            <w:gridSpan w:val="3"/>
            <w:tcBorders>
              <w:bottom w:val="single" w:sz="4" w:space="0" w:color="auto"/>
            </w:tcBorders>
            <w:shd w:val="clear" w:color="000000" w:fill="D9D9D9"/>
            <w:noWrap/>
            <w:vAlign w:val="bottom"/>
          </w:tcPr>
          <w:p w14:paraId="2ED84906" w14:textId="77777777" w:rsidR="00CE60C1" w:rsidRPr="00C1605D" w:rsidRDefault="00CE60C1" w:rsidP="00CD1E14">
            <w:pPr>
              <w:jc w:val="center"/>
              <w:rPr>
                <w:rFonts w:ascii="Arial" w:hAnsi="Arial" w:cs="Arial"/>
                <w:b/>
                <w:bCs/>
                <w:color w:val="000000"/>
                <w:sz w:val="16"/>
                <w:szCs w:val="16"/>
              </w:rPr>
            </w:pPr>
            <w:r w:rsidRPr="00C1605D">
              <w:rPr>
                <w:rFonts w:ascii="Arial" w:hAnsi="Arial" w:cs="Arial"/>
                <w:b/>
                <w:bCs/>
                <w:color w:val="000000"/>
                <w:sz w:val="16"/>
                <w:szCs w:val="16"/>
              </w:rPr>
              <w:t>Cuenta de Pérdidas y Ganancias</w:t>
            </w:r>
          </w:p>
        </w:tc>
      </w:tr>
      <w:tr w:rsidR="00CE60C1" w:rsidRPr="00C1605D" w14:paraId="2175AC48" w14:textId="77777777" w:rsidTr="00CD1E14">
        <w:trPr>
          <w:trHeight w:val="283"/>
          <w:jc w:val="center"/>
        </w:trPr>
        <w:tc>
          <w:tcPr>
            <w:tcW w:w="1987" w:type="pct"/>
            <w:gridSpan w:val="2"/>
            <w:tcBorders>
              <w:top w:val="single" w:sz="4" w:space="0" w:color="auto"/>
              <w:bottom w:val="single" w:sz="4" w:space="0" w:color="auto"/>
            </w:tcBorders>
            <w:shd w:val="clear" w:color="000000" w:fill="F2F2F2"/>
            <w:noWrap/>
            <w:vAlign w:val="center"/>
          </w:tcPr>
          <w:p w14:paraId="66A17E38" w14:textId="77777777" w:rsidR="00CE60C1" w:rsidRPr="00476D36" w:rsidRDefault="00CE60C1" w:rsidP="00CD1E14">
            <w:pPr>
              <w:rPr>
                <w:rFonts w:ascii="Arial" w:hAnsi="Arial" w:cs="Arial"/>
                <w:b/>
                <w:bCs/>
                <w:color w:val="000000"/>
                <w:sz w:val="16"/>
                <w:szCs w:val="16"/>
              </w:rPr>
            </w:pPr>
            <w:r w:rsidRPr="00476D36">
              <w:rPr>
                <w:rFonts w:ascii="Arial" w:hAnsi="Arial" w:cs="Arial"/>
                <w:b/>
                <w:bCs/>
                <w:color w:val="000000"/>
                <w:sz w:val="16"/>
                <w:szCs w:val="16"/>
              </w:rPr>
              <w:t>Resultado del ejercicio (después de impuestos)</w:t>
            </w:r>
          </w:p>
        </w:tc>
        <w:tc>
          <w:tcPr>
            <w:tcW w:w="630" w:type="pct"/>
            <w:tcBorders>
              <w:top w:val="single" w:sz="4" w:space="0" w:color="auto"/>
              <w:bottom w:val="single" w:sz="4" w:space="0" w:color="auto"/>
            </w:tcBorders>
            <w:shd w:val="clear" w:color="000000" w:fill="F2F2F2"/>
            <w:noWrap/>
            <w:vAlign w:val="center"/>
          </w:tcPr>
          <w:p w14:paraId="5C741531" w14:textId="77777777" w:rsidR="00CE60C1" w:rsidRPr="00476D36" w:rsidRDefault="00CE60C1" w:rsidP="00CD1E14">
            <w:pPr>
              <w:jc w:val="right"/>
              <w:rPr>
                <w:rFonts w:ascii="Arial" w:hAnsi="Arial" w:cs="Arial"/>
                <w:b/>
                <w:bCs/>
                <w:color w:val="000000"/>
                <w:sz w:val="16"/>
                <w:szCs w:val="16"/>
              </w:rPr>
            </w:pPr>
          </w:p>
        </w:tc>
        <w:tc>
          <w:tcPr>
            <w:tcW w:w="693" w:type="pct"/>
            <w:tcBorders>
              <w:top w:val="single" w:sz="4" w:space="0" w:color="auto"/>
              <w:bottom w:val="single" w:sz="4" w:space="0" w:color="auto"/>
            </w:tcBorders>
            <w:shd w:val="clear" w:color="000000" w:fill="F2F2F2"/>
            <w:noWrap/>
            <w:vAlign w:val="center"/>
          </w:tcPr>
          <w:p w14:paraId="6C5DD363" w14:textId="1CF5CE22" w:rsidR="00CE60C1" w:rsidRPr="00476D36" w:rsidRDefault="00CE60C1" w:rsidP="00CD1E14">
            <w:pPr>
              <w:jc w:val="right"/>
              <w:rPr>
                <w:rFonts w:ascii="Arial" w:hAnsi="Arial" w:cs="Arial"/>
                <w:b/>
                <w:bCs/>
                <w:color w:val="000000"/>
                <w:sz w:val="16"/>
                <w:szCs w:val="16"/>
              </w:rPr>
            </w:pPr>
            <w:r w:rsidRPr="00DD664E">
              <w:rPr>
                <w:rFonts w:ascii="Arial" w:hAnsi="Arial" w:cs="Arial"/>
                <w:b/>
                <w:bCs/>
                <w:color w:val="000000"/>
                <w:sz w:val="16"/>
                <w:szCs w:val="16"/>
              </w:rPr>
              <w:t>2.63</w:t>
            </w:r>
            <w:r w:rsidR="004C3A09">
              <w:rPr>
                <w:rFonts w:ascii="Arial" w:hAnsi="Arial" w:cs="Arial"/>
                <w:b/>
                <w:bCs/>
                <w:color w:val="000000"/>
                <w:sz w:val="16"/>
                <w:szCs w:val="16"/>
              </w:rPr>
              <w:t>4</w:t>
            </w:r>
            <w:r w:rsidRPr="00DD664E">
              <w:rPr>
                <w:rFonts w:ascii="Arial" w:hAnsi="Arial" w:cs="Arial"/>
                <w:b/>
                <w:bCs/>
                <w:color w:val="000000"/>
                <w:sz w:val="16"/>
                <w:szCs w:val="16"/>
              </w:rPr>
              <w:t>.</w:t>
            </w:r>
            <w:r w:rsidR="004C3A09">
              <w:rPr>
                <w:rFonts w:ascii="Arial" w:hAnsi="Arial" w:cs="Arial"/>
                <w:b/>
                <w:bCs/>
                <w:color w:val="000000"/>
                <w:sz w:val="16"/>
                <w:szCs w:val="16"/>
              </w:rPr>
              <w:t>172</w:t>
            </w:r>
            <w:r w:rsidRPr="00DD664E">
              <w:rPr>
                <w:rFonts w:ascii="Arial" w:hAnsi="Arial" w:cs="Arial"/>
                <w:b/>
                <w:bCs/>
                <w:color w:val="000000"/>
                <w:sz w:val="16"/>
                <w:szCs w:val="16"/>
              </w:rPr>
              <w:t>,</w:t>
            </w:r>
            <w:r w:rsidR="004C3A09">
              <w:rPr>
                <w:rFonts w:ascii="Arial" w:hAnsi="Arial" w:cs="Arial"/>
                <w:b/>
                <w:bCs/>
                <w:color w:val="000000"/>
                <w:sz w:val="16"/>
                <w:szCs w:val="16"/>
              </w:rPr>
              <w:t>8</w:t>
            </w:r>
            <w:r w:rsidRPr="00DD664E">
              <w:rPr>
                <w:rFonts w:ascii="Arial" w:hAnsi="Arial" w:cs="Arial"/>
                <w:b/>
                <w:bCs/>
                <w:color w:val="000000"/>
                <w:sz w:val="16"/>
                <w:szCs w:val="16"/>
              </w:rPr>
              <w:t>5</w:t>
            </w:r>
          </w:p>
        </w:tc>
        <w:tc>
          <w:tcPr>
            <w:tcW w:w="497" w:type="pct"/>
            <w:tcBorders>
              <w:top w:val="single" w:sz="4" w:space="0" w:color="auto"/>
              <w:bottom w:val="single" w:sz="4" w:space="0" w:color="auto"/>
            </w:tcBorders>
            <w:shd w:val="clear" w:color="000000" w:fill="F2F2F2"/>
            <w:noWrap/>
            <w:vAlign w:val="center"/>
          </w:tcPr>
          <w:p w14:paraId="66836DF4" w14:textId="77777777" w:rsidR="00CE60C1" w:rsidRPr="00C1605D" w:rsidRDefault="00CE60C1" w:rsidP="00CD1E14">
            <w:pPr>
              <w:jc w:val="right"/>
              <w:rPr>
                <w:rFonts w:ascii="Arial" w:hAnsi="Arial" w:cs="Arial"/>
                <w:b/>
                <w:bCs/>
                <w:color w:val="000000"/>
                <w:sz w:val="16"/>
                <w:szCs w:val="16"/>
              </w:rPr>
            </w:pPr>
            <w:r w:rsidRPr="00C1605D">
              <w:rPr>
                <w:rFonts w:ascii="Arial" w:hAnsi="Arial" w:cs="Arial"/>
                <w:b/>
                <w:bCs/>
                <w:color w:val="000000"/>
                <w:sz w:val="16"/>
                <w:szCs w:val="16"/>
              </w:rPr>
              <w:t> </w:t>
            </w:r>
          </w:p>
        </w:tc>
        <w:tc>
          <w:tcPr>
            <w:tcW w:w="568" w:type="pct"/>
            <w:tcBorders>
              <w:top w:val="single" w:sz="4" w:space="0" w:color="auto"/>
              <w:bottom w:val="single" w:sz="4" w:space="0" w:color="auto"/>
            </w:tcBorders>
            <w:shd w:val="clear" w:color="000000" w:fill="F2F2F2"/>
            <w:noWrap/>
            <w:vAlign w:val="center"/>
          </w:tcPr>
          <w:p w14:paraId="5B1E268B" w14:textId="77777777" w:rsidR="00CE60C1" w:rsidRPr="00C1605D" w:rsidRDefault="00CE60C1" w:rsidP="00CD1E14">
            <w:pPr>
              <w:jc w:val="right"/>
              <w:rPr>
                <w:rFonts w:ascii="Arial" w:hAnsi="Arial" w:cs="Arial"/>
                <w:b/>
                <w:bCs/>
                <w:color w:val="000000"/>
                <w:sz w:val="16"/>
                <w:szCs w:val="16"/>
              </w:rPr>
            </w:pPr>
            <w:r w:rsidRPr="00C1605D">
              <w:rPr>
                <w:rFonts w:ascii="Arial" w:hAnsi="Arial" w:cs="Arial"/>
                <w:b/>
                <w:bCs/>
                <w:color w:val="000000"/>
                <w:sz w:val="16"/>
                <w:szCs w:val="16"/>
              </w:rPr>
              <w:t> </w:t>
            </w:r>
          </w:p>
        </w:tc>
        <w:tc>
          <w:tcPr>
            <w:tcW w:w="625" w:type="pct"/>
            <w:tcBorders>
              <w:top w:val="single" w:sz="4" w:space="0" w:color="auto"/>
              <w:bottom w:val="single" w:sz="4" w:space="0" w:color="auto"/>
            </w:tcBorders>
            <w:shd w:val="clear" w:color="000000" w:fill="F2F2F2"/>
            <w:noWrap/>
            <w:vAlign w:val="center"/>
          </w:tcPr>
          <w:p w14:paraId="2EB99AD5" w14:textId="77777777" w:rsidR="00CE60C1" w:rsidRPr="00C1605D" w:rsidRDefault="00CE60C1" w:rsidP="00CD1E14">
            <w:pPr>
              <w:jc w:val="right"/>
              <w:rPr>
                <w:rFonts w:ascii="Arial" w:hAnsi="Arial" w:cs="Arial"/>
                <w:b/>
                <w:bCs/>
                <w:color w:val="000000"/>
                <w:sz w:val="16"/>
                <w:szCs w:val="16"/>
              </w:rPr>
            </w:pPr>
            <w:r w:rsidRPr="00476D36">
              <w:rPr>
                <w:rFonts w:ascii="Arial" w:hAnsi="Arial" w:cs="Arial"/>
                <w:b/>
                <w:bCs/>
                <w:color w:val="000000"/>
                <w:sz w:val="16"/>
                <w:szCs w:val="16"/>
              </w:rPr>
              <w:t>2.522.095,23</w:t>
            </w:r>
          </w:p>
        </w:tc>
      </w:tr>
      <w:tr w:rsidR="00CE60C1" w:rsidRPr="00C1605D" w14:paraId="61273029" w14:textId="77777777" w:rsidTr="00CD1E14">
        <w:trPr>
          <w:trHeight w:val="283"/>
          <w:jc w:val="center"/>
        </w:trPr>
        <w:tc>
          <w:tcPr>
            <w:tcW w:w="1408" w:type="pct"/>
            <w:tcBorders>
              <w:top w:val="single" w:sz="4" w:space="0" w:color="auto"/>
              <w:bottom w:val="single" w:sz="4" w:space="0" w:color="auto"/>
            </w:tcBorders>
            <w:shd w:val="clear" w:color="000000" w:fill="F2F2F2"/>
            <w:noWrap/>
            <w:vAlign w:val="center"/>
          </w:tcPr>
          <w:p w14:paraId="3A5F03E6" w14:textId="77777777" w:rsidR="00CE60C1" w:rsidRPr="00476D36" w:rsidRDefault="00CE60C1" w:rsidP="00CD1E14">
            <w:pPr>
              <w:rPr>
                <w:rFonts w:ascii="Arial" w:hAnsi="Arial" w:cs="Arial"/>
                <w:color w:val="000000"/>
                <w:sz w:val="16"/>
                <w:szCs w:val="16"/>
              </w:rPr>
            </w:pPr>
            <w:r w:rsidRPr="00476D36">
              <w:rPr>
                <w:rFonts w:ascii="Arial" w:hAnsi="Arial" w:cs="Arial"/>
                <w:color w:val="000000"/>
                <w:sz w:val="16"/>
                <w:szCs w:val="16"/>
              </w:rPr>
              <w:t> </w:t>
            </w:r>
          </w:p>
        </w:tc>
        <w:tc>
          <w:tcPr>
            <w:tcW w:w="579" w:type="pct"/>
            <w:tcBorders>
              <w:top w:val="single" w:sz="4" w:space="0" w:color="auto"/>
              <w:bottom w:val="single" w:sz="4" w:space="0" w:color="auto"/>
            </w:tcBorders>
            <w:shd w:val="clear" w:color="000000" w:fill="F2F2F2"/>
            <w:noWrap/>
            <w:vAlign w:val="center"/>
          </w:tcPr>
          <w:p w14:paraId="6A255BCE" w14:textId="77777777" w:rsidR="00CE60C1" w:rsidRPr="00476D36" w:rsidRDefault="00CE60C1" w:rsidP="00CD1E14">
            <w:pPr>
              <w:jc w:val="center"/>
              <w:rPr>
                <w:rFonts w:ascii="Arial" w:hAnsi="Arial" w:cs="Arial"/>
                <w:i/>
                <w:iCs/>
                <w:color w:val="000000"/>
                <w:sz w:val="16"/>
                <w:szCs w:val="16"/>
              </w:rPr>
            </w:pPr>
            <w:r w:rsidRPr="00476D36">
              <w:rPr>
                <w:rFonts w:ascii="Arial" w:hAnsi="Arial" w:cs="Arial"/>
                <w:i/>
                <w:iCs/>
                <w:color w:val="000000"/>
                <w:sz w:val="16"/>
                <w:szCs w:val="16"/>
              </w:rPr>
              <w:t>A</w:t>
            </w:r>
          </w:p>
        </w:tc>
        <w:tc>
          <w:tcPr>
            <w:tcW w:w="630" w:type="pct"/>
            <w:tcBorders>
              <w:top w:val="single" w:sz="4" w:space="0" w:color="auto"/>
              <w:bottom w:val="single" w:sz="4" w:space="0" w:color="auto"/>
            </w:tcBorders>
            <w:shd w:val="clear" w:color="000000" w:fill="F2F2F2"/>
            <w:noWrap/>
            <w:vAlign w:val="center"/>
          </w:tcPr>
          <w:p w14:paraId="363FD217" w14:textId="77777777" w:rsidR="00CE60C1" w:rsidRPr="00476D36" w:rsidRDefault="00CE60C1" w:rsidP="00CD1E14">
            <w:pPr>
              <w:jc w:val="center"/>
              <w:rPr>
                <w:rFonts w:ascii="Arial" w:hAnsi="Arial" w:cs="Arial"/>
                <w:i/>
                <w:iCs/>
                <w:color w:val="000000"/>
                <w:sz w:val="16"/>
                <w:szCs w:val="16"/>
              </w:rPr>
            </w:pPr>
            <w:r w:rsidRPr="00476D36">
              <w:rPr>
                <w:rFonts w:ascii="Arial" w:hAnsi="Arial" w:cs="Arial"/>
                <w:i/>
                <w:iCs/>
                <w:color w:val="000000"/>
                <w:sz w:val="16"/>
                <w:szCs w:val="16"/>
              </w:rPr>
              <w:t>D</w:t>
            </w:r>
          </w:p>
        </w:tc>
        <w:tc>
          <w:tcPr>
            <w:tcW w:w="693" w:type="pct"/>
            <w:tcBorders>
              <w:top w:val="single" w:sz="4" w:space="0" w:color="auto"/>
              <w:bottom w:val="single" w:sz="4" w:space="0" w:color="auto"/>
            </w:tcBorders>
            <w:shd w:val="clear" w:color="000000" w:fill="F2F2F2"/>
            <w:noWrap/>
            <w:vAlign w:val="center"/>
          </w:tcPr>
          <w:p w14:paraId="496B978B" w14:textId="77777777" w:rsidR="00CE60C1" w:rsidRPr="00476D36" w:rsidRDefault="00CE60C1" w:rsidP="00CD1E14">
            <w:pPr>
              <w:jc w:val="center"/>
              <w:rPr>
                <w:rFonts w:ascii="Arial" w:hAnsi="Arial" w:cs="Arial"/>
                <w:i/>
                <w:iCs/>
                <w:color w:val="000000"/>
                <w:sz w:val="16"/>
                <w:szCs w:val="16"/>
              </w:rPr>
            </w:pPr>
            <w:r w:rsidRPr="00476D36">
              <w:rPr>
                <w:rFonts w:ascii="Arial" w:hAnsi="Arial" w:cs="Arial"/>
                <w:i/>
                <w:iCs/>
                <w:color w:val="000000"/>
                <w:sz w:val="16"/>
                <w:szCs w:val="16"/>
              </w:rPr>
              <w:t>Efecto Neto</w:t>
            </w:r>
          </w:p>
        </w:tc>
        <w:tc>
          <w:tcPr>
            <w:tcW w:w="497" w:type="pct"/>
            <w:tcBorders>
              <w:top w:val="single" w:sz="4" w:space="0" w:color="auto"/>
              <w:bottom w:val="single" w:sz="4" w:space="0" w:color="auto"/>
            </w:tcBorders>
            <w:shd w:val="clear" w:color="000000" w:fill="F2F2F2"/>
            <w:noWrap/>
            <w:vAlign w:val="center"/>
          </w:tcPr>
          <w:p w14:paraId="3FA18B82" w14:textId="77777777" w:rsidR="00CE60C1" w:rsidRPr="00585E53" w:rsidRDefault="00CE60C1" w:rsidP="00CD1E14">
            <w:pPr>
              <w:jc w:val="center"/>
              <w:rPr>
                <w:rFonts w:ascii="Arial" w:hAnsi="Arial" w:cs="Arial"/>
                <w:i/>
                <w:iCs/>
                <w:color w:val="000000"/>
                <w:sz w:val="16"/>
                <w:szCs w:val="16"/>
              </w:rPr>
            </w:pPr>
            <w:r w:rsidRPr="00585E53">
              <w:rPr>
                <w:rFonts w:ascii="Arial" w:hAnsi="Arial" w:cs="Arial"/>
                <w:i/>
                <w:iCs/>
                <w:color w:val="000000"/>
                <w:sz w:val="16"/>
                <w:szCs w:val="16"/>
              </w:rPr>
              <w:t>A</w:t>
            </w:r>
          </w:p>
        </w:tc>
        <w:tc>
          <w:tcPr>
            <w:tcW w:w="568" w:type="pct"/>
            <w:tcBorders>
              <w:top w:val="single" w:sz="4" w:space="0" w:color="auto"/>
              <w:bottom w:val="single" w:sz="4" w:space="0" w:color="auto"/>
            </w:tcBorders>
            <w:shd w:val="clear" w:color="000000" w:fill="F2F2F2"/>
            <w:noWrap/>
            <w:vAlign w:val="center"/>
          </w:tcPr>
          <w:p w14:paraId="3371D62A" w14:textId="77777777" w:rsidR="00CE60C1" w:rsidRPr="00585E53" w:rsidRDefault="00CE60C1" w:rsidP="00CD1E14">
            <w:pPr>
              <w:jc w:val="center"/>
              <w:rPr>
                <w:rFonts w:ascii="Arial" w:hAnsi="Arial" w:cs="Arial"/>
                <w:i/>
                <w:iCs/>
                <w:color w:val="000000"/>
                <w:sz w:val="16"/>
                <w:szCs w:val="16"/>
              </w:rPr>
            </w:pPr>
            <w:r w:rsidRPr="00585E53">
              <w:rPr>
                <w:rFonts w:ascii="Arial" w:hAnsi="Arial" w:cs="Arial"/>
                <w:i/>
                <w:iCs/>
                <w:color w:val="000000"/>
                <w:sz w:val="16"/>
                <w:szCs w:val="16"/>
              </w:rPr>
              <w:t>D</w:t>
            </w:r>
          </w:p>
        </w:tc>
        <w:tc>
          <w:tcPr>
            <w:tcW w:w="625" w:type="pct"/>
            <w:tcBorders>
              <w:top w:val="single" w:sz="4" w:space="0" w:color="auto"/>
              <w:bottom w:val="single" w:sz="4" w:space="0" w:color="auto"/>
            </w:tcBorders>
            <w:shd w:val="clear" w:color="000000" w:fill="F2F2F2"/>
            <w:noWrap/>
            <w:vAlign w:val="center"/>
          </w:tcPr>
          <w:p w14:paraId="3131DE3A" w14:textId="77777777" w:rsidR="00CE60C1" w:rsidRPr="00585E53" w:rsidRDefault="00CE60C1" w:rsidP="00CD1E14">
            <w:pPr>
              <w:jc w:val="center"/>
              <w:rPr>
                <w:rFonts w:ascii="Arial" w:hAnsi="Arial" w:cs="Arial"/>
                <w:i/>
                <w:iCs/>
                <w:color w:val="000000"/>
                <w:sz w:val="16"/>
                <w:szCs w:val="16"/>
              </w:rPr>
            </w:pPr>
            <w:r w:rsidRPr="00585E53">
              <w:rPr>
                <w:rFonts w:ascii="Arial" w:hAnsi="Arial" w:cs="Arial"/>
                <w:i/>
                <w:iCs/>
                <w:color w:val="000000"/>
                <w:sz w:val="16"/>
                <w:szCs w:val="16"/>
              </w:rPr>
              <w:t>Efecto Neto</w:t>
            </w:r>
          </w:p>
        </w:tc>
      </w:tr>
      <w:tr w:rsidR="00CE60C1" w:rsidRPr="00C1605D" w14:paraId="60A1752F" w14:textId="77777777" w:rsidTr="00CD1E14">
        <w:trPr>
          <w:trHeight w:val="283"/>
          <w:jc w:val="center"/>
        </w:trPr>
        <w:tc>
          <w:tcPr>
            <w:tcW w:w="1408" w:type="pct"/>
            <w:tcBorders>
              <w:top w:val="single" w:sz="4" w:space="0" w:color="auto"/>
            </w:tcBorders>
            <w:shd w:val="clear" w:color="auto" w:fill="auto"/>
            <w:noWrap/>
            <w:vAlign w:val="center"/>
          </w:tcPr>
          <w:p w14:paraId="376F6D9C" w14:textId="77777777" w:rsidR="00CE60C1" w:rsidRPr="00476D36" w:rsidRDefault="00CE60C1" w:rsidP="00CD1E14">
            <w:pPr>
              <w:rPr>
                <w:rFonts w:ascii="Arial" w:hAnsi="Arial" w:cs="Arial"/>
                <w:color w:val="000000"/>
                <w:sz w:val="16"/>
                <w:szCs w:val="16"/>
              </w:rPr>
            </w:pPr>
            <w:r w:rsidRPr="00476D36">
              <w:rPr>
                <w:rFonts w:ascii="Arial" w:hAnsi="Arial" w:cs="Arial"/>
                <w:color w:val="000000"/>
                <w:sz w:val="16"/>
                <w:szCs w:val="16"/>
              </w:rPr>
              <w:t>Impuesto sobre Beneficios</w:t>
            </w:r>
          </w:p>
        </w:tc>
        <w:tc>
          <w:tcPr>
            <w:tcW w:w="579" w:type="pct"/>
            <w:tcBorders>
              <w:top w:val="single" w:sz="4" w:space="0" w:color="auto"/>
            </w:tcBorders>
            <w:shd w:val="clear" w:color="auto" w:fill="auto"/>
            <w:noWrap/>
            <w:vAlign w:val="center"/>
          </w:tcPr>
          <w:p w14:paraId="48CCD5E9" w14:textId="00AD791C" w:rsidR="00CE60C1" w:rsidRPr="00476D36" w:rsidRDefault="00CE60C1" w:rsidP="00CD1E14">
            <w:pPr>
              <w:jc w:val="right"/>
              <w:rPr>
                <w:rFonts w:ascii="Arial" w:hAnsi="Arial" w:cs="Arial"/>
                <w:color w:val="000000"/>
                <w:sz w:val="16"/>
                <w:szCs w:val="16"/>
              </w:rPr>
            </w:pPr>
            <w:r w:rsidRPr="00964E31">
              <w:rPr>
                <w:rFonts w:ascii="Arial" w:hAnsi="Arial" w:cs="Arial"/>
                <w:color w:val="000000"/>
                <w:sz w:val="16"/>
                <w:szCs w:val="16"/>
              </w:rPr>
              <w:t>14</w:t>
            </w:r>
            <w:r w:rsidR="004C3A09">
              <w:rPr>
                <w:rFonts w:ascii="Arial" w:hAnsi="Arial" w:cs="Arial"/>
                <w:color w:val="000000"/>
                <w:sz w:val="16"/>
                <w:szCs w:val="16"/>
              </w:rPr>
              <w:t>5.042,89</w:t>
            </w:r>
          </w:p>
        </w:tc>
        <w:tc>
          <w:tcPr>
            <w:tcW w:w="630" w:type="pct"/>
            <w:tcBorders>
              <w:top w:val="single" w:sz="4" w:space="0" w:color="auto"/>
            </w:tcBorders>
            <w:shd w:val="clear" w:color="auto" w:fill="auto"/>
            <w:noWrap/>
            <w:vAlign w:val="center"/>
          </w:tcPr>
          <w:p w14:paraId="7537161F" w14:textId="77777777" w:rsidR="00CE60C1" w:rsidRPr="00476D36" w:rsidRDefault="00CE60C1" w:rsidP="00CD1E14">
            <w:pPr>
              <w:jc w:val="right"/>
              <w:rPr>
                <w:rFonts w:ascii="Arial" w:hAnsi="Arial" w:cs="Arial"/>
                <w:color w:val="000000"/>
                <w:sz w:val="16"/>
                <w:szCs w:val="16"/>
              </w:rPr>
            </w:pPr>
            <w:r>
              <w:rPr>
                <w:rFonts w:ascii="Arial" w:hAnsi="Arial" w:cs="Arial"/>
                <w:color w:val="000000"/>
                <w:sz w:val="16"/>
                <w:szCs w:val="16"/>
              </w:rPr>
              <w:t>-</w:t>
            </w:r>
          </w:p>
        </w:tc>
        <w:tc>
          <w:tcPr>
            <w:tcW w:w="693" w:type="pct"/>
            <w:tcBorders>
              <w:top w:val="single" w:sz="4" w:space="0" w:color="auto"/>
            </w:tcBorders>
            <w:shd w:val="clear" w:color="auto" w:fill="auto"/>
            <w:noWrap/>
            <w:vAlign w:val="center"/>
          </w:tcPr>
          <w:p w14:paraId="5D58923B" w14:textId="027A1556" w:rsidR="00CE60C1" w:rsidRPr="00476D36" w:rsidRDefault="002F2BF4" w:rsidP="00CD1E14">
            <w:pPr>
              <w:jc w:val="right"/>
              <w:rPr>
                <w:rFonts w:ascii="Arial" w:hAnsi="Arial" w:cs="Arial"/>
                <w:color w:val="000000"/>
                <w:sz w:val="16"/>
                <w:szCs w:val="16"/>
              </w:rPr>
            </w:pPr>
            <w:r>
              <w:rPr>
                <w:rFonts w:ascii="Arial" w:hAnsi="Arial" w:cs="Arial"/>
                <w:color w:val="000000"/>
                <w:sz w:val="16"/>
                <w:szCs w:val="16"/>
              </w:rPr>
              <w:t>145.042,89</w:t>
            </w:r>
          </w:p>
        </w:tc>
        <w:tc>
          <w:tcPr>
            <w:tcW w:w="497" w:type="pct"/>
            <w:tcBorders>
              <w:top w:val="single" w:sz="4" w:space="0" w:color="auto"/>
            </w:tcBorders>
            <w:shd w:val="clear" w:color="auto" w:fill="auto"/>
            <w:noWrap/>
            <w:vAlign w:val="center"/>
          </w:tcPr>
          <w:p w14:paraId="29EEBBB9"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108.406,73</w:t>
            </w:r>
          </w:p>
        </w:tc>
        <w:tc>
          <w:tcPr>
            <w:tcW w:w="568" w:type="pct"/>
            <w:tcBorders>
              <w:top w:val="single" w:sz="4" w:space="0" w:color="auto"/>
            </w:tcBorders>
            <w:shd w:val="clear" w:color="auto" w:fill="auto"/>
            <w:noWrap/>
            <w:vAlign w:val="center"/>
          </w:tcPr>
          <w:p w14:paraId="46A47D53"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w:t>
            </w:r>
          </w:p>
        </w:tc>
        <w:tc>
          <w:tcPr>
            <w:tcW w:w="625" w:type="pct"/>
            <w:tcBorders>
              <w:top w:val="single" w:sz="4" w:space="0" w:color="auto"/>
            </w:tcBorders>
            <w:shd w:val="clear" w:color="auto" w:fill="auto"/>
            <w:noWrap/>
            <w:vAlign w:val="center"/>
          </w:tcPr>
          <w:p w14:paraId="2F68C02E"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108.406,73</w:t>
            </w:r>
          </w:p>
        </w:tc>
      </w:tr>
      <w:tr w:rsidR="00CE60C1" w:rsidRPr="00C1605D" w14:paraId="230B1E60" w14:textId="77777777" w:rsidTr="00CD1E14">
        <w:trPr>
          <w:trHeight w:val="283"/>
          <w:jc w:val="center"/>
        </w:trPr>
        <w:tc>
          <w:tcPr>
            <w:tcW w:w="1408" w:type="pct"/>
            <w:shd w:val="clear" w:color="auto" w:fill="auto"/>
            <w:noWrap/>
            <w:vAlign w:val="center"/>
          </w:tcPr>
          <w:p w14:paraId="2D196910" w14:textId="77777777" w:rsidR="00CE60C1" w:rsidRPr="00476D36" w:rsidRDefault="00CE60C1" w:rsidP="00CD1E14">
            <w:pPr>
              <w:rPr>
                <w:rFonts w:ascii="Arial" w:hAnsi="Arial" w:cs="Arial"/>
                <w:color w:val="000000"/>
                <w:sz w:val="16"/>
                <w:szCs w:val="16"/>
              </w:rPr>
            </w:pPr>
            <w:r w:rsidRPr="00476D36">
              <w:rPr>
                <w:rFonts w:ascii="Arial" w:hAnsi="Arial" w:cs="Arial"/>
                <w:color w:val="000000"/>
                <w:sz w:val="16"/>
                <w:szCs w:val="16"/>
              </w:rPr>
              <w:t>Diferencias permanentes</w:t>
            </w:r>
          </w:p>
        </w:tc>
        <w:tc>
          <w:tcPr>
            <w:tcW w:w="579" w:type="pct"/>
            <w:shd w:val="clear" w:color="auto" w:fill="auto"/>
            <w:noWrap/>
            <w:vAlign w:val="center"/>
          </w:tcPr>
          <w:p w14:paraId="42E04E40" w14:textId="77777777" w:rsidR="00CE60C1" w:rsidRPr="00476D36" w:rsidRDefault="00CE60C1" w:rsidP="00CD1E14">
            <w:pPr>
              <w:jc w:val="right"/>
              <w:rPr>
                <w:rFonts w:ascii="Arial" w:hAnsi="Arial" w:cs="Arial"/>
                <w:color w:val="000000"/>
                <w:sz w:val="16"/>
                <w:szCs w:val="16"/>
              </w:rPr>
            </w:pPr>
            <w:r w:rsidRPr="00B85DA9">
              <w:rPr>
                <w:rFonts w:ascii="Arial" w:hAnsi="Arial" w:cs="Arial"/>
                <w:color w:val="000000"/>
                <w:sz w:val="16"/>
                <w:szCs w:val="16"/>
              </w:rPr>
              <w:t>428,34</w:t>
            </w:r>
          </w:p>
        </w:tc>
        <w:tc>
          <w:tcPr>
            <w:tcW w:w="630" w:type="pct"/>
            <w:shd w:val="clear" w:color="auto" w:fill="auto"/>
            <w:noWrap/>
            <w:vAlign w:val="center"/>
          </w:tcPr>
          <w:p w14:paraId="3226B302" w14:textId="384A32E8" w:rsidR="00CE60C1" w:rsidRPr="00476D36" w:rsidRDefault="00414D89" w:rsidP="00CD1E14">
            <w:pPr>
              <w:jc w:val="right"/>
              <w:rPr>
                <w:rFonts w:ascii="Arial" w:hAnsi="Arial" w:cs="Arial"/>
                <w:color w:val="000000"/>
                <w:sz w:val="16"/>
                <w:szCs w:val="16"/>
              </w:rPr>
            </w:pPr>
            <w:r>
              <w:rPr>
                <w:rFonts w:ascii="Arial" w:hAnsi="Arial" w:cs="Arial"/>
                <w:color w:val="000000"/>
                <w:sz w:val="16"/>
                <w:szCs w:val="16"/>
              </w:rPr>
              <w:t>-</w:t>
            </w:r>
          </w:p>
        </w:tc>
        <w:tc>
          <w:tcPr>
            <w:tcW w:w="693" w:type="pct"/>
            <w:shd w:val="clear" w:color="auto" w:fill="auto"/>
            <w:noWrap/>
            <w:vAlign w:val="center"/>
          </w:tcPr>
          <w:p w14:paraId="11AE31B1" w14:textId="77777777" w:rsidR="00CE60C1" w:rsidRPr="00476D36" w:rsidRDefault="00CE60C1" w:rsidP="00CD1E14">
            <w:pPr>
              <w:jc w:val="right"/>
              <w:rPr>
                <w:rFonts w:ascii="Arial" w:hAnsi="Arial" w:cs="Arial"/>
                <w:color w:val="000000"/>
                <w:sz w:val="16"/>
                <w:szCs w:val="16"/>
              </w:rPr>
            </w:pPr>
            <w:r w:rsidRPr="00B85DA9">
              <w:rPr>
                <w:rFonts w:ascii="Arial" w:hAnsi="Arial" w:cs="Arial"/>
                <w:color w:val="000000"/>
                <w:sz w:val="16"/>
                <w:szCs w:val="16"/>
              </w:rPr>
              <w:t>428,34</w:t>
            </w:r>
          </w:p>
        </w:tc>
        <w:tc>
          <w:tcPr>
            <w:tcW w:w="497" w:type="pct"/>
            <w:shd w:val="clear" w:color="auto" w:fill="auto"/>
            <w:noWrap/>
            <w:vAlign w:val="center"/>
          </w:tcPr>
          <w:p w14:paraId="62B4FE3C" w14:textId="783DDEFB" w:rsidR="00CE60C1" w:rsidRPr="00585E53" w:rsidRDefault="00414D89" w:rsidP="00CD1E14">
            <w:pPr>
              <w:jc w:val="right"/>
              <w:rPr>
                <w:rFonts w:ascii="Arial" w:hAnsi="Arial" w:cs="Arial"/>
                <w:color w:val="000000"/>
                <w:sz w:val="16"/>
                <w:szCs w:val="16"/>
              </w:rPr>
            </w:pPr>
            <w:r>
              <w:rPr>
                <w:rFonts w:ascii="Arial" w:hAnsi="Arial" w:cs="Arial"/>
                <w:color w:val="000000"/>
                <w:sz w:val="16"/>
                <w:szCs w:val="16"/>
              </w:rPr>
              <w:t>-</w:t>
            </w:r>
          </w:p>
        </w:tc>
        <w:tc>
          <w:tcPr>
            <w:tcW w:w="568" w:type="pct"/>
            <w:shd w:val="clear" w:color="auto" w:fill="auto"/>
            <w:noWrap/>
            <w:vAlign w:val="center"/>
          </w:tcPr>
          <w:p w14:paraId="548A20B5" w14:textId="44B57ED1" w:rsidR="00CE60C1" w:rsidRPr="00585E53" w:rsidRDefault="00414D89" w:rsidP="00CD1E14">
            <w:pPr>
              <w:jc w:val="right"/>
              <w:rPr>
                <w:rFonts w:ascii="Arial" w:hAnsi="Arial" w:cs="Arial"/>
                <w:color w:val="000000"/>
                <w:sz w:val="16"/>
                <w:szCs w:val="16"/>
              </w:rPr>
            </w:pPr>
            <w:r>
              <w:rPr>
                <w:rFonts w:ascii="Arial" w:hAnsi="Arial" w:cs="Arial"/>
                <w:color w:val="000000"/>
                <w:sz w:val="16"/>
                <w:szCs w:val="16"/>
              </w:rPr>
              <w:t>-</w:t>
            </w:r>
          </w:p>
        </w:tc>
        <w:tc>
          <w:tcPr>
            <w:tcW w:w="625" w:type="pct"/>
            <w:shd w:val="clear" w:color="auto" w:fill="auto"/>
            <w:noWrap/>
            <w:vAlign w:val="center"/>
          </w:tcPr>
          <w:p w14:paraId="5215A295" w14:textId="01CEDE96" w:rsidR="00CE60C1" w:rsidRPr="00585E53" w:rsidRDefault="00414D89" w:rsidP="00CD1E14">
            <w:pPr>
              <w:jc w:val="right"/>
              <w:rPr>
                <w:rFonts w:ascii="Arial" w:hAnsi="Arial" w:cs="Arial"/>
                <w:color w:val="000000"/>
                <w:sz w:val="16"/>
                <w:szCs w:val="16"/>
              </w:rPr>
            </w:pPr>
            <w:r>
              <w:rPr>
                <w:rFonts w:ascii="Arial" w:hAnsi="Arial" w:cs="Arial"/>
                <w:color w:val="000000"/>
                <w:sz w:val="16"/>
                <w:szCs w:val="16"/>
              </w:rPr>
              <w:t>-</w:t>
            </w:r>
          </w:p>
        </w:tc>
      </w:tr>
      <w:tr w:rsidR="00CE60C1" w:rsidRPr="00C1605D" w14:paraId="086C6CF3" w14:textId="77777777" w:rsidTr="00CD1E14">
        <w:trPr>
          <w:trHeight w:val="283"/>
          <w:jc w:val="center"/>
        </w:trPr>
        <w:tc>
          <w:tcPr>
            <w:tcW w:w="1408" w:type="pct"/>
            <w:shd w:val="clear" w:color="auto" w:fill="auto"/>
            <w:noWrap/>
            <w:vAlign w:val="center"/>
          </w:tcPr>
          <w:p w14:paraId="7C990018" w14:textId="77777777" w:rsidR="00CE60C1" w:rsidRPr="00476D36" w:rsidRDefault="00CE60C1" w:rsidP="00CD1E14">
            <w:pPr>
              <w:rPr>
                <w:rFonts w:ascii="Arial" w:hAnsi="Arial" w:cs="Arial"/>
                <w:color w:val="000000"/>
                <w:sz w:val="16"/>
                <w:szCs w:val="16"/>
              </w:rPr>
            </w:pPr>
            <w:r w:rsidRPr="00476D36">
              <w:rPr>
                <w:rFonts w:ascii="Arial" w:hAnsi="Arial" w:cs="Arial"/>
                <w:color w:val="000000"/>
                <w:sz w:val="16"/>
                <w:szCs w:val="16"/>
              </w:rPr>
              <w:t>Diferencias temporarias</w:t>
            </w:r>
          </w:p>
        </w:tc>
        <w:tc>
          <w:tcPr>
            <w:tcW w:w="579" w:type="pct"/>
            <w:shd w:val="clear" w:color="auto" w:fill="auto"/>
            <w:noWrap/>
            <w:vAlign w:val="center"/>
          </w:tcPr>
          <w:p w14:paraId="14A593E7" w14:textId="118FB744" w:rsidR="00CE60C1" w:rsidRPr="00476D36" w:rsidRDefault="00414D89" w:rsidP="00CD1E14">
            <w:pPr>
              <w:jc w:val="right"/>
              <w:rPr>
                <w:rFonts w:ascii="Arial" w:hAnsi="Arial" w:cs="Arial"/>
                <w:color w:val="000000"/>
                <w:sz w:val="16"/>
                <w:szCs w:val="16"/>
              </w:rPr>
            </w:pPr>
            <w:r>
              <w:rPr>
                <w:rFonts w:ascii="Arial" w:hAnsi="Arial" w:cs="Arial"/>
                <w:color w:val="000000"/>
                <w:sz w:val="16"/>
                <w:szCs w:val="16"/>
              </w:rPr>
              <w:t>-</w:t>
            </w:r>
          </w:p>
        </w:tc>
        <w:tc>
          <w:tcPr>
            <w:tcW w:w="630" w:type="pct"/>
            <w:shd w:val="clear" w:color="auto" w:fill="auto"/>
            <w:noWrap/>
            <w:vAlign w:val="center"/>
          </w:tcPr>
          <w:p w14:paraId="2F27D013" w14:textId="77777777" w:rsidR="00CE60C1" w:rsidRPr="00476D36" w:rsidRDefault="00CE60C1" w:rsidP="00CD1E14">
            <w:pPr>
              <w:jc w:val="right"/>
              <w:rPr>
                <w:rFonts w:ascii="Arial" w:hAnsi="Arial" w:cs="Arial"/>
                <w:color w:val="000000"/>
                <w:sz w:val="16"/>
                <w:szCs w:val="16"/>
              </w:rPr>
            </w:pPr>
            <w:r w:rsidRPr="00764932">
              <w:rPr>
                <w:rFonts w:ascii="Arial" w:hAnsi="Arial" w:cs="Arial"/>
                <w:color w:val="000000"/>
                <w:sz w:val="16"/>
                <w:szCs w:val="16"/>
              </w:rPr>
              <w:t>13.071,29</w:t>
            </w:r>
          </w:p>
        </w:tc>
        <w:tc>
          <w:tcPr>
            <w:tcW w:w="693" w:type="pct"/>
            <w:shd w:val="clear" w:color="auto" w:fill="auto"/>
            <w:noWrap/>
            <w:vAlign w:val="center"/>
          </w:tcPr>
          <w:p w14:paraId="25662380" w14:textId="77777777" w:rsidR="00CE60C1" w:rsidRPr="00476D36" w:rsidRDefault="00CE60C1" w:rsidP="00CD1E14">
            <w:pPr>
              <w:jc w:val="right"/>
              <w:rPr>
                <w:rFonts w:ascii="Arial" w:hAnsi="Arial" w:cs="Arial"/>
                <w:color w:val="000000"/>
                <w:sz w:val="16"/>
                <w:szCs w:val="16"/>
              </w:rPr>
            </w:pPr>
            <w:r>
              <w:rPr>
                <w:rFonts w:ascii="Arial" w:hAnsi="Arial" w:cs="Arial"/>
                <w:color w:val="000000"/>
                <w:sz w:val="16"/>
                <w:szCs w:val="16"/>
              </w:rPr>
              <w:t>(</w:t>
            </w:r>
            <w:r w:rsidRPr="00764932">
              <w:rPr>
                <w:rFonts w:ascii="Arial" w:hAnsi="Arial" w:cs="Arial"/>
                <w:color w:val="000000"/>
                <w:sz w:val="16"/>
                <w:szCs w:val="16"/>
              </w:rPr>
              <w:t>13.071,29</w:t>
            </w:r>
            <w:r>
              <w:rPr>
                <w:rFonts w:ascii="Arial" w:hAnsi="Arial" w:cs="Arial"/>
                <w:color w:val="000000"/>
                <w:sz w:val="16"/>
                <w:szCs w:val="16"/>
              </w:rPr>
              <w:t>)</w:t>
            </w:r>
          </w:p>
        </w:tc>
        <w:tc>
          <w:tcPr>
            <w:tcW w:w="497" w:type="pct"/>
            <w:shd w:val="clear" w:color="auto" w:fill="auto"/>
            <w:noWrap/>
            <w:vAlign w:val="center"/>
          </w:tcPr>
          <w:p w14:paraId="5A6C9A9F" w14:textId="78A02FC1" w:rsidR="00CE60C1" w:rsidRPr="00585E53" w:rsidRDefault="00414D89" w:rsidP="00CD1E14">
            <w:pPr>
              <w:jc w:val="right"/>
              <w:rPr>
                <w:rFonts w:ascii="Arial" w:hAnsi="Arial" w:cs="Arial"/>
                <w:color w:val="000000"/>
                <w:sz w:val="16"/>
                <w:szCs w:val="16"/>
              </w:rPr>
            </w:pPr>
            <w:r>
              <w:rPr>
                <w:rFonts w:ascii="Arial" w:hAnsi="Arial" w:cs="Arial"/>
                <w:color w:val="000000"/>
                <w:sz w:val="16"/>
                <w:szCs w:val="16"/>
              </w:rPr>
              <w:t>-</w:t>
            </w:r>
          </w:p>
        </w:tc>
        <w:tc>
          <w:tcPr>
            <w:tcW w:w="568" w:type="pct"/>
            <w:shd w:val="clear" w:color="auto" w:fill="auto"/>
            <w:noWrap/>
            <w:vAlign w:val="center"/>
          </w:tcPr>
          <w:p w14:paraId="1374BDA6"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13.071,29</w:t>
            </w:r>
          </w:p>
        </w:tc>
        <w:tc>
          <w:tcPr>
            <w:tcW w:w="625" w:type="pct"/>
            <w:shd w:val="clear" w:color="auto" w:fill="auto"/>
            <w:noWrap/>
            <w:vAlign w:val="center"/>
          </w:tcPr>
          <w:p w14:paraId="009C54C3"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(13.071,29)</w:t>
            </w:r>
          </w:p>
        </w:tc>
      </w:tr>
      <w:tr w:rsidR="00CE60C1" w:rsidRPr="00C1605D" w14:paraId="691AA3CA" w14:textId="77777777" w:rsidTr="00CD1E14">
        <w:trPr>
          <w:trHeight w:val="283"/>
          <w:jc w:val="center"/>
        </w:trPr>
        <w:tc>
          <w:tcPr>
            <w:tcW w:w="1408" w:type="pct"/>
            <w:tcBorders>
              <w:bottom w:val="single" w:sz="4" w:space="0" w:color="auto"/>
            </w:tcBorders>
            <w:shd w:val="clear" w:color="auto" w:fill="auto"/>
            <w:noWrap/>
            <w:vAlign w:val="center"/>
          </w:tcPr>
          <w:p w14:paraId="429C4AEB" w14:textId="77777777" w:rsidR="00CE60C1" w:rsidRPr="00476D36" w:rsidRDefault="00CE60C1" w:rsidP="00CD1E14">
            <w:pPr>
              <w:rPr>
                <w:rFonts w:ascii="Arial" w:hAnsi="Arial" w:cs="Arial"/>
                <w:color w:val="000000"/>
                <w:sz w:val="16"/>
                <w:szCs w:val="16"/>
              </w:rPr>
            </w:pPr>
            <w:r w:rsidRPr="00476D36">
              <w:rPr>
                <w:rFonts w:ascii="Arial" w:hAnsi="Arial" w:cs="Arial"/>
                <w:color w:val="000000"/>
                <w:sz w:val="16"/>
                <w:szCs w:val="16"/>
              </w:rPr>
              <w:t>Exención dividendos recibidos</w:t>
            </w:r>
          </w:p>
        </w:tc>
        <w:tc>
          <w:tcPr>
            <w:tcW w:w="579" w:type="pct"/>
            <w:tcBorders>
              <w:bottom w:val="single" w:sz="4" w:space="0" w:color="auto"/>
            </w:tcBorders>
            <w:shd w:val="clear" w:color="auto" w:fill="auto"/>
            <w:noWrap/>
            <w:vAlign w:val="center"/>
          </w:tcPr>
          <w:p w14:paraId="00F2F7E6" w14:textId="51765C08" w:rsidR="00CE60C1" w:rsidRPr="00476D36" w:rsidRDefault="00414D89" w:rsidP="00CD1E14">
            <w:pPr>
              <w:jc w:val="right"/>
              <w:rPr>
                <w:rFonts w:ascii="Arial" w:hAnsi="Arial" w:cs="Arial"/>
                <w:color w:val="000000"/>
                <w:sz w:val="16"/>
                <w:szCs w:val="16"/>
              </w:rPr>
            </w:pPr>
            <w:r>
              <w:rPr>
                <w:rFonts w:ascii="Arial" w:hAnsi="Arial" w:cs="Arial"/>
                <w:color w:val="000000"/>
                <w:sz w:val="16"/>
                <w:szCs w:val="16"/>
              </w:rPr>
              <w:t>-</w:t>
            </w:r>
          </w:p>
        </w:tc>
        <w:tc>
          <w:tcPr>
            <w:tcW w:w="630" w:type="pct"/>
            <w:tcBorders>
              <w:bottom w:val="single" w:sz="4" w:space="0" w:color="auto"/>
            </w:tcBorders>
            <w:shd w:val="clear" w:color="auto" w:fill="auto"/>
            <w:noWrap/>
            <w:vAlign w:val="center"/>
          </w:tcPr>
          <w:p w14:paraId="041CD82C" w14:textId="77777777" w:rsidR="00CE60C1" w:rsidRPr="00476D36" w:rsidRDefault="00CE60C1" w:rsidP="00CD1E14">
            <w:pPr>
              <w:jc w:val="right"/>
              <w:rPr>
                <w:rFonts w:ascii="Arial" w:hAnsi="Arial" w:cs="Arial"/>
                <w:color w:val="000000"/>
                <w:sz w:val="16"/>
                <w:szCs w:val="16"/>
              </w:rPr>
            </w:pPr>
            <w:r w:rsidRPr="00546C49">
              <w:rPr>
                <w:rFonts w:ascii="Arial" w:hAnsi="Arial" w:cs="Arial"/>
                <w:color w:val="000000"/>
                <w:sz w:val="16"/>
                <w:szCs w:val="16"/>
              </w:rPr>
              <w:t>2.196.875,00</w:t>
            </w:r>
          </w:p>
        </w:tc>
        <w:tc>
          <w:tcPr>
            <w:tcW w:w="693" w:type="pct"/>
            <w:tcBorders>
              <w:bottom w:val="single" w:sz="4" w:space="0" w:color="auto"/>
            </w:tcBorders>
            <w:shd w:val="clear" w:color="auto" w:fill="auto"/>
            <w:noWrap/>
            <w:vAlign w:val="center"/>
          </w:tcPr>
          <w:p w14:paraId="619DCA81" w14:textId="77777777" w:rsidR="00CE60C1" w:rsidRPr="00476D36" w:rsidRDefault="00CE60C1" w:rsidP="00CD1E14">
            <w:pPr>
              <w:jc w:val="right"/>
              <w:rPr>
                <w:rFonts w:ascii="Arial" w:hAnsi="Arial" w:cs="Arial"/>
                <w:color w:val="000000"/>
                <w:sz w:val="16"/>
                <w:szCs w:val="16"/>
              </w:rPr>
            </w:pPr>
            <w:r>
              <w:rPr>
                <w:rFonts w:ascii="Arial" w:hAnsi="Arial" w:cs="Arial"/>
                <w:color w:val="000000"/>
                <w:sz w:val="16"/>
                <w:szCs w:val="16"/>
              </w:rPr>
              <w:t>(</w:t>
            </w:r>
            <w:r w:rsidRPr="00546C49">
              <w:rPr>
                <w:rFonts w:ascii="Arial" w:hAnsi="Arial" w:cs="Arial"/>
                <w:color w:val="000000"/>
                <w:sz w:val="16"/>
                <w:szCs w:val="16"/>
              </w:rPr>
              <w:t>2.196.875,00</w:t>
            </w:r>
            <w:r>
              <w:rPr>
                <w:rFonts w:ascii="Arial" w:hAnsi="Arial" w:cs="Arial"/>
                <w:color w:val="000000"/>
                <w:sz w:val="16"/>
                <w:szCs w:val="16"/>
              </w:rPr>
              <w:t>)</w:t>
            </w:r>
          </w:p>
        </w:tc>
        <w:tc>
          <w:tcPr>
            <w:tcW w:w="497" w:type="pct"/>
            <w:tcBorders>
              <w:bottom w:val="single" w:sz="4" w:space="0" w:color="auto"/>
            </w:tcBorders>
            <w:shd w:val="clear" w:color="auto" w:fill="auto"/>
            <w:noWrap/>
            <w:vAlign w:val="center"/>
          </w:tcPr>
          <w:p w14:paraId="7D6E96E0"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w:t>
            </w:r>
          </w:p>
        </w:tc>
        <w:tc>
          <w:tcPr>
            <w:tcW w:w="568" w:type="pct"/>
            <w:tcBorders>
              <w:bottom w:val="single" w:sz="4" w:space="0" w:color="auto"/>
            </w:tcBorders>
            <w:shd w:val="clear" w:color="auto" w:fill="auto"/>
            <w:noWrap/>
            <w:vAlign w:val="center"/>
          </w:tcPr>
          <w:p w14:paraId="169F126D"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2.196.875,00</w:t>
            </w:r>
          </w:p>
        </w:tc>
        <w:tc>
          <w:tcPr>
            <w:tcW w:w="625" w:type="pct"/>
            <w:tcBorders>
              <w:bottom w:val="single" w:sz="4" w:space="0" w:color="auto"/>
            </w:tcBorders>
            <w:shd w:val="clear" w:color="auto" w:fill="auto"/>
            <w:noWrap/>
            <w:vAlign w:val="center"/>
          </w:tcPr>
          <w:p w14:paraId="6F92AD98" w14:textId="77777777" w:rsidR="00CE60C1" w:rsidRPr="00585E53" w:rsidRDefault="00CE60C1" w:rsidP="00CD1E14">
            <w:pPr>
              <w:jc w:val="right"/>
              <w:rPr>
                <w:rFonts w:ascii="Arial" w:hAnsi="Arial" w:cs="Arial"/>
                <w:color w:val="000000"/>
                <w:sz w:val="16"/>
                <w:szCs w:val="16"/>
              </w:rPr>
            </w:pPr>
            <w:r w:rsidRPr="00476D36">
              <w:rPr>
                <w:rFonts w:ascii="Arial" w:hAnsi="Arial" w:cs="Arial"/>
                <w:color w:val="000000"/>
                <w:sz w:val="16"/>
                <w:szCs w:val="16"/>
              </w:rPr>
              <w:t>(2.196.875,00)</w:t>
            </w:r>
          </w:p>
        </w:tc>
      </w:tr>
      <w:tr w:rsidR="00CE60C1" w:rsidRPr="00C1605D" w14:paraId="21052D40" w14:textId="77777777" w:rsidTr="00CD1E14">
        <w:trPr>
          <w:trHeight w:val="283"/>
          <w:jc w:val="center"/>
        </w:trPr>
        <w:tc>
          <w:tcPr>
            <w:tcW w:w="1408" w:type="pct"/>
            <w:tcBorders>
              <w:top w:val="single" w:sz="4" w:space="0" w:color="auto"/>
              <w:bottom w:val="single" w:sz="4" w:space="0" w:color="auto"/>
            </w:tcBorders>
            <w:shd w:val="clear" w:color="000000" w:fill="F2F2F2"/>
            <w:noWrap/>
            <w:vAlign w:val="center"/>
          </w:tcPr>
          <w:p w14:paraId="3E0A7B16" w14:textId="77777777" w:rsidR="00CE60C1" w:rsidRPr="00476D36" w:rsidRDefault="00CE60C1" w:rsidP="00CD1E14">
            <w:pPr>
              <w:rPr>
                <w:rFonts w:ascii="Arial" w:hAnsi="Arial" w:cs="Arial"/>
                <w:b/>
                <w:bCs/>
                <w:color w:val="000000"/>
                <w:sz w:val="16"/>
                <w:szCs w:val="16"/>
              </w:rPr>
            </w:pPr>
            <w:r w:rsidRPr="00476D36">
              <w:rPr>
                <w:rFonts w:ascii="Arial" w:hAnsi="Arial" w:cs="Arial"/>
                <w:b/>
                <w:bCs/>
                <w:color w:val="000000"/>
                <w:sz w:val="16"/>
                <w:szCs w:val="16"/>
              </w:rPr>
              <w:t>Base imponible (resultado fiscal)</w:t>
            </w:r>
          </w:p>
        </w:tc>
        <w:tc>
          <w:tcPr>
            <w:tcW w:w="579" w:type="pct"/>
            <w:tcBorders>
              <w:top w:val="single" w:sz="4" w:space="0" w:color="auto"/>
              <w:bottom w:val="single" w:sz="4" w:space="0" w:color="auto"/>
            </w:tcBorders>
            <w:shd w:val="clear" w:color="000000" w:fill="F2F2F2"/>
            <w:noWrap/>
            <w:vAlign w:val="center"/>
          </w:tcPr>
          <w:p w14:paraId="3320DAC0" w14:textId="77777777" w:rsidR="00CE60C1" w:rsidRPr="00476D36" w:rsidRDefault="00CE60C1" w:rsidP="00CD1E14">
            <w:pPr>
              <w:jc w:val="right"/>
              <w:rPr>
                <w:rFonts w:ascii="Arial" w:hAnsi="Arial" w:cs="Arial"/>
                <w:b/>
                <w:bCs/>
                <w:color w:val="000000"/>
                <w:sz w:val="16"/>
                <w:szCs w:val="16"/>
              </w:rPr>
            </w:pPr>
          </w:p>
        </w:tc>
        <w:tc>
          <w:tcPr>
            <w:tcW w:w="630" w:type="pct"/>
            <w:tcBorders>
              <w:top w:val="single" w:sz="4" w:space="0" w:color="auto"/>
              <w:bottom w:val="single" w:sz="4" w:space="0" w:color="auto"/>
            </w:tcBorders>
            <w:shd w:val="clear" w:color="000000" w:fill="F2F2F2"/>
            <w:noWrap/>
            <w:vAlign w:val="center"/>
          </w:tcPr>
          <w:p w14:paraId="0E74D6D6" w14:textId="77777777" w:rsidR="00CE60C1" w:rsidRPr="00476D36" w:rsidRDefault="00CE60C1" w:rsidP="00CD1E14">
            <w:pPr>
              <w:jc w:val="right"/>
              <w:rPr>
                <w:rFonts w:ascii="Arial" w:hAnsi="Arial" w:cs="Arial"/>
                <w:b/>
                <w:bCs/>
                <w:color w:val="000000"/>
                <w:sz w:val="16"/>
                <w:szCs w:val="16"/>
              </w:rPr>
            </w:pPr>
          </w:p>
        </w:tc>
        <w:tc>
          <w:tcPr>
            <w:tcW w:w="693" w:type="pct"/>
            <w:tcBorders>
              <w:top w:val="single" w:sz="4" w:space="0" w:color="auto"/>
              <w:bottom w:val="single" w:sz="4" w:space="0" w:color="auto"/>
            </w:tcBorders>
            <w:shd w:val="clear" w:color="000000" w:fill="F2F2F2"/>
            <w:noWrap/>
            <w:vAlign w:val="center"/>
          </w:tcPr>
          <w:p w14:paraId="3362967A" w14:textId="77777777" w:rsidR="00CE60C1" w:rsidRPr="009C0B25" w:rsidRDefault="00CE60C1" w:rsidP="00CD1E14">
            <w:pPr>
              <w:jc w:val="right"/>
              <w:rPr>
                <w:rFonts w:ascii="Arial" w:hAnsi="Arial" w:cs="Arial"/>
                <w:b/>
                <w:bCs/>
                <w:color w:val="000000"/>
                <w:sz w:val="16"/>
                <w:szCs w:val="16"/>
              </w:rPr>
            </w:pPr>
            <w:r w:rsidRPr="00A542AE">
              <w:rPr>
                <w:rFonts w:ascii="Arial" w:hAnsi="Arial" w:cs="Arial"/>
                <w:b/>
                <w:bCs/>
                <w:color w:val="000000"/>
                <w:sz w:val="16"/>
                <w:szCs w:val="16"/>
              </w:rPr>
              <w:t>569.697,79</w:t>
            </w:r>
          </w:p>
        </w:tc>
        <w:tc>
          <w:tcPr>
            <w:tcW w:w="497" w:type="pct"/>
            <w:tcBorders>
              <w:top w:val="single" w:sz="4" w:space="0" w:color="auto"/>
              <w:bottom w:val="single" w:sz="4" w:space="0" w:color="auto"/>
            </w:tcBorders>
            <w:shd w:val="clear" w:color="000000" w:fill="F2F2F2"/>
            <w:noWrap/>
            <w:vAlign w:val="center"/>
          </w:tcPr>
          <w:p w14:paraId="68338BC7" w14:textId="77777777" w:rsidR="00CE60C1" w:rsidRPr="00585E53" w:rsidRDefault="00CE60C1" w:rsidP="00CD1E14">
            <w:pPr>
              <w:jc w:val="right"/>
              <w:rPr>
                <w:rFonts w:ascii="Arial" w:hAnsi="Arial" w:cs="Arial"/>
                <w:b/>
                <w:bCs/>
                <w:color w:val="000000"/>
                <w:sz w:val="16"/>
                <w:szCs w:val="16"/>
              </w:rPr>
            </w:pPr>
          </w:p>
        </w:tc>
        <w:tc>
          <w:tcPr>
            <w:tcW w:w="568" w:type="pct"/>
            <w:tcBorders>
              <w:top w:val="single" w:sz="4" w:space="0" w:color="auto"/>
              <w:bottom w:val="single" w:sz="4" w:space="0" w:color="auto"/>
            </w:tcBorders>
            <w:shd w:val="clear" w:color="000000" w:fill="F2F2F2"/>
            <w:noWrap/>
            <w:vAlign w:val="center"/>
          </w:tcPr>
          <w:p w14:paraId="1C8639BF" w14:textId="77777777" w:rsidR="00CE60C1" w:rsidRPr="00585E53" w:rsidRDefault="00CE60C1" w:rsidP="00CD1E14">
            <w:pPr>
              <w:jc w:val="right"/>
              <w:rPr>
                <w:rFonts w:ascii="Arial" w:hAnsi="Arial" w:cs="Arial"/>
                <w:b/>
                <w:bCs/>
                <w:color w:val="000000"/>
                <w:sz w:val="16"/>
                <w:szCs w:val="16"/>
              </w:rPr>
            </w:pPr>
            <w:r w:rsidRPr="00476D36">
              <w:rPr>
                <w:rFonts w:ascii="Arial" w:hAnsi="Arial" w:cs="Arial"/>
                <w:b/>
                <w:bCs/>
                <w:color w:val="000000"/>
                <w:sz w:val="16"/>
                <w:szCs w:val="16"/>
              </w:rPr>
              <w:t> </w:t>
            </w:r>
          </w:p>
        </w:tc>
        <w:tc>
          <w:tcPr>
            <w:tcW w:w="625" w:type="pct"/>
            <w:tcBorders>
              <w:top w:val="single" w:sz="4" w:space="0" w:color="auto"/>
              <w:bottom w:val="single" w:sz="4" w:space="0" w:color="auto"/>
            </w:tcBorders>
            <w:shd w:val="clear" w:color="000000" w:fill="F2F2F2"/>
            <w:noWrap/>
            <w:vAlign w:val="center"/>
          </w:tcPr>
          <w:p w14:paraId="64620FCE" w14:textId="77777777" w:rsidR="00CE60C1" w:rsidRPr="00585E53" w:rsidRDefault="00CE60C1" w:rsidP="00CD1E14">
            <w:pPr>
              <w:jc w:val="right"/>
              <w:rPr>
                <w:rFonts w:ascii="Arial" w:hAnsi="Arial" w:cs="Arial"/>
                <w:b/>
                <w:bCs/>
                <w:color w:val="000000"/>
                <w:sz w:val="16"/>
                <w:szCs w:val="16"/>
              </w:rPr>
            </w:pPr>
            <w:r w:rsidRPr="009C0B25">
              <w:rPr>
                <w:rFonts w:ascii="Arial" w:hAnsi="Arial" w:cs="Arial"/>
                <w:b/>
                <w:bCs/>
                <w:color w:val="000000"/>
                <w:sz w:val="16"/>
                <w:szCs w:val="16"/>
              </w:rPr>
              <w:t>420.555,67</w:t>
            </w:r>
          </w:p>
        </w:tc>
      </w:tr>
    </w:tbl>
    <w:p w14:paraId="5EA5BACD" w14:textId="77777777" w:rsidR="00CE60C1" w:rsidRPr="0040437C" w:rsidRDefault="00CE60C1" w:rsidP="00CE60C1">
      <w:pPr>
        <w:keepNext/>
        <w:keepLines/>
        <w:spacing w:before="120" w:after="120" w:line="280" w:lineRule="exact"/>
        <w:jc w:val="both"/>
        <w:rPr>
          <w:rFonts w:ascii="Arial" w:hAnsi="Arial" w:cs="Arial"/>
          <w:sz w:val="20"/>
          <w:szCs w:val="20"/>
        </w:rPr>
      </w:pPr>
      <w:r w:rsidRPr="0040437C">
        <w:rPr>
          <w:rFonts w:ascii="Arial" w:hAnsi="Arial" w:cs="Arial"/>
          <w:sz w:val="20"/>
          <w:szCs w:val="20"/>
        </w:rPr>
        <w:t>Los cálculos efectuados en relación con el Impuesto sobre Beneficios son los siguientes, en euros:</w:t>
      </w:r>
    </w:p>
    <w:tbl>
      <w:tblPr>
        <w:tblW w:w="4999" w:type="pct"/>
        <w:jc w:val="center"/>
        <w:tblCellMar>
          <w:left w:w="70" w:type="dxa"/>
          <w:right w:w="70" w:type="dxa"/>
        </w:tblCellMar>
        <w:tblLook w:val="04A0" w:firstRow="1" w:lastRow="0" w:firstColumn="1" w:lastColumn="0" w:noHBand="0" w:noVBand="1"/>
      </w:tblPr>
      <w:tblGrid>
        <w:gridCol w:w="5054"/>
        <w:gridCol w:w="1866"/>
        <w:gridCol w:w="1866"/>
      </w:tblGrid>
      <w:tr w:rsidR="00CE60C1" w:rsidRPr="0040437C" w14:paraId="4831ED33" w14:textId="77777777" w:rsidTr="00CD1E14">
        <w:trPr>
          <w:trHeight w:val="283"/>
          <w:jc w:val="center"/>
        </w:trPr>
        <w:tc>
          <w:tcPr>
            <w:tcW w:w="2876" w:type="pct"/>
            <w:tcBorders>
              <w:top w:val="single" w:sz="4" w:space="0" w:color="auto"/>
              <w:bottom w:val="single" w:sz="4" w:space="0" w:color="auto"/>
            </w:tcBorders>
            <w:shd w:val="clear" w:color="000000" w:fill="D9D9D9"/>
            <w:vAlign w:val="bottom"/>
          </w:tcPr>
          <w:p w14:paraId="16FC406A" w14:textId="77777777" w:rsidR="00CE60C1" w:rsidRPr="00476D36" w:rsidRDefault="00CE60C1" w:rsidP="00CD1E14">
            <w:pPr>
              <w:keepNext/>
              <w:keepLines/>
              <w:ind w:left="284"/>
              <w:rPr>
                <w:rFonts w:ascii="Calibri" w:hAnsi="Calibri" w:cs="Calibri"/>
                <w:color w:val="000000"/>
                <w:sz w:val="22"/>
                <w:szCs w:val="22"/>
              </w:rPr>
            </w:pPr>
            <w:r w:rsidRPr="00476D36">
              <w:rPr>
                <w:rFonts w:ascii="Calibri" w:hAnsi="Calibri" w:cs="Calibri"/>
                <w:color w:val="000000"/>
                <w:sz w:val="22"/>
                <w:szCs w:val="22"/>
              </w:rPr>
              <w:t> </w:t>
            </w:r>
          </w:p>
        </w:tc>
        <w:tc>
          <w:tcPr>
            <w:tcW w:w="1062" w:type="pct"/>
            <w:tcBorders>
              <w:top w:val="single" w:sz="4" w:space="0" w:color="auto"/>
              <w:bottom w:val="single" w:sz="4" w:space="0" w:color="auto"/>
            </w:tcBorders>
            <w:shd w:val="clear" w:color="000000" w:fill="D9D9D9"/>
            <w:vAlign w:val="bottom"/>
          </w:tcPr>
          <w:p w14:paraId="663FD23C" w14:textId="77777777" w:rsidR="00CE60C1" w:rsidRPr="00152E2E" w:rsidRDefault="00CE60C1" w:rsidP="00CD1E14">
            <w:pPr>
              <w:keepNext/>
              <w:keepLines/>
              <w:ind w:right="372"/>
              <w:jc w:val="center"/>
              <w:rPr>
                <w:rFonts w:ascii="Arial" w:hAnsi="Arial" w:cs="Arial"/>
                <w:b/>
                <w:bCs/>
                <w:color w:val="000000"/>
                <w:sz w:val="18"/>
                <w:szCs w:val="18"/>
              </w:rPr>
            </w:pPr>
            <w:r w:rsidRPr="00152E2E">
              <w:rPr>
                <w:rFonts w:ascii="Arial" w:hAnsi="Arial" w:cs="Arial"/>
                <w:b/>
                <w:bCs/>
                <w:color w:val="000000"/>
                <w:sz w:val="18"/>
                <w:szCs w:val="18"/>
              </w:rPr>
              <w:t>2024</w:t>
            </w:r>
          </w:p>
        </w:tc>
        <w:tc>
          <w:tcPr>
            <w:tcW w:w="1062" w:type="pct"/>
            <w:tcBorders>
              <w:top w:val="single" w:sz="4" w:space="0" w:color="auto"/>
              <w:bottom w:val="single" w:sz="4" w:space="0" w:color="auto"/>
            </w:tcBorders>
            <w:shd w:val="clear" w:color="000000" w:fill="D9D9D9"/>
            <w:vAlign w:val="bottom"/>
          </w:tcPr>
          <w:p w14:paraId="39713CB0" w14:textId="77777777" w:rsidR="00CE60C1" w:rsidRDefault="00CE60C1" w:rsidP="00CD1E14">
            <w:pPr>
              <w:keepNext/>
              <w:keepLines/>
              <w:ind w:right="372"/>
              <w:jc w:val="center"/>
              <w:rPr>
                <w:rFonts w:ascii="Arial" w:hAnsi="Arial" w:cs="Arial"/>
                <w:b/>
                <w:bCs/>
                <w:color w:val="000000"/>
                <w:sz w:val="18"/>
                <w:szCs w:val="18"/>
              </w:rPr>
            </w:pPr>
            <w:r w:rsidRPr="00152E2E">
              <w:rPr>
                <w:rFonts w:ascii="Arial" w:hAnsi="Arial" w:cs="Arial"/>
                <w:b/>
                <w:bCs/>
                <w:color w:val="000000"/>
                <w:sz w:val="18"/>
                <w:szCs w:val="18"/>
              </w:rPr>
              <w:t>2023</w:t>
            </w:r>
          </w:p>
        </w:tc>
      </w:tr>
      <w:tr w:rsidR="00CE60C1" w:rsidRPr="0040437C" w14:paraId="77CA2621" w14:textId="77777777" w:rsidTr="00CD1E14">
        <w:trPr>
          <w:trHeight w:val="283"/>
          <w:jc w:val="center"/>
        </w:trPr>
        <w:tc>
          <w:tcPr>
            <w:tcW w:w="2876" w:type="pct"/>
            <w:tcBorders>
              <w:top w:val="single" w:sz="4" w:space="0" w:color="auto"/>
            </w:tcBorders>
            <w:shd w:val="clear" w:color="000000" w:fill="F2F2F2"/>
            <w:vAlign w:val="center"/>
          </w:tcPr>
          <w:p w14:paraId="3E659F62" w14:textId="77777777" w:rsidR="00CE60C1" w:rsidRPr="00476D36" w:rsidRDefault="00CE60C1" w:rsidP="00CD1E14">
            <w:pPr>
              <w:keepNext/>
              <w:keepLines/>
              <w:ind w:left="284"/>
              <w:jc w:val="both"/>
              <w:rPr>
                <w:rFonts w:ascii="Arial" w:hAnsi="Arial" w:cs="Arial"/>
                <w:b/>
                <w:bCs/>
                <w:color w:val="000000"/>
                <w:sz w:val="18"/>
                <w:szCs w:val="18"/>
              </w:rPr>
            </w:pPr>
            <w:r w:rsidRPr="00476D36">
              <w:rPr>
                <w:rFonts w:ascii="Arial" w:hAnsi="Arial" w:cs="Arial"/>
                <w:b/>
                <w:bCs/>
                <w:color w:val="000000"/>
                <w:sz w:val="18"/>
                <w:szCs w:val="18"/>
              </w:rPr>
              <w:t>Base imponible</w:t>
            </w:r>
          </w:p>
        </w:tc>
        <w:tc>
          <w:tcPr>
            <w:tcW w:w="1062" w:type="pct"/>
            <w:tcBorders>
              <w:top w:val="single" w:sz="4" w:space="0" w:color="auto"/>
            </w:tcBorders>
            <w:shd w:val="clear" w:color="000000" w:fill="F2F2F2"/>
            <w:vAlign w:val="center"/>
          </w:tcPr>
          <w:p w14:paraId="5BA054FB" w14:textId="77777777" w:rsidR="00CE60C1" w:rsidRPr="00476D36" w:rsidRDefault="00CE60C1" w:rsidP="00CD1E14">
            <w:pPr>
              <w:keepNext/>
              <w:keepLines/>
              <w:ind w:right="372"/>
              <w:jc w:val="right"/>
              <w:rPr>
                <w:rFonts w:ascii="Arial" w:hAnsi="Arial" w:cs="Arial"/>
                <w:b/>
                <w:bCs/>
                <w:color w:val="000000"/>
                <w:sz w:val="18"/>
                <w:szCs w:val="18"/>
              </w:rPr>
            </w:pPr>
            <w:r w:rsidRPr="0073527C">
              <w:rPr>
                <w:rFonts w:ascii="Arial" w:hAnsi="Arial" w:cs="Arial"/>
                <w:b/>
                <w:bCs/>
                <w:color w:val="000000"/>
                <w:sz w:val="18"/>
                <w:szCs w:val="18"/>
              </w:rPr>
              <w:t>569.697,79</w:t>
            </w:r>
          </w:p>
        </w:tc>
        <w:tc>
          <w:tcPr>
            <w:tcW w:w="1062" w:type="pct"/>
            <w:tcBorders>
              <w:top w:val="single" w:sz="4" w:space="0" w:color="auto"/>
            </w:tcBorders>
            <w:shd w:val="clear" w:color="000000" w:fill="F2F2F2"/>
            <w:vAlign w:val="center"/>
          </w:tcPr>
          <w:p w14:paraId="30E90DFB" w14:textId="77777777" w:rsidR="00CE60C1" w:rsidRDefault="00CE60C1" w:rsidP="00CD1E14">
            <w:pPr>
              <w:keepNext/>
              <w:keepLines/>
              <w:ind w:right="372"/>
              <w:jc w:val="right"/>
              <w:rPr>
                <w:rFonts w:ascii="Arial" w:hAnsi="Arial" w:cs="Arial"/>
                <w:b/>
                <w:bCs/>
                <w:color w:val="000000"/>
                <w:sz w:val="18"/>
                <w:szCs w:val="18"/>
              </w:rPr>
            </w:pPr>
            <w:r w:rsidRPr="00476D36">
              <w:rPr>
                <w:rFonts w:ascii="Arial" w:hAnsi="Arial" w:cs="Arial"/>
                <w:b/>
                <w:bCs/>
                <w:color w:val="000000"/>
                <w:sz w:val="18"/>
                <w:szCs w:val="18"/>
              </w:rPr>
              <w:t>420.555,67</w:t>
            </w:r>
          </w:p>
        </w:tc>
      </w:tr>
      <w:tr w:rsidR="00CE60C1" w:rsidRPr="0040437C" w14:paraId="4B15B4AB" w14:textId="77777777" w:rsidTr="00CD1E14">
        <w:trPr>
          <w:trHeight w:val="283"/>
          <w:jc w:val="center"/>
        </w:trPr>
        <w:tc>
          <w:tcPr>
            <w:tcW w:w="2876" w:type="pct"/>
            <w:shd w:val="clear" w:color="auto" w:fill="auto"/>
            <w:vAlign w:val="center"/>
          </w:tcPr>
          <w:p w14:paraId="2125B8ED" w14:textId="77777777" w:rsidR="00CE60C1" w:rsidRPr="00476D36" w:rsidRDefault="00CE60C1" w:rsidP="00CD1E14">
            <w:pPr>
              <w:keepNext/>
              <w:keepLines/>
              <w:ind w:left="284"/>
              <w:jc w:val="both"/>
              <w:rPr>
                <w:rFonts w:ascii="Arial" w:hAnsi="Arial" w:cs="Arial"/>
                <w:color w:val="000000"/>
                <w:sz w:val="18"/>
                <w:szCs w:val="18"/>
              </w:rPr>
            </w:pPr>
            <w:r w:rsidRPr="00476D36">
              <w:rPr>
                <w:rFonts w:ascii="Arial" w:hAnsi="Arial" w:cs="Arial"/>
                <w:color w:val="000000"/>
                <w:sz w:val="18"/>
                <w:szCs w:val="18"/>
              </w:rPr>
              <w:t>Tipo de gravamen</w:t>
            </w:r>
          </w:p>
        </w:tc>
        <w:tc>
          <w:tcPr>
            <w:tcW w:w="1062" w:type="pct"/>
            <w:shd w:val="clear" w:color="auto" w:fill="auto"/>
            <w:vAlign w:val="center"/>
          </w:tcPr>
          <w:p w14:paraId="3F34162B" w14:textId="77777777" w:rsidR="00CE60C1" w:rsidRPr="00476D36" w:rsidRDefault="00CE60C1" w:rsidP="00CD1E14">
            <w:pPr>
              <w:keepNext/>
              <w:keepLines/>
              <w:ind w:right="372"/>
              <w:jc w:val="right"/>
              <w:rPr>
                <w:rFonts w:ascii="Arial" w:hAnsi="Arial" w:cs="Arial"/>
                <w:color w:val="000000"/>
                <w:sz w:val="18"/>
                <w:szCs w:val="18"/>
              </w:rPr>
            </w:pPr>
            <w:r>
              <w:rPr>
                <w:rFonts w:ascii="Arial" w:hAnsi="Arial" w:cs="Arial"/>
                <w:color w:val="000000"/>
                <w:sz w:val="18"/>
                <w:szCs w:val="18"/>
              </w:rPr>
              <w:t>25%</w:t>
            </w:r>
          </w:p>
        </w:tc>
        <w:tc>
          <w:tcPr>
            <w:tcW w:w="1062" w:type="pct"/>
            <w:vAlign w:val="center"/>
          </w:tcPr>
          <w:p w14:paraId="4C4340B1" w14:textId="77777777" w:rsidR="00CE60C1" w:rsidRDefault="00CE60C1" w:rsidP="00CD1E14">
            <w:pPr>
              <w:keepNext/>
              <w:keepLines/>
              <w:ind w:right="372"/>
              <w:jc w:val="right"/>
              <w:rPr>
                <w:rFonts w:ascii="Arial" w:hAnsi="Arial" w:cs="Arial"/>
                <w:color w:val="000000"/>
                <w:sz w:val="18"/>
                <w:szCs w:val="18"/>
              </w:rPr>
            </w:pPr>
            <w:r w:rsidRPr="00476D36">
              <w:rPr>
                <w:rFonts w:ascii="Arial" w:hAnsi="Arial" w:cs="Arial"/>
                <w:color w:val="000000"/>
                <w:sz w:val="18"/>
                <w:szCs w:val="18"/>
              </w:rPr>
              <w:t>25%</w:t>
            </w:r>
          </w:p>
        </w:tc>
      </w:tr>
      <w:tr w:rsidR="00CE60C1" w:rsidRPr="0040437C" w14:paraId="2F110B58" w14:textId="77777777" w:rsidTr="00CD1E14">
        <w:trPr>
          <w:trHeight w:val="283"/>
          <w:jc w:val="center"/>
        </w:trPr>
        <w:tc>
          <w:tcPr>
            <w:tcW w:w="2876" w:type="pct"/>
            <w:shd w:val="clear" w:color="000000" w:fill="F2F2F2"/>
            <w:vAlign w:val="center"/>
          </w:tcPr>
          <w:p w14:paraId="1AC0F351" w14:textId="77777777" w:rsidR="00CE60C1" w:rsidRPr="00476D36" w:rsidRDefault="00CE60C1" w:rsidP="00CD1E14">
            <w:pPr>
              <w:keepNext/>
              <w:keepLines/>
              <w:ind w:left="284"/>
              <w:jc w:val="both"/>
              <w:rPr>
                <w:rFonts w:ascii="Arial" w:hAnsi="Arial" w:cs="Arial"/>
                <w:b/>
                <w:bCs/>
                <w:color w:val="000000"/>
                <w:sz w:val="18"/>
                <w:szCs w:val="18"/>
              </w:rPr>
            </w:pPr>
            <w:r w:rsidRPr="00476D36">
              <w:rPr>
                <w:rFonts w:ascii="Arial" w:hAnsi="Arial" w:cs="Arial"/>
                <w:b/>
                <w:bCs/>
                <w:color w:val="000000"/>
                <w:sz w:val="18"/>
                <w:szCs w:val="18"/>
              </w:rPr>
              <w:t>Cuota íntegra</w:t>
            </w:r>
          </w:p>
        </w:tc>
        <w:tc>
          <w:tcPr>
            <w:tcW w:w="1062" w:type="pct"/>
            <w:shd w:val="clear" w:color="000000" w:fill="F2F2F2"/>
            <w:vAlign w:val="center"/>
          </w:tcPr>
          <w:p w14:paraId="7743332E" w14:textId="77777777" w:rsidR="00CE60C1" w:rsidRPr="0073527C" w:rsidRDefault="00CE60C1" w:rsidP="00CD1E14">
            <w:pPr>
              <w:keepNext/>
              <w:keepLines/>
              <w:ind w:right="372"/>
              <w:jc w:val="right"/>
              <w:rPr>
                <w:rFonts w:ascii="Arial" w:hAnsi="Arial" w:cs="Arial"/>
                <w:b/>
                <w:bCs/>
                <w:color w:val="000000"/>
                <w:sz w:val="18"/>
                <w:szCs w:val="18"/>
              </w:rPr>
            </w:pPr>
            <w:r w:rsidRPr="0073527C">
              <w:rPr>
                <w:rFonts w:ascii="Arial" w:hAnsi="Arial" w:cs="Arial"/>
                <w:b/>
                <w:bCs/>
                <w:color w:val="000000"/>
                <w:sz w:val="18"/>
                <w:szCs w:val="18"/>
              </w:rPr>
              <w:t>142.424,45</w:t>
            </w:r>
          </w:p>
        </w:tc>
        <w:tc>
          <w:tcPr>
            <w:tcW w:w="1062" w:type="pct"/>
            <w:shd w:val="clear" w:color="000000" w:fill="F2F2F2"/>
            <w:vAlign w:val="center"/>
          </w:tcPr>
          <w:p w14:paraId="680F53DC" w14:textId="77777777" w:rsidR="00CE60C1" w:rsidRPr="00CB7D72" w:rsidRDefault="00CE60C1" w:rsidP="00CD1E14">
            <w:pPr>
              <w:keepNext/>
              <w:keepLines/>
              <w:ind w:right="372"/>
              <w:jc w:val="right"/>
              <w:rPr>
                <w:rFonts w:ascii="Arial" w:hAnsi="Arial" w:cs="Arial"/>
                <w:b/>
                <w:bCs/>
                <w:color w:val="000000"/>
                <w:sz w:val="18"/>
                <w:szCs w:val="18"/>
              </w:rPr>
            </w:pPr>
            <w:r w:rsidRPr="00476D36">
              <w:rPr>
                <w:rFonts w:ascii="Arial" w:hAnsi="Arial" w:cs="Arial"/>
                <w:b/>
                <w:bCs/>
                <w:color w:val="000000"/>
                <w:sz w:val="18"/>
                <w:szCs w:val="18"/>
              </w:rPr>
              <w:t>105.138,92</w:t>
            </w:r>
          </w:p>
        </w:tc>
      </w:tr>
      <w:tr w:rsidR="00CE60C1" w:rsidRPr="0040437C" w14:paraId="0EF67E69" w14:textId="77777777" w:rsidTr="00CD1E14">
        <w:trPr>
          <w:trHeight w:val="283"/>
          <w:jc w:val="center"/>
        </w:trPr>
        <w:tc>
          <w:tcPr>
            <w:tcW w:w="2876" w:type="pct"/>
            <w:shd w:val="clear" w:color="auto" w:fill="auto"/>
            <w:vAlign w:val="center"/>
          </w:tcPr>
          <w:p w14:paraId="3BED0270" w14:textId="77777777" w:rsidR="00CE60C1" w:rsidRPr="00476D36" w:rsidRDefault="00CE60C1" w:rsidP="00CD1E14">
            <w:pPr>
              <w:keepNext/>
              <w:keepLines/>
              <w:ind w:left="284"/>
              <w:jc w:val="both"/>
              <w:rPr>
                <w:rFonts w:ascii="Arial" w:hAnsi="Arial" w:cs="Arial"/>
                <w:color w:val="000000"/>
                <w:sz w:val="18"/>
                <w:szCs w:val="18"/>
              </w:rPr>
            </w:pPr>
            <w:r w:rsidRPr="00476D36">
              <w:rPr>
                <w:rFonts w:ascii="Arial" w:hAnsi="Arial" w:cs="Arial"/>
                <w:color w:val="000000"/>
                <w:sz w:val="18"/>
                <w:szCs w:val="18"/>
              </w:rPr>
              <w:t>Ajuste Amortizaciones</w:t>
            </w:r>
          </w:p>
        </w:tc>
        <w:tc>
          <w:tcPr>
            <w:tcW w:w="1062" w:type="pct"/>
            <w:shd w:val="clear" w:color="auto" w:fill="auto"/>
            <w:vAlign w:val="center"/>
          </w:tcPr>
          <w:p w14:paraId="0E8369DE" w14:textId="77777777" w:rsidR="00CE60C1" w:rsidRPr="00476D36" w:rsidRDefault="00CE60C1" w:rsidP="00CD1E14">
            <w:pPr>
              <w:keepNext/>
              <w:keepLines/>
              <w:ind w:right="372"/>
              <w:jc w:val="right"/>
              <w:rPr>
                <w:rFonts w:ascii="Arial" w:hAnsi="Arial" w:cs="Arial"/>
                <w:color w:val="000000"/>
                <w:sz w:val="18"/>
                <w:szCs w:val="18"/>
              </w:rPr>
            </w:pPr>
            <w:r>
              <w:rPr>
                <w:rFonts w:ascii="Arial" w:hAnsi="Arial" w:cs="Arial"/>
                <w:color w:val="000000"/>
                <w:sz w:val="18"/>
                <w:szCs w:val="18"/>
              </w:rPr>
              <w:t>(</w:t>
            </w:r>
            <w:r w:rsidRPr="0073527C">
              <w:rPr>
                <w:rFonts w:ascii="Arial" w:hAnsi="Arial" w:cs="Arial"/>
                <w:color w:val="000000"/>
                <w:sz w:val="18"/>
                <w:szCs w:val="18"/>
              </w:rPr>
              <w:t>1.960,68</w:t>
            </w:r>
            <w:r>
              <w:rPr>
                <w:rFonts w:ascii="Arial" w:hAnsi="Arial" w:cs="Arial"/>
                <w:color w:val="000000"/>
                <w:sz w:val="18"/>
                <w:szCs w:val="18"/>
              </w:rPr>
              <w:t>)</w:t>
            </w:r>
          </w:p>
        </w:tc>
        <w:tc>
          <w:tcPr>
            <w:tcW w:w="1062" w:type="pct"/>
            <w:vAlign w:val="center"/>
          </w:tcPr>
          <w:p w14:paraId="628121B1" w14:textId="77777777" w:rsidR="00CE60C1" w:rsidRDefault="00CE60C1" w:rsidP="00CD1E14">
            <w:pPr>
              <w:keepNext/>
              <w:keepLines/>
              <w:ind w:right="372"/>
              <w:jc w:val="right"/>
              <w:rPr>
                <w:rFonts w:ascii="Arial" w:hAnsi="Arial" w:cs="Arial"/>
                <w:color w:val="000000"/>
                <w:sz w:val="18"/>
                <w:szCs w:val="18"/>
              </w:rPr>
            </w:pPr>
            <w:r w:rsidRPr="00476D36">
              <w:rPr>
                <w:rFonts w:ascii="Arial" w:hAnsi="Arial" w:cs="Arial"/>
                <w:color w:val="000000"/>
                <w:sz w:val="18"/>
                <w:szCs w:val="18"/>
              </w:rPr>
              <w:t>(653,56)</w:t>
            </w:r>
          </w:p>
        </w:tc>
      </w:tr>
      <w:tr w:rsidR="00CE60C1" w:rsidRPr="0040437C" w14:paraId="0C655CED" w14:textId="77777777" w:rsidTr="00CD1E14">
        <w:trPr>
          <w:trHeight w:val="283"/>
          <w:jc w:val="center"/>
        </w:trPr>
        <w:tc>
          <w:tcPr>
            <w:tcW w:w="2876" w:type="pct"/>
            <w:shd w:val="clear" w:color="000000" w:fill="F2F2F2"/>
            <w:vAlign w:val="center"/>
          </w:tcPr>
          <w:p w14:paraId="215C4655" w14:textId="77777777" w:rsidR="00CE60C1" w:rsidRPr="00476D36" w:rsidRDefault="00CE60C1" w:rsidP="00CD1E14">
            <w:pPr>
              <w:keepNext/>
              <w:keepLines/>
              <w:ind w:left="284"/>
              <w:jc w:val="both"/>
              <w:rPr>
                <w:rFonts w:ascii="Arial" w:hAnsi="Arial" w:cs="Arial"/>
                <w:b/>
                <w:bCs/>
                <w:color w:val="000000"/>
                <w:sz w:val="18"/>
                <w:szCs w:val="18"/>
              </w:rPr>
            </w:pPr>
            <w:r w:rsidRPr="00476D36">
              <w:rPr>
                <w:rFonts w:ascii="Arial" w:hAnsi="Arial" w:cs="Arial"/>
                <w:b/>
                <w:bCs/>
                <w:color w:val="000000"/>
                <w:sz w:val="18"/>
                <w:szCs w:val="18"/>
              </w:rPr>
              <w:t>Cuota líquida</w:t>
            </w:r>
          </w:p>
        </w:tc>
        <w:tc>
          <w:tcPr>
            <w:tcW w:w="1062" w:type="pct"/>
            <w:shd w:val="clear" w:color="000000" w:fill="F2F2F2"/>
            <w:vAlign w:val="center"/>
          </w:tcPr>
          <w:p w14:paraId="6C02E997" w14:textId="77777777" w:rsidR="00CE60C1" w:rsidRPr="00476D36" w:rsidRDefault="00CE60C1" w:rsidP="00CD1E14">
            <w:pPr>
              <w:keepNext/>
              <w:keepLines/>
              <w:ind w:right="372"/>
              <w:jc w:val="right"/>
              <w:rPr>
                <w:rFonts w:ascii="Arial" w:hAnsi="Arial" w:cs="Arial"/>
                <w:color w:val="000000"/>
                <w:sz w:val="18"/>
                <w:szCs w:val="18"/>
              </w:rPr>
            </w:pPr>
            <w:r w:rsidRPr="00081F8E">
              <w:rPr>
                <w:rFonts w:ascii="Arial" w:hAnsi="Arial" w:cs="Arial"/>
                <w:color w:val="000000"/>
                <w:sz w:val="18"/>
                <w:szCs w:val="18"/>
              </w:rPr>
              <w:t>140.463,77</w:t>
            </w:r>
          </w:p>
        </w:tc>
        <w:tc>
          <w:tcPr>
            <w:tcW w:w="1062" w:type="pct"/>
            <w:shd w:val="clear" w:color="000000" w:fill="F2F2F2"/>
            <w:vAlign w:val="center"/>
          </w:tcPr>
          <w:p w14:paraId="46C84755" w14:textId="77777777" w:rsidR="00CE60C1" w:rsidRPr="00CB7D72" w:rsidRDefault="00CE60C1" w:rsidP="00CD1E14">
            <w:pPr>
              <w:keepNext/>
              <w:keepLines/>
              <w:ind w:right="372"/>
              <w:jc w:val="right"/>
              <w:rPr>
                <w:rFonts w:ascii="Arial" w:hAnsi="Arial" w:cs="Arial"/>
                <w:b/>
                <w:bCs/>
                <w:color w:val="000000"/>
                <w:sz w:val="18"/>
                <w:szCs w:val="18"/>
              </w:rPr>
            </w:pPr>
            <w:r w:rsidRPr="00476D36">
              <w:rPr>
                <w:rFonts w:ascii="Arial" w:hAnsi="Arial" w:cs="Arial"/>
                <w:b/>
                <w:bCs/>
                <w:color w:val="000000"/>
                <w:sz w:val="18"/>
                <w:szCs w:val="18"/>
              </w:rPr>
              <w:t>104.485,35</w:t>
            </w:r>
          </w:p>
        </w:tc>
      </w:tr>
      <w:tr w:rsidR="00CE60C1" w:rsidRPr="0040437C" w14:paraId="3434464D" w14:textId="77777777" w:rsidTr="00CD1E14">
        <w:trPr>
          <w:trHeight w:val="283"/>
          <w:jc w:val="center"/>
        </w:trPr>
        <w:tc>
          <w:tcPr>
            <w:tcW w:w="2876" w:type="pct"/>
            <w:tcBorders>
              <w:bottom w:val="single" w:sz="4" w:space="0" w:color="auto"/>
            </w:tcBorders>
            <w:shd w:val="clear" w:color="auto" w:fill="auto"/>
            <w:vAlign w:val="center"/>
          </w:tcPr>
          <w:p w14:paraId="27AAA9CB" w14:textId="77777777" w:rsidR="00CE60C1" w:rsidRPr="00476D36" w:rsidRDefault="00CE60C1" w:rsidP="00CD1E14">
            <w:pPr>
              <w:keepNext/>
              <w:keepLines/>
              <w:ind w:left="284"/>
              <w:rPr>
                <w:rFonts w:ascii="Arial" w:hAnsi="Arial" w:cs="Arial"/>
                <w:color w:val="000000"/>
                <w:sz w:val="18"/>
                <w:szCs w:val="18"/>
              </w:rPr>
            </w:pPr>
            <w:r w:rsidRPr="00476D36">
              <w:rPr>
                <w:rFonts w:ascii="Arial" w:hAnsi="Arial" w:cs="Arial"/>
                <w:color w:val="000000"/>
                <w:sz w:val="18"/>
                <w:szCs w:val="18"/>
              </w:rPr>
              <w:t>Menos: retenciones y pagos a cuenta</w:t>
            </w:r>
          </w:p>
        </w:tc>
        <w:tc>
          <w:tcPr>
            <w:tcW w:w="1062" w:type="pct"/>
            <w:tcBorders>
              <w:bottom w:val="single" w:sz="4" w:space="0" w:color="auto"/>
            </w:tcBorders>
            <w:shd w:val="clear" w:color="auto" w:fill="auto"/>
            <w:vAlign w:val="center"/>
          </w:tcPr>
          <w:p w14:paraId="5940A557" w14:textId="77777777" w:rsidR="00CE60C1" w:rsidRPr="00476D36" w:rsidRDefault="00CE60C1" w:rsidP="00CD1E14">
            <w:pPr>
              <w:keepNext/>
              <w:keepLines/>
              <w:ind w:right="372"/>
              <w:jc w:val="right"/>
              <w:rPr>
                <w:rFonts w:ascii="Arial" w:hAnsi="Arial" w:cs="Arial"/>
                <w:color w:val="000000"/>
                <w:sz w:val="18"/>
                <w:szCs w:val="18"/>
              </w:rPr>
            </w:pPr>
            <w:r>
              <w:rPr>
                <w:rFonts w:ascii="Arial" w:hAnsi="Arial" w:cs="Arial"/>
                <w:color w:val="000000"/>
                <w:sz w:val="18"/>
                <w:szCs w:val="18"/>
              </w:rPr>
              <w:t>(</w:t>
            </w:r>
            <w:r w:rsidRPr="00152E2E">
              <w:rPr>
                <w:rFonts w:ascii="Arial" w:hAnsi="Arial" w:cs="Arial"/>
                <w:color w:val="000000"/>
                <w:sz w:val="18"/>
                <w:szCs w:val="18"/>
              </w:rPr>
              <w:t>148,98</w:t>
            </w:r>
            <w:r>
              <w:rPr>
                <w:rFonts w:ascii="Arial" w:hAnsi="Arial" w:cs="Arial"/>
                <w:color w:val="000000"/>
                <w:sz w:val="18"/>
                <w:szCs w:val="18"/>
              </w:rPr>
              <w:t>)</w:t>
            </w:r>
          </w:p>
        </w:tc>
        <w:tc>
          <w:tcPr>
            <w:tcW w:w="1062" w:type="pct"/>
            <w:tcBorders>
              <w:bottom w:val="single" w:sz="4" w:space="0" w:color="auto"/>
            </w:tcBorders>
            <w:vAlign w:val="center"/>
          </w:tcPr>
          <w:p w14:paraId="2013D738" w14:textId="77777777" w:rsidR="00CE60C1" w:rsidRDefault="00CE60C1" w:rsidP="00CD1E14">
            <w:pPr>
              <w:keepNext/>
              <w:keepLines/>
              <w:ind w:right="372"/>
              <w:jc w:val="right"/>
              <w:rPr>
                <w:rFonts w:ascii="Arial" w:hAnsi="Arial" w:cs="Arial"/>
                <w:color w:val="000000"/>
                <w:sz w:val="18"/>
                <w:szCs w:val="18"/>
              </w:rPr>
            </w:pPr>
            <w:r w:rsidRPr="00476D36">
              <w:rPr>
                <w:rFonts w:ascii="Arial" w:hAnsi="Arial" w:cs="Arial"/>
                <w:color w:val="000000"/>
                <w:sz w:val="18"/>
                <w:szCs w:val="18"/>
              </w:rPr>
              <w:t>(49,03)</w:t>
            </w:r>
          </w:p>
        </w:tc>
      </w:tr>
      <w:tr w:rsidR="00CE60C1" w14:paraId="6DFF0614" w14:textId="77777777" w:rsidTr="00CD1E14">
        <w:trPr>
          <w:trHeight w:val="283"/>
          <w:jc w:val="center"/>
        </w:trPr>
        <w:tc>
          <w:tcPr>
            <w:tcW w:w="2876" w:type="pct"/>
            <w:tcBorders>
              <w:top w:val="single" w:sz="4" w:space="0" w:color="auto"/>
              <w:bottom w:val="single" w:sz="4" w:space="0" w:color="auto"/>
            </w:tcBorders>
            <w:shd w:val="clear" w:color="000000" w:fill="F2F2F2"/>
            <w:vAlign w:val="center"/>
          </w:tcPr>
          <w:p w14:paraId="5479D256" w14:textId="77777777" w:rsidR="00CE60C1" w:rsidRPr="00476D36" w:rsidRDefault="00CE60C1" w:rsidP="00CD1E14">
            <w:pPr>
              <w:keepNext/>
              <w:keepLines/>
              <w:ind w:left="284"/>
              <w:jc w:val="both"/>
              <w:rPr>
                <w:rFonts w:ascii="Arial" w:hAnsi="Arial" w:cs="Arial"/>
                <w:b/>
                <w:bCs/>
                <w:color w:val="000000"/>
                <w:sz w:val="18"/>
                <w:szCs w:val="18"/>
              </w:rPr>
            </w:pPr>
            <w:r w:rsidRPr="00476D36">
              <w:rPr>
                <w:rFonts w:ascii="Arial" w:hAnsi="Arial" w:cs="Arial"/>
                <w:b/>
                <w:bCs/>
                <w:color w:val="000000"/>
                <w:sz w:val="18"/>
                <w:szCs w:val="18"/>
              </w:rPr>
              <w:t>Líquido a ingresas o devolver</w:t>
            </w:r>
          </w:p>
        </w:tc>
        <w:tc>
          <w:tcPr>
            <w:tcW w:w="1062" w:type="pct"/>
            <w:tcBorders>
              <w:top w:val="single" w:sz="4" w:space="0" w:color="auto"/>
              <w:bottom w:val="single" w:sz="4" w:space="0" w:color="auto"/>
            </w:tcBorders>
            <w:shd w:val="clear" w:color="000000" w:fill="F2F2F2"/>
            <w:vAlign w:val="center"/>
          </w:tcPr>
          <w:p w14:paraId="60870954" w14:textId="77777777" w:rsidR="00CE60C1" w:rsidRPr="00476D36" w:rsidRDefault="00CE60C1" w:rsidP="00CD1E14">
            <w:pPr>
              <w:keepNext/>
              <w:keepLines/>
              <w:ind w:right="372"/>
              <w:jc w:val="right"/>
              <w:rPr>
                <w:rFonts w:ascii="Arial" w:hAnsi="Arial" w:cs="Arial"/>
                <w:b/>
                <w:bCs/>
                <w:color w:val="000000"/>
                <w:sz w:val="18"/>
                <w:szCs w:val="18"/>
              </w:rPr>
            </w:pPr>
            <w:r w:rsidRPr="00152E2E">
              <w:rPr>
                <w:rFonts w:ascii="Arial" w:hAnsi="Arial" w:cs="Arial"/>
                <w:b/>
                <w:bCs/>
                <w:color w:val="000000"/>
                <w:sz w:val="18"/>
                <w:szCs w:val="18"/>
              </w:rPr>
              <w:t>140.314,79</w:t>
            </w:r>
          </w:p>
        </w:tc>
        <w:tc>
          <w:tcPr>
            <w:tcW w:w="1062" w:type="pct"/>
            <w:tcBorders>
              <w:top w:val="single" w:sz="4" w:space="0" w:color="auto"/>
              <w:bottom w:val="single" w:sz="4" w:space="0" w:color="auto"/>
            </w:tcBorders>
            <w:shd w:val="clear" w:color="000000" w:fill="F2F2F2"/>
            <w:vAlign w:val="center"/>
          </w:tcPr>
          <w:p w14:paraId="377DBE6C" w14:textId="77777777" w:rsidR="00CE60C1" w:rsidRDefault="00CE60C1" w:rsidP="00CD1E14">
            <w:pPr>
              <w:keepNext/>
              <w:keepLines/>
              <w:ind w:right="372"/>
              <w:jc w:val="right"/>
              <w:rPr>
                <w:rFonts w:ascii="Arial" w:hAnsi="Arial" w:cs="Arial"/>
                <w:b/>
                <w:bCs/>
                <w:color w:val="000000"/>
                <w:sz w:val="18"/>
                <w:szCs w:val="18"/>
              </w:rPr>
            </w:pPr>
            <w:r w:rsidRPr="00476D36">
              <w:rPr>
                <w:rFonts w:ascii="Arial" w:hAnsi="Arial" w:cs="Arial"/>
                <w:b/>
                <w:bCs/>
                <w:color w:val="000000"/>
                <w:sz w:val="18"/>
                <w:szCs w:val="18"/>
              </w:rPr>
              <w:t>104.436,32</w:t>
            </w:r>
          </w:p>
        </w:tc>
      </w:tr>
    </w:tbl>
    <w:p w14:paraId="6B992D17" w14:textId="77777777" w:rsidR="00CE60C1" w:rsidRPr="009D5E0C" w:rsidRDefault="00CE60C1" w:rsidP="00CE60C1">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La composición del impuesto sobre beneficios del ejercicio 202</w:t>
      </w:r>
      <w:r>
        <w:rPr>
          <w:rFonts w:ascii="Arial" w:hAnsi="Arial" w:cs="Arial"/>
          <w:b/>
          <w:bCs/>
          <w:sz w:val="20"/>
          <w:szCs w:val="20"/>
        </w:rPr>
        <w:t xml:space="preserve">4 </w:t>
      </w:r>
      <w:r w:rsidRPr="009D5E0C">
        <w:rPr>
          <w:rFonts w:ascii="Arial" w:hAnsi="Arial" w:cs="Arial"/>
          <w:b/>
          <w:bCs/>
          <w:sz w:val="20"/>
          <w:szCs w:val="20"/>
        </w:rPr>
        <w:t>y 202</w:t>
      </w:r>
      <w:r>
        <w:rPr>
          <w:rFonts w:ascii="Arial" w:hAnsi="Arial" w:cs="Arial"/>
          <w:b/>
          <w:bCs/>
          <w:sz w:val="20"/>
          <w:szCs w:val="20"/>
        </w:rPr>
        <w:t>3</w:t>
      </w:r>
      <w:r w:rsidRPr="009D5E0C">
        <w:rPr>
          <w:rFonts w:ascii="Arial" w:hAnsi="Arial" w:cs="Arial"/>
          <w:b/>
          <w:bCs/>
          <w:sz w:val="20"/>
          <w:szCs w:val="20"/>
        </w:rPr>
        <w:t>:</w:t>
      </w:r>
    </w:p>
    <w:tbl>
      <w:tblPr>
        <w:tblW w:w="5017" w:type="pct"/>
        <w:tblCellMar>
          <w:left w:w="70" w:type="dxa"/>
          <w:right w:w="70" w:type="dxa"/>
        </w:tblCellMar>
        <w:tblLook w:val="04A0" w:firstRow="1" w:lastRow="0" w:firstColumn="1" w:lastColumn="0" w:noHBand="0" w:noVBand="1"/>
      </w:tblPr>
      <w:tblGrid>
        <w:gridCol w:w="4956"/>
        <w:gridCol w:w="1931"/>
        <w:gridCol w:w="1931"/>
      </w:tblGrid>
      <w:tr w:rsidR="00CE60C1" w:rsidRPr="00476D36" w14:paraId="186B6AFE" w14:textId="77777777" w:rsidTr="00CD1E14">
        <w:trPr>
          <w:trHeight w:val="283"/>
        </w:trPr>
        <w:tc>
          <w:tcPr>
            <w:tcW w:w="2810" w:type="pct"/>
            <w:tcBorders>
              <w:top w:val="single" w:sz="4" w:space="0" w:color="auto"/>
              <w:bottom w:val="single" w:sz="4" w:space="0" w:color="auto"/>
            </w:tcBorders>
            <w:shd w:val="clear" w:color="000000" w:fill="D9D9D9"/>
            <w:noWrap/>
            <w:vAlign w:val="center"/>
            <w:hideMark/>
          </w:tcPr>
          <w:p w14:paraId="6E63C70F" w14:textId="77777777" w:rsidR="00CE60C1" w:rsidRPr="00476D36" w:rsidRDefault="00CE60C1" w:rsidP="00CD1E14">
            <w:pPr>
              <w:rPr>
                <w:rFonts w:ascii="Arial" w:hAnsi="Arial" w:cs="Arial"/>
                <w:b/>
                <w:bCs/>
                <w:color w:val="000000"/>
                <w:sz w:val="18"/>
                <w:szCs w:val="18"/>
              </w:rPr>
            </w:pPr>
            <w:r w:rsidRPr="00476D36">
              <w:rPr>
                <w:rFonts w:ascii="Arial" w:hAnsi="Arial" w:cs="Arial"/>
                <w:b/>
                <w:bCs/>
                <w:color w:val="000000"/>
                <w:sz w:val="18"/>
                <w:szCs w:val="18"/>
              </w:rPr>
              <w:t> </w:t>
            </w:r>
          </w:p>
        </w:tc>
        <w:tc>
          <w:tcPr>
            <w:tcW w:w="1095" w:type="pct"/>
            <w:tcBorders>
              <w:top w:val="single" w:sz="4" w:space="0" w:color="auto"/>
              <w:bottom w:val="single" w:sz="4" w:space="0" w:color="auto"/>
            </w:tcBorders>
            <w:shd w:val="clear" w:color="000000" w:fill="D9D9D9"/>
            <w:vAlign w:val="center"/>
            <w:hideMark/>
          </w:tcPr>
          <w:p w14:paraId="04D88676" w14:textId="77777777" w:rsidR="00CE60C1" w:rsidRPr="00D74A88" w:rsidRDefault="00CE60C1" w:rsidP="00CD1E14">
            <w:pPr>
              <w:jc w:val="center"/>
              <w:rPr>
                <w:rFonts w:ascii="Arial" w:hAnsi="Arial" w:cs="Arial"/>
                <w:b/>
                <w:bCs/>
                <w:color w:val="000000"/>
                <w:sz w:val="18"/>
                <w:szCs w:val="18"/>
              </w:rPr>
            </w:pPr>
            <w:r w:rsidRPr="00D74A88">
              <w:rPr>
                <w:rFonts w:ascii="Arial" w:hAnsi="Arial" w:cs="Arial"/>
                <w:b/>
                <w:bCs/>
                <w:color w:val="000000"/>
                <w:sz w:val="18"/>
                <w:szCs w:val="18"/>
              </w:rPr>
              <w:t>2024</w:t>
            </w:r>
          </w:p>
        </w:tc>
        <w:tc>
          <w:tcPr>
            <w:tcW w:w="1095" w:type="pct"/>
            <w:tcBorders>
              <w:top w:val="single" w:sz="4" w:space="0" w:color="auto"/>
              <w:bottom w:val="single" w:sz="4" w:space="0" w:color="auto"/>
            </w:tcBorders>
            <w:shd w:val="clear" w:color="000000" w:fill="D9D9D9"/>
            <w:vAlign w:val="center"/>
          </w:tcPr>
          <w:p w14:paraId="01AB01A9" w14:textId="77777777" w:rsidR="00CE60C1" w:rsidRPr="00476D36" w:rsidRDefault="00CE60C1" w:rsidP="00CD1E14">
            <w:pPr>
              <w:jc w:val="center"/>
              <w:rPr>
                <w:rFonts w:ascii="Arial" w:hAnsi="Arial" w:cs="Arial"/>
                <w:b/>
                <w:bCs/>
                <w:color w:val="000000"/>
                <w:sz w:val="18"/>
                <w:szCs w:val="18"/>
              </w:rPr>
            </w:pPr>
            <w:r w:rsidRPr="00D74A88">
              <w:rPr>
                <w:rFonts w:ascii="Arial" w:hAnsi="Arial" w:cs="Arial"/>
                <w:b/>
                <w:bCs/>
                <w:color w:val="000000"/>
                <w:sz w:val="18"/>
                <w:szCs w:val="18"/>
              </w:rPr>
              <w:t>2023</w:t>
            </w:r>
          </w:p>
        </w:tc>
      </w:tr>
      <w:tr w:rsidR="00CE60C1" w:rsidRPr="00476D36" w14:paraId="4CB3591D" w14:textId="77777777" w:rsidTr="00CD1E14">
        <w:trPr>
          <w:trHeight w:val="283"/>
        </w:trPr>
        <w:tc>
          <w:tcPr>
            <w:tcW w:w="2810" w:type="pct"/>
            <w:tcBorders>
              <w:top w:val="single" w:sz="4" w:space="0" w:color="auto"/>
            </w:tcBorders>
            <w:shd w:val="clear" w:color="auto" w:fill="auto"/>
            <w:noWrap/>
            <w:vAlign w:val="center"/>
            <w:hideMark/>
          </w:tcPr>
          <w:p w14:paraId="6BF44766" w14:textId="77777777" w:rsidR="00CE60C1" w:rsidRPr="00476D36" w:rsidRDefault="00CE60C1" w:rsidP="00CD1E14">
            <w:pPr>
              <w:rPr>
                <w:rFonts w:ascii="Arial" w:hAnsi="Arial" w:cs="Arial"/>
                <w:color w:val="000000"/>
                <w:sz w:val="18"/>
                <w:szCs w:val="18"/>
              </w:rPr>
            </w:pPr>
            <w:r w:rsidRPr="00476D36">
              <w:rPr>
                <w:rFonts w:ascii="Arial" w:hAnsi="Arial" w:cs="Arial"/>
                <w:color w:val="000000"/>
                <w:sz w:val="18"/>
                <w:szCs w:val="18"/>
              </w:rPr>
              <w:t>Impuesto sobre Sociedades</w:t>
            </w:r>
          </w:p>
        </w:tc>
        <w:tc>
          <w:tcPr>
            <w:tcW w:w="1095" w:type="pct"/>
            <w:tcBorders>
              <w:top w:val="single" w:sz="4" w:space="0" w:color="auto"/>
            </w:tcBorders>
            <w:shd w:val="clear" w:color="auto" w:fill="auto"/>
            <w:noWrap/>
            <w:vAlign w:val="center"/>
          </w:tcPr>
          <w:p w14:paraId="1563FC95" w14:textId="7BF08FAA" w:rsidR="00CE60C1" w:rsidRPr="009C0B25" w:rsidRDefault="002F2BF4" w:rsidP="00CD1E14">
            <w:pPr>
              <w:jc w:val="right"/>
              <w:rPr>
                <w:rFonts w:ascii="Arial" w:hAnsi="Arial" w:cs="Arial"/>
                <w:color w:val="000000"/>
                <w:sz w:val="18"/>
                <w:szCs w:val="18"/>
                <w:highlight w:val="green"/>
              </w:rPr>
            </w:pPr>
            <w:r>
              <w:rPr>
                <w:rFonts w:ascii="Arial" w:hAnsi="Arial" w:cs="Arial"/>
                <w:color w:val="000000"/>
                <w:sz w:val="18"/>
                <w:szCs w:val="18"/>
              </w:rPr>
              <w:t>140.470,95</w:t>
            </w:r>
          </w:p>
        </w:tc>
        <w:tc>
          <w:tcPr>
            <w:tcW w:w="1095" w:type="pct"/>
            <w:tcBorders>
              <w:top w:val="single" w:sz="4" w:space="0" w:color="auto"/>
            </w:tcBorders>
            <w:vAlign w:val="center"/>
          </w:tcPr>
          <w:p w14:paraId="37DDA297" w14:textId="77777777" w:rsidR="00CE60C1" w:rsidRPr="00E8741A" w:rsidRDefault="00CE60C1" w:rsidP="00CD1E14">
            <w:pPr>
              <w:jc w:val="right"/>
              <w:rPr>
                <w:rFonts w:ascii="Arial" w:hAnsi="Arial" w:cs="Arial"/>
                <w:color w:val="000000"/>
                <w:sz w:val="18"/>
                <w:szCs w:val="18"/>
              </w:rPr>
            </w:pPr>
            <w:r w:rsidRPr="00E8741A">
              <w:rPr>
                <w:rFonts w:ascii="Arial" w:hAnsi="Arial" w:cs="Arial"/>
                <w:color w:val="000000"/>
                <w:sz w:val="18"/>
                <w:szCs w:val="18"/>
              </w:rPr>
              <w:t>104.485,35</w:t>
            </w:r>
          </w:p>
        </w:tc>
      </w:tr>
      <w:tr w:rsidR="00CE60C1" w:rsidRPr="00476D36" w14:paraId="0C21B4CB" w14:textId="77777777" w:rsidTr="00CD1E14">
        <w:trPr>
          <w:trHeight w:val="283"/>
        </w:trPr>
        <w:tc>
          <w:tcPr>
            <w:tcW w:w="2810" w:type="pct"/>
            <w:tcBorders>
              <w:bottom w:val="single" w:sz="4" w:space="0" w:color="auto"/>
            </w:tcBorders>
            <w:shd w:val="clear" w:color="auto" w:fill="auto"/>
            <w:noWrap/>
            <w:vAlign w:val="center"/>
            <w:hideMark/>
          </w:tcPr>
          <w:p w14:paraId="176E9AB5" w14:textId="77777777" w:rsidR="00CE60C1" w:rsidRPr="00476D36" w:rsidRDefault="00CE60C1" w:rsidP="00CD1E14">
            <w:pPr>
              <w:rPr>
                <w:rFonts w:ascii="Arial" w:hAnsi="Arial" w:cs="Arial"/>
                <w:color w:val="000000"/>
                <w:sz w:val="18"/>
                <w:szCs w:val="18"/>
              </w:rPr>
            </w:pPr>
            <w:r w:rsidRPr="00476D36">
              <w:rPr>
                <w:rFonts w:ascii="Arial" w:hAnsi="Arial" w:cs="Arial"/>
                <w:color w:val="000000"/>
                <w:sz w:val="18"/>
                <w:szCs w:val="18"/>
              </w:rPr>
              <w:t>Impuesto sobre beneficios diferidos</w:t>
            </w:r>
          </w:p>
        </w:tc>
        <w:tc>
          <w:tcPr>
            <w:tcW w:w="1095" w:type="pct"/>
            <w:tcBorders>
              <w:bottom w:val="single" w:sz="4" w:space="0" w:color="auto"/>
            </w:tcBorders>
            <w:shd w:val="clear" w:color="auto" w:fill="auto"/>
            <w:noWrap/>
            <w:vAlign w:val="center"/>
          </w:tcPr>
          <w:p w14:paraId="0931DE2F" w14:textId="7CC936D3" w:rsidR="00CE60C1" w:rsidRPr="009C0B25" w:rsidRDefault="002F2BF4" w:rsidP="00CD1E14">
            <w:pPr>
              <w:jc w:val="right"/>
              <w:rPr>
                <w:rFonts w:ascii="Arial" w:hAnsi="Arial" w:cs="Arial"/>
                <w:color w:val="000000"/>
                <w:sz w:val="18"/>
                <w:szCs w:val="18"/>
                <w:highlight w:val="green"/>
              </w:rPr>
            </w:pPr>
            <w:r>
              <w:rPr>
                <w:rFonts w:ascii="Arial" w:hAnsi="Arial" w:cs="Arial"/>
                <w:color w:val="000000"/>
                <w:sz w:val="18"/>
                <w:szCs w:val="18"/>
              </w:rPr>
              <w:t>4.571,94</w:t>
            </w:r>
          </w:p>
        </w:tc>
        <w:tc>
          <w:tcPr>
            <w:tcW w:w="1095" w:type="pct"/>
            <w:tcBorders>
              <w:bottom w:val="single" w:sz="4" w:space="0" w:color="auto"/>
            </w:tcBorders>
            <w:vAlign w:val="center"/>
          </w:tcPr>
          <w:p w14:paraId="59256F0A" w14:textId="77777777" w:rsidR="00CE60C1" w:rsidRPr="00E8741A" w:rsidRDefault="00CE60C1" w:rsidP="00CD1E14">
            <w:pPr>
              <w:jc w:val="right"/>
              <w:rPr>
                <w:rFonts w:ascii="Arial" w:hAnsi="Arial" w:cs="Arial"/>
                <w:color w:val="000000"/>
                <w:sz w:val="18"/>
                <w:szCs w:val="18"/>
              </w:rPr>
            </w:pPr>
            <w:r w:rsidRPr="00E8741A">
              <w:rPr>
                <w:rFonts w:ascii="Arial" w:hAnsi="Arial" w:cs="Arial"/>
                <w:color w:val="000000"/>
                <w:sz w:val="18"/>
                <w:szCs w:val="18"/>
              </w:rPr>
              <w:t>3.921,38</w:t>
            </w:r>
          </w:p>
        </w:tc>
      </w:tr>
      <w:tr w:rsidR="00CE60C1" w14:paraId="17942E72" w14:textId="77777777" w:rsidTr="00CD1E14">
        <w:trPr>
          <w:trHeight w:val="283"/>
        </w:trPr>
        <w:tc>
          <w:tcPr>
            <w:tcW w:w="2810" w:type="pct"/>
            <w:tcBorders>
              <w:top w:val="single" w:sz="4" w:space="0" w:color="auto"/>
              <w:bottom w:val="single" w:sz="4" w:space="0" w:color="auto"/>
            </w:tcBorders>
            <w:shd w:val="clear" w:color="000000" w:fill="F2F2F2"/>
            <w:noWrap/>
            <w:vAlign w:val="center"/>
            <w:hideMark/>
          </w:tcPr>
          <w:p w14:paraId="04218147" w14:textId="77777777" w:rsidR="00CE60C1" w:rsidRPr="00476D36" w:rsidRDefault="00CE60C1" w:rsidP="00CD1E14">
            <w:pPr>
              <w:rPr>
                <w:rFonts w:ascii="Arial" w:hAnsi="Arial" w:cs="Arial"/>
                <w:b/>
                <w:bCs/>
                <w:color w:val="000000"/>
                <w:sz w:val="18"/>
                <w:szCs w:val="18"/>
              </w:rPr>
            </w:pPr>
            <w:r w:rsidRPr="00476D36">
              <w:rPr>
                <w:rFonts w:ascii="Arial" w:hAnsi="Arial" w:cs="Arial"/>
                <w:b/>
                <w:bCs/>
                <w:color w:val="000000"/>
                <w:sz w:val="18"/>
                <w:szCs w:val="18"/>
              </w:rPr>
              <w:t>TOTAL</w:t>
            </w:r>
          </w:p>
        </w:tc>
        <w:tc>
          <w:tcPr>
            <w:tcW w:w="1095" w:type="pct"/>
            <w:tcBorders>
              <w:top w:val="single" w:sz="4" w:space="0" w:color="auto"/>
              <w:bottom w:val="single" w:sz="4" w:space="0" w:color="auto"/>
            </w:tcBorders>
            <w:shd w:val="clear" w:color="000000" w:fill="F2F2F2"/>
            <w:noWrap/>
            <w:vAlign w:val="center"/>
          </w:tcPr>
          <w:p w14:paraId="146936BF" w14:textId="46CB968D" w:rsidR="00CE60C1" w:rsidRPr="009C0B25" w:rsidRDefault="002F2BF4" w:rsidP="00CD1E14">
            <w:pPr>
              <w:jc w:val="right"/>
              <w:rPr>
                <w:rFonts w:ascii="Arial" w:hAnsi="Arial" w:cs="Arial"/>
                <w:b/>
                <w:bCs/>
                <w:color w:val="000000"/>
                <w:sz w:val="18"/>
                <w:szCs w:val="18"/>
                <w:highlight w:val="green"/>
              </w:rPr>
            </w:pPr>
            <w:r>
              <w:rPr>
                <w:rFonts w:ascii="Arial" w:hAnsi="Arial" w:cs="Arial"/>
                <w:b/>
                <w:bCs/>
                <w:color w:val="000000"/>
                <w:sz w:val="18"/>
                <w:szCs w:val="18"/>
              </w:rPr>
              <w:t>145.042,89</w:t>
            </w:r>
          </w:p>
        </w:tc>
        <w:tc>
          <w:tcPr>
            <w:tcW w:w="1095" w:type="pct"/>
            <w:tcBorders>
              <w:top w:val="single" w:sz="4" w:space="0" w:color="auto"/>
              <w:bottom w:val="single" w:sz="4" w:space="0" w:color="auto"/>
            </w:tcBorders>
            <w:shd w:val="clear" w:color="000000" w:fill="F2F2F2"/>
            <w:vAlign w:val="center"/>
          </w:tcPr>
          <w:p w14:paraId="2365E879" w14:textId="77777777" w:rsidR="00CE60C1" w:rsidRPr="00E8741A" w:rsidRDefault="00CE60C1" w:rsidP="00CD1E14">
            <w:pPr>
              <w:jc w:val="right"/>
              <w:rPr>
                <w:rFonts w:ascii="Arial" w:hAnsi="Arial" w:cs="Arial"/>
                <w:b/>
                <w:bCs/>
                <w:color w:val="000000"/>
                <w:sz w:val="18"/>
                <w:szCs w:val="18"/>
              </w:rPr>
            </w:pPr>
            <w:r w:rsidRPr="00E8741A">
              <w:rPr>
                <w:rFonts w:ascii="Arial" w:hAnsi="Arial" w:cs="Arial"/>
                <w:b/>
                <w:bCs/>
                <w:color w:val="000000"/>
                <w:sz w:val="18"/>
                <w:szCs w:val="18"/>
              </w:rPr>
              <w:t>108.406,73</w:t>
            </w:r>
          </w:p>
        </w:tc>
      </w:tr>
    </w:tbl>
    <w:p w14:paraId="2AC67FA4" w14:textId="77777777" w:rsidR="00CE60C1" w:rsidRPr="009D5E0C" w:rsidRDefault="00CE60C1" w:rsidP="00CE60C1">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Bases imponibles negativas</w:t>
      </w:r>
    </w:p>
    <w:p w14:paraId="1C1B8136" w14:textId="40364AFD" w:rsidR="00CE60C1" w:rsidRPr="000D54BC" w:rsidRDefault="00CE60C1" w:rsidP="00CE60C1">
      <w:pPr>
        <w:pStyle w:val="CM25"/>
        <w:widowControl/>
        <w:spacing w:before="120" w:after="120" w:line="260" w:lineRule="exact"/>
        <w:jc w:val="both"/>
        <w:rPr>
          <w:rFonts w:ascii="Arial" w:hAnsi="Arial" w:cs="Arial"/>
          <w:sz w:val="20"/>
          <w:szCs w:val="20"/>
        </w:rPr>
      </w:pPr>
      <w:r w:rsidRPr="00585E53">
        <w:rPr>
          <w:rFonts w:ascii="Arial" w:hAnsi="Arial" w:cs="Arial"/>
          <w:sz w:val="20"/>
          <w:szCs w:val="20"/>
        </w:rPr>
        <w:t>La Sociedad no tiene bases imponibles negativas pendientes de compensar en el ejercicio 202</w:t>
      </w:r>
      <w:r w:rsidR="00516A49">
        <w:rPr>
          <w:rFonts w:ascii="Arial" w:hAnsi="Arial" w:cs="Arial"/>
          <w:sz w:val="20"/>
          <w:szCs w:val="20"/>
        </w:rPr>
        <w:t>4</w:t>
      </w:r>
      <w:r w:rsidRPr="00585E53">
        <w:rPr>
          <w:rFonts w:ascii="Arial" w:hAnsi="Arial" w:cs="Arial"/>
          <w:sz w:val="20"/>
          <w:szCs w:val="20"/>
        </w:rPr>
        <w:t>.</w:t>
      </w:r>
    </w:p>
    <w:p w14:paraId="6638A4CB" w14:textId="77777777" w:rsidR="00CE60C1" w:rsidRPr="009D5E0C" w:rsidRDefault="00CE60C1" w:rsidP="00CE60C1">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Deducciones Pendientes de Compensar Fiscalmente</w:t>
      </w:r>
    </w:p>
    <w:p w14:paraId="2616F815" w14:textId="77777777" w:rsidR="00CE60C1" w:rsidRPr="00F714CF" w:rsidRDefault="00CE60C1" w:rsidP="00CE60C1">
      <w:pPr>
        <w:keepNext/>
        <w:keepLines/>
        <w:widowControl w:val="0"/>
        <w:spacing w:before="120" w:after="120" w:line="260" w:lineRule="exact"/>
        <w:jc w:val="both"/>
        <w:rPr>
          <w:rFonts w:ascii="Arial" w:hAnsi="Arial" w:cs="Arial"/>
          <w:sz w:val="20"/>
          <w:szCs w:val="20"/>
        </w:rPr>
      </w:pPr>
      <w:r w:rsidRPr="000D54BC">
        <w:rPr>
          <w:rFonts w:ascii="Arial" w:hAnsi="Arial" w:cs="Arial"/>
          <w:sz w:val="20"/>
          <w:szCs w:val="20"/>
        </w:rPr>
        <w:t xml:space="preserve">Es de aplicación dentro del Grupo fiscal de la deducción por Inversiones en Canarias en activos fijos nuevos. En el ejercicio se aplica el 25% sobre el valor de estos activos con el límite del </w:t>
      </w:r>
      <w:r>
        <w:rPr>
          <w:rFonts w:ascii="Arial" w:hAnsi="Arial" w:cs="Arial"/>
          <w:sz w:val="20"/>
          <w:szCs w:val="20"/>
        </w:rPr>
        <w:t>7</w:t>
      </w:r>
      <w:r w:rsidRPr="000D54BC">
        <w:rPr>
          <w:rFonts w:ascii="Arial" w:hAnsi="Arial" w:cs="Arial"/>
          <w:sz w:val="20"/>
          <w:szCs w:val="20"/>
        </w:rPr>
        <w:t xml:space="preserve">0% de la cuota líquida del IS. Estas deducciones son compatibles con el resto de las modalidades de deducción contempladas en la </w:t>
      </w:r>
      <w:r w:rsidRPr="000A1741">
        <w:rPr>
          <w:rFonts w:ascii="Arial" w:hAnsi="Arial" w:cs="Arial"/>
          <w:sz w:val="20"/>
          <w:szCs w:val="20"/>
        </w:rPr>
        <w:t xml:space="preserve">Ley 20/1991. </w:t>
      </w:r>
      <w:r w:rsidRPr="00F714CF">
        <w:rPr>
          <w:rFonts w:ascii="Arial" w:hAnsi="Arial" w:cs="Arial"/>
          <w:sz w:val="20"/>
          <w:szCs w:val="20"/>
        </w:rPr>
        <w:t>En el ejercicio 202</w:t>
      </w:r>
      <w:r>
        <w:rPr>
          <w:rFonts w:ascii="Arial" w:hAnsi="Arial" w:cs="Arial"/>
          <w:sz w:val="20"/>
          <w:szCs w:val="20"/>
        </w:rPr>
        <w:t>4</w:t>
      </w:r>
      <w:r w:rsidRPr="00F714CF">
        <w:rPr>
          <w:rFonts w:ascii="Arial" w:hAnsi="Arial" w:cs="Arial"/>
          <w:sz w:val="20"/>
          <w:szCs w:val="20"/>
        </w:rPr>
        <w:t xml:space="preserve"> se han aplicado deducciones</w:t>
      </w:r>
      <w:r>
        <w:rPr>
          <w:rFonts w:ascii="Arial" w:hAnsi="Arial" w:cs="Arial"/>
          <w:sz w:val="20"/>
          <w:szCs w:val="20"/>
        </w:rPr>
        <w:t xml:space="preserve"> generadas en ejercicios anteriores pendientes de compensar por importe de </w:t>
      </w:r>
      <w:r w:rsidRPr="00910FAC">
        <w:rPr>
          <w:rFonts w:ascii="Arial" w:hAnsi="Arial" w:cs="Arial"/>
          <w:sz w:val="20"/>
          <w:szCs w:val="20"/>
        </w:rPr>
        <w:t>1.307,12</w:t>
      </w:r>
      <w:r>
        <w:rPr>
          <w:rFonts w:ascii="Arial" w:hAnsi="Arial" w:cs="Arial"/>
          <w:sz w:val="20"/>
          <w:szCs w:val="20"/>
        </w:rPr>
        <w:t xml:space="preserve"> euros.</w:t>
      </w:r>
    </w:p>
    <w:p w14:paraId="5A380C87" w14:textId="77777777" w:rsidR="00CE60C1" w:rsidRDefault="00CE60C1" w:rsidP="00CE60C1">
      <w:pPr>
        <w:rPr>
          <w:rFonts w:ascii="Arial" w:hAnsi="Arial" w:cs="Arial"/>
          <w:sz w:val="20"/>
          <w:szCs w:val="20"/>
          <w:highlight w:val="yellow"/>
        </w:rPr>
      </w:pPr>
    </w:p>
    <w:p w14:paraId="7E31ADB2" w14:textId="77777777" w:rsidR="00CE60C1" w:rsidRPr="0071392A" w:rsidRDefault="00CE60C1" w:rsidP="00CE60C1">
      <w:pPr>
        <w:rPr>
          <w:rFonts w:ascii="Arial" w:hAnsi="Arial" w:cs="Arial"/>
          <w:sz w:val="20"/>
          <w:szCs w:val="20"/>
          <w:highlight w:val="yellow"/>
        </w:rPr>
      </w:pPr>
    </w:p>
    <w:p w14:paraId="3342A314" w14:textId="77777777" w:rsidR="008A3493" w:rsidRPr="00E472A5"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E472A5">
        <w:rPr>
          <w:rFonts w:ascii="Arial" w:hAnsi="Arial" w:cs="Arial"/>
          <w:b/>
          <w:bCs/>
          <w:sz w:val="20"/>
          <w:szCs w:val="20"/>
        </w:rPr>
        <w:lastRenderedPageBreak/>
        <w:t>OPERACIONES CON PARTES VINCULADAS</w:t>
      </w:r>
    </w:p>
    <w:p w14:paraId="1E771427" w14:textId="77777777" w:rsidR="0019462E" w:rsidRDefault="0089691A" w:rsidP="005A6ECC">
      <w:pPr>
        <w:keepNext/>
        <w:keepLines/>
        <w:widowControl w:val="0"/>
        <w:autoSpaceDE w:val="0"/>
        <w:autoSpaceDN w:val="0"/>
        <w:adjustRightInd w:val="0"/>
        <w:spacing w:before="120" w:after="120" w:line="260" w:lineRule="exact"/>
        <w:jc w:val="both"/>
        <w:rPr>
          <w:rFonts w:ascii="Arial" w:hAnsi="Arial" w:cs="Arial"/>
          <w:bCs/>
          <w:sz w:val="20"/>
          <w:szCs w:val="20"/>
        </w:rPr>
      </w:pPr>
      <w:r w:rsidRPr="00E472A5">
        <w:rPr>
          <w:rFonts w:ascii="Arial" w:hAnsi="Arial" w:cs="Arial"/>
          <w:bCs/>
          <w:sz w:val="20"/>
          <w:szCs w:val="20"/>
        </w:rPr>
        <w:t>La información sobre operaciones con partes vinculadas de la Sociedad se recoge en los siguientes cuadros:</w:t>
      </w:r>
    </w:p>
    <w:tbl>
      <w:tblPr>
        <w:tblW w:w="5000" w:type="pct"/>
        <w:jc w:val="center"/>
        <w:tblCellMar>
          <w:left w:w="70" w:type="dxa"/>
          <w:right w:w="70" w:type="dxa"/>
        </w:tblCellMar>
        <w:tblLook w:val="04A0" w:firstRow="1" w:lastRow="0" w:firstColumn="1" w:lastColumn="0" w:noHBand="0" w:noVBand="1"/>
      </w:tblPr>
      <w:tblGrid>
        <w:gridCol w:w="5150"/>
        <w:gridCol w:w="1819"/>
        <w:gridCol w:w="1819"/>
      </w:tblGrid>
      <w:tr w:rsidR="000C3535" w:rsidRPr="003B04D9" w14:paraId="65D0BFD0" w14:textId="77777777" w:rsidTr="00F716D8">
        <w:trPr>
          <w:trHeight w:val="340"/>
          <w:jc w:val="center"/>
        </w:trPr>
        <w:tc>
          <w:tcPr>
            <w:tcW w:w="2930" w:type="pct"/>
            <w:tcBorders>
              <w:top w:val="single" w:sz="4" w:space="0" w:color="auto"/>
              <w:bottom w:val="single" w:sz="4" w:space="0" w:color="auto"/>
            </w:tcBorders>
            <w:shd w:val="clear" w:color="000000" w:fill="D9D9D9"/>
            <w:vAlign w:val="bottom"/>
          </w:tcPr>
          <w:p w14:paraId="594CE67F" w14:textId="77777777" w:rsidR="000C3535" w:rsidRPr="003B04D9" w:rsidRDefault="000C3535" w:rsidP="000C3535">
            <w:pPr>
              <w:keepNext/>
              <w:keepLines/>
              <w:widowControl w:val="0"/>
              <w:ind w:left="284"/>
              <w:rPr>
                <w:rFonts w:ascii="Arial" w:hAnsi="Arial" w:cs="Arial"/>
                <w:b/>
                <w:bCs/>
                <w:color w:val="000000"/>
                <w:sz w:val="18"/>
                <w:szCs w:val="18"/>
              </w:rPr>
            </w:pPr>
          </w:p>
        </w:tc>
        <w:tc>
          <w:tcPr>
            <w:tcW w:w="1035" w:type="pct"/>
            <w:tcBorders>
              <w:top w:val="single" w:sz="4" w:space="0" w:color="auto"/>
              <w:bottom w:val="single" w:sz="4" w:space="0" w:color="auto"/>
            </w:tcBorders>
            <w:shd w:val="clear" w:color="000000" w:fill="D9D9D9"/>
            <w:vAlign w:val="bottom"/>
          </w:tcPr>
          <w:p w14:paraId="7633772A" w14:textId="421791F8" w:rsidR="000C3535" w:rsidRPr="00736AFC" w:rsidRDefault="000C3535" w:rsidP="000C3535">
            <w:pPr>
              <w:keepNext/>
              <w:keepLines/>
              <w:widowControl w:val="0"/>
              <w:ind w:right="142"/>
              <w:jc w:val="center"/>
              <w:rPr>
                <w:rFonts w:ascii="Arial" w:hAnsi="Arial" w:cs="Arial"/>
                <w:b/>
                <w:bCs/>
                <w:color w:val="000000"/>
                <w:sz w:val="18"/>
                <w:szCs w:val="18"/>
              </w:rPr>
            </w:pPr>
            <w:r>
              <w:rPr>
                <w:rFonts w:ascii="Arial" w:hAnsi="Arial" w:cs="Arial"/>
                <w:b/>
                <w:bCs/>
                <w:color w:val="000000"/>
                <w:sz w:val="18"/>
                <w:szCs w:val="18"/>
              </w:rPr>
              <w:t>202</w:t>
            </w:r>
            <w:r w:rsidR="004D049C">
              <w:rPr>
                <w:rFonts w:ascii="Arial" w:hAnsi="Arial" w:cs="Arial"/>
                <w:b/>
                <w:bCs/>
                <w:color w:val="000000"/>
                <w:sz w:val="18"/>
                <w:szCs w:val="18"/>
              </w:rPr>
              <w:t>4</w:t>
            </w:r>
          </w:p>
        </w:tc>
        <w:tc>
          <w:tcPr>
            <w:tcW w:w="1035" w:type="pct"/>
            <w:tcBorders>
              <w:top w:val="single" w:sz="4" w:space="0" w:color="auto"/>
              <w:bottom w:val="single" w:sz="4" w:space="0" w:color="auto"/>
            </w:tcBorders>
            <w:shd w:val="clear" w:color="000000" w:fill="D9D9D9"/>
            <w:vAlign w:val="bottom"/>
          </w:tcPr>
          <w:p w14:paraId="2F6F8F14" w14:textId="62BD4E19" w:rsidR="000C3535" w:rsidRDefault="000C3535" w:rsidP="000C3535">
            <w:pPr>
              <w:keepNext/>
              <w:keepLines/>
              <w:widowControl w:val="0"/>
              <w:ind w:right="142"/>
              <w:jc w:val="center"/>
              <w:rPr>
                <w:rFonts w:ascii="Arial" w:hAnsi="Arial" w:cs="Arial"/>
                <w:b/>
                <w:bCs/>
                <w:color w:val="000000"/>
                <w:sz w:val="18"/>
                <w:szCs w:val="18"/>
              </w:rPr>
            </w:pPr>
            <w:r>
              <w:rPr>
                <w:rFonts w:ascii="Arial" w:hAnsi="Arial" w:cs="Arial"/>
                <w:b/>
                <w:bCs/>
                <w:color w:val="000000"/>
                <w:sz w:val="18"/>
                <w:szCs w:val="18"/>
              </w:rPr>
              <w:t>202</w:t>
            </w:r>
            <w:r w:rsidR="004D049C">
              <w:rPr>
                <w:rFonts w:ascii="Arial" w:hAnsi="Arial" w:cs="Arial"/>
                <w:b/>
                <w:bCs/>
                <w:color w:val="000000"/>
                <w:sz w:val="18"/>
                <w:szCs w:val="18"/>
              </w:rPr>
              <w:t>3</w:t>
            </w:r>
          </w:p>
        </w:tc>
      </w:tr>
      <w:tr w:rsidR="004D049C" w:rsidRPr="003B04D9" w14:paraId="1BBFD53A" w14:textId="77777777" w:rsidTr="00F716D8">
        <w:trPr>
          <w:trHeight w:val="283"/>
          <w:jc w:val="center"/>
        </w:trPr>
        <w:tc>
          <w:tcPr>
            <w:tcW w:w="2930" w:type="pct"/>
            <w:tcBorders>
              <w:top w:val="single" w:sz="4" w:space="0" w:color="auto"/>
            </w:tcBorders>
            <w:shd w:val="clear" w:color="auto" w:fill="auto"/>
            <w:vAlign w:val="bottom"/>
          </w:tcPr>
          <w:p w14:paraId="145B8EB1" w14:textId="77777777" w:rsidR="004D049C" w:rsidRPr="003B04D9" w:rsidRDefault="004D049C" w:rsidP="004D049C">
            <w:pPr>
              <w:keepNext/>
              <w:keepLines/>
              <w:widowControl w:val="0"/>
              <w:ind w:left="284"/>
              <w:rPr>
                <w:rFonts w:ascii="Arial" w:hAnsi="Arial" w:cs="Arial"/>
                <w:b/>
                <w:bCs/>
                <w:color w:val="000000"/>
                <w:sz w:val="18"/>
                <w:szCs w:val="18"/>
              </w:rPr>
            </w:pPr>
            <w:r w:rsidRPr="003B04D9">
              <w:rPr>
                <w:rFonts w:ascii="Arial" w:hAnsi="Arial" w:cs="Arial"/>
                <w:b/>
                <w:bCs/>
                <w:color w:val="000000"/>
                <w:sz w:val="18"/>
                <w:szCs w:val="18"/>
              </w:rPr>
              <w:t>Sociedad Dominante: ITER</w:t>
            </w:r>
          </w:p>
        </w:tc>
        <w:tc>
          <w:tcPr>
            <w:tcW w:w="1035" w:type="pct"/>
            <w:tcBorders>
              <w:top w:val="single" w:sz="4" w:space="0" w:color="auto"/>
            </w:tcBorders>
            <w:shd w:val="clear" w:color="auto" w:fill="auto"/>
            <w:vAlign w:val="bottom"/>
          </w:tcPr>
          <w:p w14:paraId="177DE702" w14:textId="77777777" w:rsidR="004D049C" w:rsidRPr="00736AFC" w:rsidRDefault="004D049C" w:rsidP="004D049C">
            <w:pPr>
              <w:keepNext/>
              <w:keepLines/>
              <w:widowControl w:val="0"/>
              <w:ind w:right="142"/>
              <w:jc w:val="right"/>
              <w:rPr>
                <w:rFonts w:ascii="Arial" w:hAnsi="Arial" w:cs="Arial"/>
                <w:b/>
                <w:bCs/>
                <w:color w:val="000000"/>
                <w:sz w:val="18"/>
                <w:szCs w:val="18"/>
              </w:rPr>
            </w:pPr>
          </w:p>
        </w:tc>
        <w:tc>
          <w:tcPr>
            <w:tcW w:w="1035" w:type="pct"/>
            <w:tcBorders>
              <w:top w:val="single" w:sz="4" w:space="0" w:color="auto"/>
            </w:tcBorders>
            <w:vAlign w:val="bottom"/>
          </w:tcPr>
          <w:p w14:paraId="5413EEDF" w14:textId="77777777" w:rsidR="004D049C" w:rsidRPr="00736AFC" w:rsidRDefault="004D049C" w:rsidP="004D049C">
            <w:pPr>
              <w:keepNext/>
              <w:keepLines/>
              <w:widowControl w:val="0"/>
              <w:ind w:right="142"/>
              <w:jc w:val="right"/>
              <w:rPr>
                <w:rFonts w:ascii="Arial" w:hAnsi="Arial" w:cs="Arial"/>
                <w:b/>
                <w:bCs/>
                <w:color w:val="000000"/>
                <w:sz w:val="18"/>
                <w:szCs w:val="18"/>
              </w:rPr>
            </w:pPr>
          </w:p>
        </w:tc>
      </w:tr>
      <w:tr w:rsidR="000A70D2" w:rsidRPr="00E53EDC" w14:paraId="4171B290" w14:textId="77777777" w:rsidTr="00F716D8">
        <w:trPr>
          <w:trHeight w:val="283"/>
          <w:jc w:val="center"/>
        </w:trPr>
        <w:tc>
          <w:tcPr>
            <w:tcW w:w="2930" w:type="pct"/>
            <w:shd w:val="clear" w:color="auto" w:fill="auto"/>
            <w:noWrap/>
            <w:vAlign w:val="center"/>
          </w:tcPr>
          <w:p w14:paraId="2963E159" w14:textId="77777777" w:rsidR="000A70D2" w:rsidRPr="003B04D9" w:rsidRDefault="000A70D2" w:rsidP="000A70D2">
            <w:pPr>
              <w:keepNext/>
              <w:keepLines/>
              <w:widowControl w:val="0"/>
              <w:ind w:left="284"/>
              <w:rPr>
                <w:rFonts w:ascii="Arial" w:hAnsi="Arial" w:cs="Arial"/>
                <w:color w:val="000000"/>
                <w:sz w:val="18"/>
                <w:szCs w:val="18"/>
              </w:rPr>
            </w:pPr>
            <w:r w:rsidRPr="003B04D9">
              <w:rPr>
                <w:rFonts w:ascii="Arial" w:hAnsi="Arial" w:cs="Arial"/>
                <w:color w:val="000000"/>
                <w:sz w:val="18"/>
                <w:szCs w:val="18"/>
              </w:rPr>
              <w:t>Recepción de servicios</w:t>
            </w:r>
          </w:p>
        </w:tc>
        <w:tc>
          <w:tcPr>
            <w:tcW w:w="1035" w:type="pct"/>
            <w:shd w:val="clear" w:color="auto" w:fill="auto"/>
            <w:noWrap/>
            <w:vAlign w:val="center"/>
          </w:tcPr>
          <w:p w14:paraId="77C8CD8C" w14:textId="3DBDFFE9" w:rsidR="000A70D2" w:rsidRPr="00736AFC" w:rsidRDefault="000A70D2" w:rsidP="000A70D2">
            <w:pPr>
              <w:keepNext/>
              <w:keepLines/>
              <w:widowControl w:val="0"/>
              <w:ind w:right="142"/>
              <w:jc w:val="right"/>
              <w:rPr>
                <w:rFonts w:ascii="Arial" w:hAnsi="Arial" w:cs="Arial"/>
                <w:color w:val="000000"/>
                <w:sz w:val="18"/>
                <w:szCs w:val="18"/>
              </w:rPr>
            </w:pPr>
            <w:r>
              <w:rPr>
                <w:rFonts w:ascii="Arial" w:hAnsi="Arial" w:cs="Arial"/>
                <w:color w:val="000000"/>
                <w:sz w:val="18"/>
                <w:szCs w:val="18"/>
              </w:rPr>
              <w:t>-</w:t>
            </w:r>
          </w:p>
        </w:tc>
        <w:tc>
          <w:tcPr>
            <w:tcW w:w="1035" w:type="pct"/>
            <w:vAlign w:val="center"/>
          </w:tcPr>
          <w:p w14:paraId="6D82793B" w14:textId="02B98A03" w:rsidR="000A70D2" w:rsidRPr="00E53EDC" w:rsidRDefault="000A70D2" w:rsidP="000A70D2">
            <w:pPr>
              <w:keepNext/>
              <w:keepLines/>
              <w:widowControl w:val="0"/>
              <w:ind w:right="142"/>
              <w:jc w:val="right"/>
              <w:rPr>
                <w:rFonts w:ascii="Arial" w:hAnsi="Arial" w:cs="Arial"/>
                <w:sz w:val="18"/>
                <w:szCs w:val="18"/>
              </w:rPr>
            </w:pPr>
            <w:r>
              <w:rPr>
                <w:rFonts w:ascii="Arial" w:hAnsi="Arial" w:cs="Arial"/>
                <w:color w:val="000000"/>
                <w:sz w:val="18"/>
                <w:szCs w:val="18"/>
              </w:rPr>
              <w:t>-</w:t>
            </w:r>
          </w:p>
        </w:tc>
      </w:tr>
      <w:tr w:rsidR="000A70D2" w:rsidRPr="003B04D9" w14:paraId="06198091" w14:textId="77777777" w:rsidTr="00F716D8">
        <w:trPr>
          <w:trHeight w:val="283"/>
          <w:jc w:val="center"/>
        </w:trPr>
        <w:tc>
          <w:tcPr>
            <w:tcW w:w="2930" w:type="pct"/>
            <w:shd w:val="clear" w:color="auto" w:fill="auto"/>
            <w:vAlign w:val="center"/>
          </w:tcPr>
          <w:p w14:paraId="41DC07F8" w14:textId="77777777" w:rsidR="000A70D2" w:rsidRPr="003B04D9" w:rsidRDefault="000A70D2" w:rsidP="000A70D2">
            <w:pPr>
              <w:ind w:left="284"/>
              <w:rPr>
                <w:rFonts w:ascii="Arial" w:hAnsi="Arial" w:cs="Arial"/>
                <w:color w:val="000000"/>
                <w:sz w:val="18"/>
                <w:szCs w:val="18"/>
              </w:rPr>
            </w:pPr>
            <w:r w:rsidRPr="003B04D9">
              <w:rPr>
                <w:rFonts w:ascii="Arial" w:hAnsi="Arial" w:cs="Arial"/>
                <w:color w:val="000000"/>
                <w:sz w:val="18"/>
                <w:szCs w:val="18"/>
              </w:rPr>
              <w:t>Ingresos por intereses devengados</w:t>
            </w:r>
          </w:p>
        </w:tc>
        <w:tc>
          <w:tcPr>
            <w:tcW w:w="1035" w:type="pct"/>
            <w:shd w:val="clear" w:color="auto" w:fill="auto"/>
            <w:noWrap/>
            <w:vAlign w:val="center"/>
          </w:tcPr>
          <w:p w14:paraId="312A7DC7" w14:textId="3D0F68AF" w:rsidR="000A70D2" w:rsidRPr="00736AFC" w:rsidRDefault="000A70D2" w:rsidP="000A70D2">
            <w:pPr>
              <w:ind w:right="142"/>
              <w:jc w:val="right"/>
              <w:rPr>
                <w:rFonts w:ascii="Arial" w:hAnsi="Arial" w:cs="Arial"/>
                <w:color w:val="000000"/>
                <w:sz w:val="18"/>
                <w:szCs w:val="18"/>
              </w:rPr>
            </w:pPr>
            <w:r>
              <w:rPr>
                <w:rFonts w:ascii="Arial" w:hAnsi="Arial" w:cs="Arial"/>
                <w:color w:val="000000"/>
                <w:sz w:val="18"/>
                <w:szCs w:val="18"/>
              </w:rPr>
              <w:t>-</w:t>
            </w:r>
          </w:p>
        </w:tc>
        <w:tc>
          <w:tcPr>
            <w:tcW w:w="1035" w:type="pct"/>
            <w:vAlign w:val="center"/>
          </w:tcPr>
          <w:p w14:paraId="4627F61D" w14:textId="77A0EE66" w:rsidR="000A70D2" w:rsidRDefault="000A70D2" w:rsidP="000A70D2">
            <w:pPr>
              <w:ind w:right="142"/>
              <w:jc w:val="right"/>
              <w:rPr>
                <w:rFonts w:ascii="Arial" w:hAnsi="Arial" w:cs="Arial"/>
                <w:color w:val="000000"/>
                <w:sz w:val="18"/>
                <w:szCs w:val="18"/>
              </w:rPr>
            </w:pPr>
            <w:r>
              <w:rPr>
                <w:rFonts w:ascii="Arial" w:hAnsi="Arial" w:cs="Arial"/>
                <w:color w:val="000000"/>
                <w:sz w:val="18"/>
                <w:szCs w:val="18"/>
              </w:rPr>
              <w:t>-</w:t>
            </w:r>
          </w:p>
        </w:tc>
      </w:tr>
      <w:tr w:rsidR="000A70D2" w:rsidRPr="003B04D9" w14:paraId="29B84A37" w14:textId="77777777" w:rsidTr="00F716D8">
        <w:trPr>
          <w:trHeight w:val="283"/>
          <w:jc w:val="center"/>
        </w:trPr>
        <w:tc>
          <w:tcPr>
            <w:tcW w:w="2930" w:type="pct"/>
            <w:shd w:val="clear" w:color="auto" w:fill="auto"/>
            <w:vAlign w:val="center"/>
          </w:tcPr>
          <w:p w14:paraId="1B65FFD6" w14:textId="6A5659B3" w:rsidR="000A70D2" w:rsidRPr="003B04D9" w:rsidRDefault="000A70D2" w:rsidP="000A70D2">
            <w:pPr>
              <w:ind w:left="284"/>
              <w:rPr>
                <w:rFonts w:ascii="Arial" w:hAnsi="Arial" w:cs="Arial"/>
                <w:color w:val="000000"/>
                <w:sz w:val="18"/>
                <w:szCs w:val="18"/>
              </w:rPr>
            </w:pPr>
            <w:r w:rsidRPr="003B04D9">
              <w:rPr>
                <w:rFonts w:ascii="Arial" w:hAnsi="Arial" w:cs="Arial"/>
                <w:color w:val="000000"/>
                <w:sz w:val="18"/>
                <w:szCs w:val="18"/>
              </w:rPr>
              <w:t xml:space="preserve">Gastos por intereses </w:t>
            </w:r>
            <w:r w:rsidRPr="00E8741A">
              <w:rPr>
                <w:rFonts w:ascii="Arial" w:hAnsi="Arial" w:cs="Arial"/>
                <w:color w:val="000000"/>
                <w:sz w:val="18"/>
                <w:szCs w:val="18"/>
              </w:rPr>
              <w:t>devengados (Nota 10)</w:t>
            </w:r>
          </w:p>
        </w:tc>
        <w:tc>
          <w:tcPr>
            <w:tcW w:w="1035" w:type="pct"/>
            <w:shd w:val="clear" w:color="auto" w:fill="auto"/>
            <w:noWrap/>
            <w:vAlign w:val="center"/>
          </w:tcPr>
          <w:p w14:paraId="33148152" w14:textId="01A78C26" w:rsidR="000A70D2" w:rsidRPr="00736AFC" w:rsidRDefault="000A70D2" w:rsidP="000A70D2">
            <w:pPr>
              <w:ind w:right="142"/>
              <w:jc w:val="right"/>
              <w:rPr>
                <w:rFonts w:ascii="Arial" w:hAnsi="Arial" w:cs="Arial"/>
                <w:color w:val="000000"/>
                <w:sz w:val="18"/>
                <w:szCs w:val="18"/>
              </w:rPr>
            </w:pPr>
            <w:r>
              <w:rPr>
                <w:rFonts w:ascii="Arial" w:hAnsi="Arial" w:cs="Arial"/>
                <w:color w:val="000000"/>
                <w:sz w:val="18"/>
                <w:szCs w:val="18"/>
              </w:rPr>
              <w:t>(413.475,01)</w:t>
            </w:r>
          </w:p>
        </w:tc>
        <w:tc>
          <w:tcPr>
            <w:tcW w:w="1035" w:type="pct"/>
            <w:vAlign w:val="center"/>
          </w:tcPr>
          <w:p w14:paraId="34B1F2B1" w14:textId="743BD034" w:rsidR="000A70D2" w:rsidRDefault="000A70D2" w:rsidP="000A70D2">
            <w:pPr>
              <w:ind w:right="142"/>
              <w:jc w:val="right"/>
              <w:rPr>
                <w:rFonts w:ascii="Arial" w:hAnsi="Arial" w:cs="Arial"/>
                <w:color w:val="000000"/>
                <w:sz w:val="18"/>
                <w:szCs w:val="18"/>
              </w:rPr>
            </w:pPr>
            <w:r>
              <w:rPr>
                <w:rFonts w:ascii="Arial" w:hAnsi="Arial" w:cs="Arial"/>
                <w:color w:val="000000"/>
                <w:sz w:val="18"/>
                <w:szCs w:val="18"/>
              </w:rPr>
              <w:t>(555.239,99)</w:t>
            </w:r>
          </w:p>
        </w:tc>
      </w:tr>
      <w:tr w:rsidR="000A70D2" w:rsidRPr="003B04D9" w14:paraId="12BE2976" w14:textId="77777777" w:rsidTr="00F716D8">
        <w:trPr>
          <w:trHeight w:val="283"/>
          <w:jc w:val="center"/>
        </w:trPr>
        <w:tc>
          <w:tcPr>
            <w:tcW w:w="2930" w:type="pct"/>
            <w:shd w:val="clear" w:color="auto" w:fill="auto"/>
            <w:vAlign w:val="center"/>
          </w:tcPr>
          <w:p w14:paraId="1E03F89F" w14:textId="77777777" w:rsidR="000A70D2" w:rsidRPr="003B04D9" w:rsidRDefault="000A70D2" w:rsidP="000A70D2">
            <w:pPr>
              <w:ind w:left="284"/>
              <w:rPr>
                <w:rFonts w:ascii="Arial" w:hAnsi="Arial" w:cs="Arial"/>
                <w:b/>
                <w:color w:val="000000"/>
                <w:sz w:val="18"/>
                <w:szCs w:val="18"/>
              </w:rPr>
            </w:pPr>
            <w:r w:rsidRPr="003B04D9">
              <w:rPr>
                <w:rFonts w:ascii="Arial" w:hAnsi="Arial" w:cs="Arial"/>
                <w:b/>
                <w:color w:val="000000"/>
                <w:sz w:val="18"/>
                <w:szCs w:val="18"/>
              </w:rPr>
              <w:t xml:space="preserve">Otras empresas del grupo: </w:t>
            </w:r>
            <w:proofErr w:type="spellStart"/>
            <w:r w:rsidRPr="003B04D9">
              <w:rPr>
                <w:rFonts w:ascii="Arial" w:hAnsi="Arial" w:cs="Arial"/>
                <w:b/>
                <w:color w:val="000000"/>
                <w:sz w:val="18"/>
                <w:szCs w:val="18"/>
              </w:rPr>
              <w:t>Canalink</w:t>
            </w:r>
            <w:proofErr w:type="spellEnd"/>
            <w:r w:rsidRPr="003B04D9">
              <w:rPr>
                <w:rFonts w:ascii="Arial" w:hAnsi="Arial" w:cs="Arial"/>
                <w:b/>
                <w:color w:val="000000"/>
                <w:sz w:val="18"/>
                <w:szCs w:val="18"/>
              </w:rPr>
              <w:t xml:space="preserve"> Submarine Link</w:t>
            </w:r>
          </w:p>
        </w:tc>
        <w:tc>
          <w:tcPr>
            <w:tcW w:w="1035" w:type="pct"/>
            <w:shd w:val="clear" w:color="auto" w:fill="auto"/>
            <w:noWrap/>
            <w:vAlign w:val="center"/>
          </w:tcPr>
          <w:p w14:paraId="1965C108" w14:textId="77777777" w:rsidR="000A70D2" w:rsidRPr="003B04D9" w:rsidRDefault="000A70D2" w:rsidP="000A70D2">
            <w:pPr>
              <w:ind w:right="142"/>
              <w:jc w:val="right"/>
              <w:rPr>
                <w:rFonts w:ascii="Arial" w:hAnsi="Arial" w:cs="Arial"/>
                <w:color w:val="000000"/>
                <w:sz w:val="18"/>
                <w:szCs w:val="18"/>
              </w:rPr>
            </w:pPr>
          </w:p>
        </w:tc>
        <w:tc>
          <w:tcPr>
            <w:tcW w:w="1035" w:type="pct"/>
            <w:vAlign w:val="center"/>
          </w:tcPr>
          <w:p w14:paraId="6FAB1E81" w14:textId="77777777" w:rsidR="000A70D2" w:rsidRPr="003B04D9" w:rsidRDefault="000A70D2" w:rsidP="000A70D2">
            <w:pPr>
              <w:ind w:right="142"/>
              <w:jc w:val="right"/>
              <w:rPr>
                <w:rFonts w:ascii="Arial" w:hAnsi="Arial" w:cs="Arial"/>
                <w:color w:val="000000"/>
                <w:sz w:val="18"/>
                <w:szCs w:val="18"/>
              </w:rPr>
            </w:pPr>
          </w:p>
        </w:tc>
      </w:tr>
      <w:tr w:rsidR="000A70D2" w:rsidRPr="003B04D9" w14:paraId="6460AADC" w14:textId="77777777" w:rsidTr="00061B2D">
        <w:trPr>
          <w:trHeight w:val="283"/>
          <w:jc w:val="center"/>
        </w:trPr>
        <w:tc>
          <w:tcPr>
            <w:tcW w:w="2930" w:type="pct"/>
            <w:shd w:val="clear" w:color="auto" w:fill="auto"/>
            <w:vAlign w:val="center"/>
          </w:tcPr>
          <w:p w14:paraId="24494B3E" w14:textId="77777777" w:rsidR="000A70D2" w:rsidRPr="003B04D9" w:rsidRDefault="000A70D2" w:rsidP="000A70D2">
            <w:pPr>
              <w:ind w:left="284"/>
              <w:rPr>
                <w:rFonts w:ascii="Arial" w:hAnsi="Arial" w:cs="Arial"/>
                <w:color w:val="000000"/>
                <w:sz w:val="18"/>
                <w:szCs w:val="18"/>
              </w:rPr>
            </w:pPr>
            <w:r w:rsidRPr="003B04D9">
              <w:rPr>
                <w:rFonts w:ascii="Arial" w:hAnsi="Arial" w:cs="Arial"/>
                <w:color w:val="000000"/>
                <w:sz w:val="18"/>
                <w:szCs w:val="18"/>
              </w:rPr>
              <w:t>Prestación de servicios</w:t>
            </w:r>
          </w:p>
        </w:tc>
        <w:tc>
          <w:tcPr>
            <w:tcW w:w="1035" w:type="pct"/>
            <w:shd w:val="clear" w:color="auto" w:fill="auto"/>
            <w:noWrap/>
            <w:vAlign w:val="center"/>
          </w:tcPr>
          <w:p w14:paraId="2AD845EB" w14:textId="46B2E476" w:rsidR="000A70D2" w:rsidRPr="00D261B9" w:rsidRDefault="00D261B9" w:rsidP="000A70D2">
            <w:pPr>
              <w:ind w:right="142"/>
              <w:jc w:val="right"/>
              <w:rPr>
                <w:rFonts w:ascii="Arial" w:hAnsi="Arial" w:cs="Arial"/>
                <w:color w:val="000000"/>
                <w:sz w:val="18"/>
                <w:szCs w:val="18"/>
                <w:highlight w:val="green"/>
              </w:rPr>
            </w:pPr>
            <w:r w:rsidRPr="00D03A6A">
              <w:rPr>
                <w:rFonts w:ascii="Arial" w:hAnsi="Arial" w:cs="Arial"/>
                <w:color w:val="000000"/>
                <w:sz w:val="18"/>
                <w:szCs w:val="18"/>
              </w:rPr>
              <w:t>803.567,52</w:t>
            </w:r>
          </w:p>
        </w:tc>
        <w:tc>
          <w:tcPr>
            <w:tcW w:w="1035" w:type="pct"/>
            <w:vAlign w:val="center"/>
          </w:tcPr>
          <w:p w14:paraId="45FF0B48" w14:textId="40568A3A" w:rsidR="000A70D2" w:rsidRPr="008E6BE0" w:rsidRDefault="00973298" w:rsidP="000A70D2">
            <w:pPr>
              <w:ind w:right="142"/>
              <w:jc w:val="right"/>
              <w:rPr>
                <w:rFonts w:ascii="Arial" w:hAnsi="Arial" w:cs="Arial"/>
                <w:color w:val="000000"/>
                <w:sz w:val="18"/>
                <w:szCs w:val="18"/>
              </w:rPr>
            </w:pPr>
            <w:r w:rsidRPr="00856B4E">
              <w:rPr>
                <w:rFonts w:ascii="Arial" w:hAnsi="Arial" w:cs="Arial"/>
                <w:sz w:val="18"/>
                <w:szCs w:val="18"/>
              </w:rPr>
              <w:t>803.567,52</w:t>
            </w:r>
          </w:p>
        </w:tc>
      </w:tr>
      <w:tr w:rsidR="000A70D2" w:rsidRPr="003B04D9" w14:paraId="2969538C" w14:textId="77777777" w:rsidTr="00F716D8">
        <w:trPr>
          <w:trHeight w:val="283"/>
          <w:jc w:val="center"/>
        </w:trPr>
        <w:tc>
          <w:tcPr>
            <w:tcW w:w="2930" w:type="pct"/>
            <w:tcBorders>
              <w:bottom w:val="single" w:sz="4" w:space="0" w:color="auto"/>
            </w:tcBorders>
            <w:shd w:val="clear" w:color="auto" w:fill="auto"/>
            <w:vAlign w:val="center"/>
          </w:tcPr>
          <w:p w14:paraId="57AC78F9" w14:textId="5F98D149" w:rsidR="000A70D2" w:rsidRPr="000A70D2" w:rsidRDefault="000A70D2" w:rsidP="000A70D2">
            <w:pPr>
              <w:ind w:left="284"/>
              <w:rPr>
                <w:rFonts w:ascii="Arial" w:hAnsi="Arial" w:cs="Arial"/>
                <w:color w:val="000000"/>
                <w:sz w:val="18"/>
                <w:szCs w:val="18"/>
              </w:rPr>
            </w:pPr>
            <w:r w:rsidRPr="000A70D2">
              <w:rPr>
                <w:rFonts w:ascii="Arial" w:hAnsi="Arial" w:cs="Arial"/>
                <w:color w:val="000000"/>
                <w:sz w:val="18"/>
                <w:szCs w:val="18"/>
              </w:rPr>
              <w:t>Ingresos por dividendos (Nota 10)</w:t>
            </w:r>
          </w:p>
        </w:tc>
        <w:tc>
          <w:tcPr>
            <w:tcW w:w="1035" w:type="pct"/>
            <w:tcBorders>
              <w:bottom w:val="single" w:sz="4" w:space="0" w:color="auto"/>
            </w:tcBorders>
            <w:shd w:val="clear" w:color="auto" w:fill="auto"/>
            <w:noWrap/>
            <w:vAlign w:val="center"/>
          </w:tcPr>
          <w:p w14:paraId="0EA9DE66" w14:textId="6100DDA9" w:rsidR="000A70D2" w:rsidRPr="000A70D2" w:rsidRDefault="000A70D2" w:rsidP="000A70D2">
            <w:pPr>
              <w:ind w:right="142"/>
              <w:jc w:val="right"/>
              <w:rPr>
                <w:rFonts w:ascii="Arial" w:hAnsi="Arial" w:cs="Arial"/>
                <w:color w:val="000000"/>
                <w:sz w:val="18"/>
                <w:szCs w:val="18"/>
              </w:rPr>
            </w:pPr>
            <w:r w:rsidRPr="000A70D2">
              <w:rPr>
                <w:rFonts w:ascii="Arial" w:hAnsi="Arial" w:cs="Arial"/>
                <w:color w:val="000000"/>
                <w:sz w:val="18"/>
                <w:szCs w:val="18"/>
              </w:rPr>
              <w:t>2.312.500</w:t>
            </w:r>
            <w:r>
              <w:rPr>
                <w:rFonts w:ascii="Arial" w:hAnsi="Arial" w:cs="Arial"/>
                <w:color w:val="000000"/>
                <w:sz w:val="18"/>
                <w:szCs w:val="18"/>
              </w:rPr>
              <w:t>,00</w:t>
            </w:r>
          </w:p>
        </w:tc>
        <w:tc>
          <w:tcPr>
            <w:tcW w:w="1035" w:type="pct"/>
            <w:tcBorders>
              <w:bottom w:val="single" w:sz="4" w:space="0" w:color="auto"/>
            </w:tcBorders>
            <w:vAlign w:val="center"/>
          </w:tcPr>
          <w:p w14:paraId="25C59EC9" w14:textId="2DD297E0" w:rsidR="000A70D2" w:rsidRPr="000A70D2" w:rsidRDefault="000A70D2" w:rsidP="000A70D2">
            <w:pPr>
              <w:ind w:right="142"/>
              <w:jc w:val="right"/>
              <w:rPr>
                <w:rFonts w:ascii="Arial" w:hAnsi="Arial" w:cs="Arial"/>
                <w:color w:val="000000"/>
                <w:sz w:val="18"/>
                <w:szCs w:val="18"/>
              </w:rPr>
            </w:pPr>
            <w:r w:rsidRPr="000A70D2">
              <w:rPr>
                <w:rFonts w:ascii="Arial" w:hAnsi="Arial" w:cs="Arial"/>
                <w:color w:val="000000"/>
                <w:sz w:val="18"/>
                <w:szCs w:val="18"/>
              </w:rPr>
              <w:t>2.312.500,00</w:t>
            </w:r>
          </w:p>
        </w:tc>
      </w:tr>
    </w:tbl>
    <w:p w14:paraId="6B87B4BA" w14:textId="77777777" w:rsidR="00474D94" w:rsidRPr="00DF332C" w:rsidRDefault="00474D94" w:rsidP="009D5E0C">
      <w:pPr>
        <w:autoSpaceDE w:val="0"/>
        <w:autoSpaceDN w:val="0"/>
        <w:adjustRightInd w:val="0"/>
        <w:spacing w:before="240" w:after="120" w:line="260" w:lineRule="exact"/>
        <w:jc w:val="both"/>
        <w:rPr>
          <w:rFonts w:ascii="Arial" w:hAnsi="Arial" w:cs="Arial"/>
          <w:sz w:val="20"/>
          <w:szCs w:val="20"/>
        </w:rPr>
      </w:pPr>
      <w:r w:rsidRPr="00DF332C">
        <w:rPr>
          <w:rFonts w:ascii="Arial" w:hAnsi="Arial" w:cs="Arial"/>
          <w:sz w:val="20"/>
          <w:szCs w:val="20"/>
        </w:rPr>
        <w:t>Se detalla de forma individualizada las operaciones vinculadas que son significativas o relevantes para una adecuada compre</w:t>
      </w:r>
      <w:r w:rsidR="0019462E" w:rsidRPr="00DF332C">
        <w:rPr>
          <w:rFonts w:ascii="Arial" w:hAnsi="Arial" w:cs="Arial"/>
          <w:sz w:val="20"/>
          <w:szCs w:val="20"/>
        </w:rPr>
        <w:t>n</w:t>
      </w:r>
      <w:r w:rsidRPr="00DF332C">
        <w:rPr>
          <w:rFonts w:ascii="Arial" w:hAnsi="Arial" w:cs="Arial"/>
          <w:sz w:val="20"/>
          <w:szCs w:val="20"/>
        </w:rPr>
        <w:t>sión de las cuentas anuales:</w:t>
      </w:r>
    </w:p>
    <w:p w14:paraId="502D389C" w14:textId="77777777" w:rsidR="009D5E0C" w:rsidRPr="009D5E0C" w:rsidRDefault="0019462E"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Operaci</w:t>
      </w:r>
      <w:r w:rsidR="009D5E0C" w:rsidRPr="009D5E0C">
        <w:rPr>
          <w:rFonts w:ascii="Arial" w:hAnsi="Arial" w:cs="Arial"/>
          <w:b/>
          <w:bCs/>
          <w:sz w:val="20"/>
          <w:szCs w:val="20"/>
        </w:rPr>
        <w:t xml:space="preserve">ones </w:t>
      </w:r>
      <w:r w:rsidRPr="009D5E0C">
        <w:rPr>
          <w:rFonts w:ascii="Arial" w:hAnsi="Arial" w:cs="Arial"/>
          <w:b/>
          <w:bCs/>
          <w:sz w:val="20"/>
          <w:szCs w:val="20"/>
        </w:rPr>
        <w:t>vinculada</w:t>
      </w:r>
      <w:r w:rsidR="009D5E0C" w:rsidRPr="009D5E0C">
        <w:rPr>
          <w:rFonts w:ascii="Arial" w:hAnsi="Arial" w:cs="Arial"/>
          <w:b/>
          <w:bCs/>
          <w:sz w:val="20"/>
          <w:szCs w:val="20"/>
        </w:rPr>
        <w:t>s</w:t>
      </w:r>
    </w:p>
    <w:p w14:paraId="71E18805" w14:textId="77777777" w:rsidR="0019462E" w:rsidRPr="00DF332C" w:rsidRDefault="0019462E" w:rsidP="005A6ECC">
      <w:pPr>
        <w:keepNext/>
        <w:keepLines/>
        <w:widowControl w:val="0"/>
        <w:spacing w:before="120" w:after="120" w:line="260" w:lineRule="exact"/>
        <w:jc w:val="both"/>
        <w:rPr>
          <w:rFonts w:ascii="Arial" w:hAnsi="Arial" w:cs="Arial"/>
          <w:sz w:val="20"/>
          <w:szCs w:val="20"/>
          <w:u w:val="single"/>
        </w:rPr>
      </w:pPr>
      <w:r w:rsidRPr="00273360">
        <w:rPr>
          <w:rFonts w:ascii="Arial" w:hAnsi="Arial" w:cs="Arial"/>
          <w:sz w:val="20"/>
          <w:szCs w:val="20"/>
          <w:u w:val="single"/>
        </w:rPr>
        <w:t>Préstamo otorgado por ITER</w:t>
      </w:r>
      <w:r w:rsidR="00193752">
        <w:rPr>
          <w:rFonts w:ascii="Arial" w:hAnsi="Arial" w:cs="Arial"/>
          <w:sz w:val="20"/>
          <w:szCs w:val="20"/>
          <w:u w:val="single"/>
        </w:rPr>
        <w:t>, S.A.</w:t>
      </w:r>
      <w:r w:rsidRPr="00273360">
        <w:rPr>
          <w:rFonts w:ascii="Arial" w:hAnsi="Arial" w:cs="Arial"/>
          <w:sz w:val="20"/>
          <w:szCs w:val="20"/>
          <w:u w:val="single"/>
        </w:rPr>
        <w:t xml:space="preserve"> al Instituto Tecnológico y de Telecom</w:t>
      </w:r>
      <w:r w:rsidRPr="00DF332C">
        <w:rPr>
          <w:rFonts w:ascii="Arial" w:hAnsi="Arial" w:cs="Arial"/>
          <w:sz w:val="20"/>
          <w:szCs w:val="20"/>
          <w:u w:val="single"/>
        </w:rPr>
        <w:t>unicaciones de Tenerife</w:t>
      </w:r>
      <w:r w:rsidR="008A1591" w:rsidRPr="00DF332C">
        <w:rPr>
          <w:rFonts w:ascii="Arial" w:hAnsi="Arial" w:cs="Arial"/>
          <w:sz w:val="20"/>
          <w:szCs w:val="20"/>
          <w:u w:val="single"/>
        </w:rPr>
        <w:t xml:space="preserve"> SLU</w:t>
      </w:r>
    </w:p>
    <w:p w14:paraId="742C0F5D" w14:textId="77777777" w:rsidR="003B04D9" w:rsidRDefault="0019462E" w:rsidP="005A6ECC">
      <w:pPr>
        <w:pStyle w:val="Secretara"/>
        <w:keepNext/>
        <w:keepLines/>
        <w:widowControl w:val="0"/>
        <w:suppressAutoHyphens w:val="0"/>
        <w:spacing w:before="120" w:line="260" w:lineRule="exact"/>
        <w:ind w:firstLine="0"/>
        <w:jc w:val="both"/>
        <w:rPr>
          <w:rFonts w:ascii="Arial" w:hAnsi="Arial" w:cs="Arial"/>
          <w:sz w:val="20"/>
        </w:rPr>
      </w:pPr>
      <w:r w:rsidRPr="00DF332C">
        <w:rPr>
          <w:rFonts w:ascii="Arial" w:hAnsi="Arial" w:cs="Arial"/>
          <w:sz w:val="20"/>
        </w:rPr>
        <w:t>Se reciben varios préstamos del</w:t>
      </w:r>
      <w:r w:rsidR="008A1591" w:rsidRPr="00DF332C">
        <w:rPr>
          <w:rFonts w:ascii="Arial" w:hAnsi="Arial" w:cs="Arial"/>
          <w:sz w:val="20"/>
        </w:rPr>
        <w:t xml:space="preserve"> </w:t>
      </w:r>
      <w:r w:rsidRPr="00DF332C">
        <w:rPr>
          <w:rFonts w:ascii="Arial" w:hAnsi="Arial" w:cs="Arial"/>
          <w:sz w:val="20"/>
        </w:rPr>
        <w:t xml:space="preserve">Instituto Tecnológico y de Energías Renovables, S.A. </w:t>
      </w:r>
      <w:r w:rsidR="00273360">
        <w:rPr>
          <w:rFonts w:ascii="Arial" w:hAnsi="Arial" w:cs="Arial"/>
          <w:sz w:val="20"/>
        </w:rPr>
        <w:t>con un vencimiento superior al año</w:t>
      </w:r>
      <w:r w:rsidRPr="00DF332C">
        <w:rPr>
          <w:rFonts w:ascii="Arial" w:hAnsi="Arial" w:cs="Arial"/>
          <w:sz w:val="20"/>
        </w:rPr>
        <w:t xml:space="preserve">. </w:t>
      </w:r>
    </w:p>
    <w:p w14:paraId="5956642F" w14:textId="085C8253" w:rsidR="003B04D9" w:rsidRPr="00AF516E" w:rsidRDefault="0019462E" w:rsidP="009D5E0C">
      <w:pPr>
        <w:pStyle w:val="Secretara"/>
        <w:widowControl w:val="0"/>
        <w:suppressAutoHyphens w:val="0"/>
        <w:spacing w:before="120" w:line="260" w:lineRule="exact"/>
        <w:ind w:firstLine="0"/>
        <w:jc w:val="both"/>
        <w:rPr>
          <w:rFonts w:ascii="Arial" w:hAnsi="Arial" w:cs="Arial"/>
          <w:sz w:val="20"/>
        </w:rPr>
      </w:pPr>
      <w:r w:rsidRPr="00D261B9">
        <w:rPr>
          <w:rFonts w:ascii="Arial" w:hAnsi="Arial" w:cs="Arial"/>
          <w:sz w:val="20"/>
        </w:rPr>
        <w:t xml:space="preserve">La cuantía de los préstamos pendientes de pago, a cierre del ejercicio </w:t>
      </w:r>
      <w:r w:rsidR="000559BB" w:rsidRPr="00D261B9">
        <w:rPr>
          <w:rFonts w:ascii="Arial" w:hAnsi="Arial" w:cs="Arial"/>
          <w:sz w:val="20"/>
        </w:rPr>
        <w:t>202</w:t>
      </w:r>
      <w:r w:rsidR="00D261B9" w:rsidRPr="00D261B9">
        <w:rPr>
          <w:rFonts w:ascii="Arial" w:hAnsi="Arial" w:cs="Arial"/>
          <w:sz w:val="20"/>
        </w:rPr>
        <w:t>4</w:t>
      </w:r>
      <w:r w:rsidRPr="00D261B9">
        <w:rPr>
          <w:rFonts w:ascii="Arial" w:hAnsi="Arial" w:cs="Arial"/>
          <w:sz w:val="20"/>
        </w:rPr>
        <w:t xml:space="preserve">, asciende a </w:t>
      </w:r>
      <w:r w:rsidR="00D261B9" w:rsidRPr="00D261B9">
        <w:rPr>
          <w:rFonts w:ascii="Arial" w:hAnsi="Arial" w:cs="Arial"/>
          <w:sz w:val="20"/>
        </w:rPr>
        <w:t>4</w:t>
      </w:r>
      <w:r w:rsidR="00AF516E" w:rsidRPr="00D261B9">
        <w:rPr>
          <w:rFonts w:ascii="Arial" w:hAnsi="Arial" w:cs="Arial"/>
          <w:sz w:val="20"/>
        </w:rPr>
        <w:t>.500.000</w:t>
      </w:r>
      <w:r w:rsidR="008264B2" w:rsidRPr="00D261B9">
        <w:rPr>
          <w:rFonts w:ascii="Arial" w:hAnsi="Arial" w:cs="Arial"/>
          <w:sz w:val="20"/>
        </w:rPr>
        <w:t xml:space="preserve"> </w:t>
      </w:r>
      <w:r w:rsidRPr="00D261B9">
        <w:rPr>
          <w:rFonts w:ascii="Arial" w:hAnsi="Arial" w:cs="Arial"/>
          <w:sz w:val="20"/>
        </w:rPr>
        <w:t>euros</w:t>
      </w:r>
      <w:r w:rsidR="00830E2F" w:rsidRPr="00D261B9">
        <w:rPr>
          <w:rFonts w:ascii="Arial" w:hAnsi="Arial" w:cs="Arial"/>
          <w:sz w:val="20"/>
        </w:rPr>
        <w:t xml:space="preserve">. </w:t>
      </w:r>
      <w:r w:rsidRPr="00D261B9">
        <w:rPr>
          <w:rFonts w:ascii="Arial" w:hAnsi="Arial" w:cs="Arial"/>
          <w:sz w:val="20"/>
        </w:rPr>
        <w:t>Los intereses</w:t>
      </w:r>
      <w:r w:rsidR="0035371B" w:rsidRPr="00D261B9">
        <w:rPr>
          <w:rFonts w:ascii="Arial" w:hAnsi="Arial" w:cs="Arial"/>
          <w:sz w:val="20"/>
        </w:rPr>
        <w:t xml:space="preserve"> devengados en el ejercicio </w:t>
      </w:r>
      <w:r w:rsidR="008264B2" w:rsidRPr="00D261B9">
        <w:rPr>
          <w:rFonts w:ascii="Arial" w:hAnsi="Arial" w:cs="Arial"/>
          <w:sz w:val="20"/>
        </w:rPr>
        <w:t>202</w:t>
      </w:r>
      <w:r w:rsidR="00D261B9" w:rsidRPr="00D261B9">
        <w:rPr>
          <w:rFonts w:ascii="Arial" w:hAnsi="Arial" w:cs="Arial"/>
          <w:sz w:val="20"/>
        </w:rPr>
        <w:t>4</w:t>
      </w:r>
      <w:r w:rsidR="008264B2" w:rsidRPr="00D261B9">
        <w:rPr>
          <w:rFonts w:ascii="Arial" w:hAnsi="Arial" w:cs="Arial"/>
          <w:sz w:val="20"/>
        </w:rPr>
        <w:t xml:space="preserve"> suman</w:t>
      </w:r>
      <w:r w:rsidRPr="00D261B9">
        <w:rPr>
          <w:rFonts w:ascii="Arial" w:hAnsi="Arial" w:cs="Arial"/>
          <w:sz w:val="20"/>
        </w:rPr>
        <w:t xml:space="preserve"> un importe de</w:t>
      </w:r>
      <w:r w:rsidR="008264B2" w:rsidRPr="00D261B9">
        <w:rPr>
          <w:rFonts w:ascii="Arial" w:hAnsi="Arial" w:cs="Arial"/>
          <w:sz w:val="20"/>
        </w:rPr>
        <w:t xml:space="preserve"> </w:t>
      </w:r>
      <w:r w:rsidR="00D261B9" w:rsidRPr="00D261B9">
        <w:rPr>
          <w:rFonts w:ascii="Arial" w:hAnsi="Arial" w:cs="Arial"/>
          <w:sz w:val="20"/>
        </w:rPr>
        <w:t>413.475,09</w:t>
      </w:r>
      <w:r w:rsidR="008264B2" w:rsidRPr="00D261B9">
        <w:rPr>
          <w:rFonts w:ascii="Arial" w:hAnsi="Arial" w:cs="Arial"/>
          <w:sz w:val="20"/>
        </w:rPr>
        <w:t xml:space="preserve"> </w:t>
      </w:r>
      <w:r w:rsidRPr="00D261B9">
        <w:rPr>
          <w:rFonts w:ascii="Arial" w:hAnsi="Arial" w:cs="Arial"/>
          <w:sz w:val="20"/>
        </w:rPr>
        <w:t>euros.</w:t>
      </w:r>
      <w:r w:rsidRPr="00AF516E">
        <w:rPr>
          <w:rFonts w:ascii="Arial" w:hAnsi="Arial" w:cs="Arial"/>
          <w:sz w:val="20"/>
        </w:rPr>
        <w:t xml:space="preserve"> </w:t>
      </w:r>
    </w:p>
    <w:p w14:paraId="624E5396" w14:textId="77777777" w:rsidR="0019462E" w:rsidRPr="00DF332C" w:rsidRDefault="0019462E" w:rsidP="009D5E0C">
      <w:pPr>
        <w:pStyle w:val="Secretara"/>
        <w:widowControl w:val="0"/>
        <w:suppressAutoHyphens w:val="0"/>
        <w:spacing w:before="120" w:line="260" w:lineRule="exact"/>
        <w:ind w:firstLine="0"/>
        <w:jc w:val="both"/>
        <w:rPr>
          <w:rFonts w:ascii="Arial" w:hAnsi="Arial" w:cs="Arial"/>
          <w:sz w:val="20"/>
          <w:u w:val="single"/>
        </w:rPr>
      </w:pPr>
      <w:r w:rsidRPr="00AF516E">
        <w:rPr>
          <w:rFonts w:ascii="Arial" w:hAnsi="Arial" w:cs="Arial"/>
          <w:sz w:val="20"/>
        </w:rPr>
        <w:t>Los intereses se calculan utilizando precios de mercado</w:t>
      </w:r>
      <w:r w:rsidRPr="00DF332C">
        <w:rPr>
          <w:rFonts w:ascii="Arial" w:hAnsi="Arial" w:cs="Arial"/>
          <w:sz w:val="20"/>
        </w:rPr>
        <w:t xml:space="preserve"> para operaciones de similares características.</w:t>
      </w:r>
    </w:p>
    <w:p w14:paraId="71E98CA3" w14:textId="77777777" w:rsidR="0019462E" w:rsidRPr="00DF332C" w:rsidRDefault="0019462E" w:rsidP="009D5E0C">
      <w:pPr>
        <w:widowControl w:val="0"/>
        <w:spacing w:before="120" w:after="120" w:line="260" w:lineRule="exact"/>
        <w:jc w:val="both"/>
        <w:rPr>
          <w:rFonts w:ascii="Arial" w:hAnsi="Arial" w:cs="Arial"/>
          <w:sz w:val="20"/>
          <w:szCs w:val="20"/>
          <w:u w:val="single"/>
        </w:rPr>
      </w:pPr>
      <w:r w:rsidRPr="00DF332C">
        <w:rPr>
          <w:rFonts w:ascii="Arial" w:hAnsi="Arial" w:cs="Arial"/>
          <w:sz w:val="20"/>
          <w:szCs w:val="20"/>
          <w:u w:val="single"/>
        </w:rPr>
        <w:t>Servicios de alquileres de tramos de cable y ramales a Canarias Submarine Link</w:t>
      </w:r>
      <w:r w:rsidR="003B04D9">
        <w:rPr>
          <w:rFonts w:ascii="Arial" w:hAnsi="Arial" w:cs="Arial"/>
          <w:sz w:val="20"/>
          <w:szCs w:val="20"/>
          <w:u w:val="single"/>
        </w:rPr>
        <w:t>,</w:t>
      </w:r>
      <w:r w:rsidRPr="00DF332C">
        <w:rPr>
          <w:rFonts w:ascii="Arial" w:hAnsi="Arial" w:cs="Arial"/>
          <w:sz w:val="20"/>
          <w:szCs w:val="20"/>
          <w:u w:val="single"/>
        </w:rPr>
        <w:t xml:space="preserve"> S</w:t>
      </w:r>
      <w:r w:rsidR="003B04D9">
        <w:rPr>
          <w:rFonts w:ascii="Arial" w:hAnsi="Arial" w:cs="Arial"/>
          <w:sz w:val="20"/>
          <w:szCs w:val="20"/>
          <w:u w:val="single"/>
        </w:rPr>
        <w:t>.</w:t>
      </w:r>
      <w:r w:rsidRPr="00DF332C">
        <w:rPr>
          <w:rFonts w:ascii="Arial" w:hAnsi="Arial" w:cs="Arial"/>
          <w:sz w:val="20"/>
          <w:szCs w:val="20"/>
          <w:u w:val="single"/>
        </w:rPr>
        <w:t xml:space="preserve">L. </w:t>
      </w:r>
    </w:p>
    <w:p w14:paraId="27C53FAE" w14:textId="13A7C048" w:rsidR="007F5FA9" w:rsidRPr="00DF332C" w:rsidRDefault="0019462E" w:rsidP="009D5E0C">
      <w:pPr>
        <w:widowControl w:val="0"/>
        <w:spacing w:before="120" w:after="120" w:line="260" w:lineRule="exact"/>
        <w:jc w:val="both"/>
        <w:rPr>
          <w:rFonts w:ascii="Arial" w:hAnsi="Arial" w:cs="Arial"/>
          <w:sz w:val="20"/>
          <w:szCs w:val="20"/>
        </w:rPr>
      </w:pPr>
      <w:r w:rsidRPr="00DF332C">
        <w:rPr>
          <w:rFonts w:ascii="Arial" w:hAnsi="Arial" w:cs="Arial"/>
          <w:sz w:val="20"/>
          <w:szCs w:val="20"/>
        </w:rPr>
        <w:t xml:space="preserve">Se han facturado a Canarias </w:t>
      </w:r>
      <w:r w:rsidRPr="002306BB">
        <w:rPr>
          <w:rFonts w:ascii="Arial" w:hAnsi="Arial" w:cs="Arial"/>
          <w:sz w:val="20"/>
          <w:szCs w:val="20"/>
        </w:rPr>
        <w:t>Submarine Link</w:t>
      </w:r>
      <w:r w:rsidR="00AF516E">
        <w:rPr>
          <w:rFonts w:ascii="Arial" w:hAnsi="Arial" w:cs="Arial"/>
          <w:sz w:val="20"/>
          <w:szCs w:val="20"/>
        </w:rPr>
        <w:t>,</w:t>
      </w:r>
      <w:r w:rsidRPr="002306BB">
        <w:rPr>
          <w:rFonts w:ascii="Arial" w:hAnsi="Arial" w:cs="Arial"/>
          <w:sz w:val="20"/>
          <w:szCs w:val="20"/>
        </w:rPr>
        <w:t xml:space="preserve"> S</w:t>
      </w:r>
      <w:r w:rsidR="00AF516E">
        <w:rPr>
          <w:rFonts w:ascii="Arial" w:hAnsi="Arial" w:cs="Arial"/>
          <w:sz w:val="20"/>
          <w:szCs w:val="20"/>
        </w:rPr>
        <w:t>.</w:t>
      </w:r>
      <w:r w:rsidRPr="002306BB">
        <w:rPr>
          <w:rFonts w:ascii="Arial" w:hAnsi="Arial" w:cs="Arial"/>
          <w:sz w:val="20"/>
          <w:szCs w:val="20"/>
        </w:rPr>
        <w:t>L</w:t>
      </w:r>
      <w:r w:rsidR="00AF516E">
        <w:rPr>
          <w:rFonts w:ascii="Arial" w:hAnsi="Arial" w:cs="Arial"/>
          <w:sz w:val="20"/>
          <w:szCs w:val="20"/>
        </w:rPr>
        <w:t>.</w:t>
      </w:r>
      <w:r w:rsidRPr="002306BB">
        <w:rPr>
          <w:rFonts w:ascii="Arial" w:hAnsi="Arial" w:cs="Arial"/>
          <w:sz w:val="20"/>
          <w:szCs w:val="20"/>
        </w:rPr>
        <w:t xml:space="preserve"> diversos servicios por el alquiler de fibra oscura de transporte en la extensión de cables submarinos, así como en varios tramos terrestres. También se incluye la prestación de servicios de mantenimiento, así como la cesión de los derechos de uso de activos</w:t>
      </w:r>
      <w:r w:rsidRPr="0073012B">
        <w:rPr>
          <w:rFonts w:ascii="Arial" w:hAnsi="Arial" w:cs="Arial"/>
          <w:sz w:val="20"/>
          <w:szCs w:val="20"/>
        </w:rPr>
        <w:t xml:space="preserve">. La cuantía de estos servicios </w:t>
      </w:r>
      <w:r w:rsidRPr="005A6ECC">
        <w:rPr>
          <w:rFonts w:ascii="Arial" w:hAnsi="Arial" w:cs="Arial"/>
          <w:sz w:val="20"/>
          <w:szCs w:val="20"/>
        </w:rPr>
        <w:t xml:space="preserve">asciende a </w:t>
      </w:r>
      <w:r w:rsidR="00D261B9">
        <w:rPr>
          <w:rFonts w:ascii="Arial" w:hAnsi="Arial" w:cs="Arial"/>
          <w:sz w:val="20"/>
          <w:szCs w:val="20"/>
        </w:rPr>
        <w:t>803.567,52</w:t>
      </w:r>
      <w:r w:rsidR="007C623D">
        <w:rPr>
          <w:rFonts w:ascii="Arial" w:hAnsi="Arial" w:cs="Arial"/>
          <w:sz w:val="20"/>
          <w:szCs w:val="20"/>
        </w:rPr>
        <w:t xml:space="preserve"> </w:t>
      </w:r>
      <w:r w:rsidR="002306BB" w:rsidRPr="005A6ECC">
        <w:rPr>
          <w:rFonts w:ascii="Arial" w:hAnsi="Arial" w:cs="Arial"/>
          <w:sz w:val="20"/>
          <w:szCs w:val="20"/>
        </w:rPr>
        <w:t>euros</w:t>
      </w:r>
      <w:r w:rsidR="007C623D">
        <w:rPr>
          <w:rFonts w:ascii="Arial" w:hAnsi="Arial" w:cs="Arial"/>
          <w:sz w:val="20"/>
          <w:szCs w:val="20"/>
        </w:rPr>
        <w:t xml:space="preserve"> (</w:t>
      </w:r>
      <w:r w:rsidR="004D049C">
        <w:rPr>
          <w:rFonts w:ascii="Arial" w:hAnsi="Arial" w:cs="Arial"/>
          <w:sz w:val="20"/>
          <w:szCs w:val="20"/>
        </w:rPr>
        <w:t>803.567,52</w:t>
      </w:r>
      <w:r w:rsidR="00AF60B1">
        <w:rPr>
          <w:rFonts w:ascii="Arial" w:hAnsi="Arial" w:cs="Arial"/>
          <w:sz w:val="20"/>
          <w:szCs w:val="20"/>
        </w:rPr>
        <w:t xml:space="preserve"> </w:t>
      </w:r>
      <w:r w:rsidR="00AF60B1" w:rsidRPr="005A6ECC">
        <w:rPr>
          <w:rFonts w:ascii="Arial" w:hAnsi="Arial" w:cs="Arial"/>
          <w:sz w:val="20"/>
          <w:szCs w:val="20"/>
        </w:rPr>
        <w:t>euros</w:t>
      </w:r>
      <w:r w:rsidR="00AF60B1">
        <w:rPr>
          <w:rFonts w:ascii="Arial" w:hAnsi="Arial" w:cs="Arial"/>
          <w:sz w:val="20"/>
          <w:szCs w:val="20"/>
        </w:rPr>
        <w:t xml:space="preserve"> </w:t>
      </w:r>
      <w:r w:rsidR="007C623D">
        <w:rPr>
          <w:rFonts w:ascii="Arial" w:hAnsi="Arial" w:cs="Arial"/>
          <w:sz w:val="20"/>
          <w:szCs w:val="20"/>
        </w:rPr>
        <w:t>en el ejercicio anterior)</w:t>
      </w:r>
      <w:r w:rsidR="008C0CDB" w:rsidRPr="005A6ECC">
        <w:rPr>
          <w:rFonts w:ascii="Arial" w:hAnsi="Arial" w:cs="Arial"/>
          <w:sz w:val="20"/>
          <w:szCs w:val="20"/>
        </w:rPr>
        <w:t>.</w:t>
      </w:r>
      <w:r w:rsidR="008C0CDB" w:rsidRPr="00DF332C">
        <w:rPr>
          <w:rFonts w:ascii="Arial" w:hAnsi="Arial" w:cs="Arial"/>
          <w:sz w:val="20"/>
          <w:szCs w:val="20"/>
        </w:rPr>
        <w:t xml:space="preserve"> </w:t>
      </w:r>
    </w:p>
    <w:p w14:paraId="5528B06E" w14:textId="77777777" w:rsidR="004627D9" w:rsidRDefault="004627D9">
      <w:pPr>
        <w:rPr>
          <w:rFonts w:ascii="Arial" w:hAnsi="Arial" w:cs="Arial"/>
          <w:sz w:val="20"/>
          <w:szCs w:val="20"/>
        </w:rPr>
      </w:pPr>
      <w:r>
        <w:rPr>
          <w:rFonts w:ascii="Arial" w:hAnsi="Arial" w:cs="Arial"/>
          <w:sz w:val="20"/>
          <w:szCs w:val="20"/>
        </w:rPr>
        <w:br w:type="page"/>
      </w:r>
    </w:p>
    <w:p w14:paraId="15054AF9" w14:textId="68659715" w:rsidR="00AB62C2" w:rsidRDefault="004026F2" w:rsidP="009D5E0C">
      <w:pPr>
        <w:spacing w:before="120" w:after="120" w:line="260" w:lineRule="exact"/>
        <w:jc w:val="both"/>
        <w:rPr>
          <w:rFonts w:ascii="Arial" w:hAnsi="Arial" w:cs="Arial"/>
          <w:sz w:val="20"/>
          <w:szCs w:val="20"/>
        </w:rPr>
      </w:pPr>
      <w:r w:rsidRPr="008C1D63">
        <w:rPr>
          <w:rFonts w:ascii="Arial" w:hAnsi="Arial" w:cs="Arial"/>
          <w:sz w:val="20"/>
          <w:szCs w:val="20"/>
        </w:rPr>
        <w:lastRenderedPageBreak/>
        <w:t xml:space="preserve">El detalle de los saldos mantenidos con partes vinculadas al </w:t>
      </w:r>
      <w:r>
        <w:rPr>
          <w:rFonts w:ascii="Arial" w:hAnsi="Arial" w:cs="Arial"/>
          <w:sz w:val="20"/>
          <w:szCs w:val="20"/>
        </w:rPr>
        <w:t>31 de diciembre</w:t>
      </w:r>
      <w:r w:rsidRPr="008C1D63">
        <w:rPr>
          <w:rFonts w:ascii="Arial" w:hAnsi="Arial" w:cs="Arial"/>
          <w:sz w:val="20"/>
          <w:szCs w:val="20"/>
        </w:rPr>
        <w:t xml:space="preserve"> de </w:t>
      </w:r>
      <w:r w:rsidR="000559BB">
        <w:rPr>
          <w:rFonts w:ascii="Arial" w:hAnsi="Arial" w:cs="Arial"/>
          <w:sz w:val="20"/>
          <w:szCs w:val="20"/>
        </w:rPr>
        <w:t>202</w:t>
      </w:r>
      <w:r w:rsidR="004D049C">
        <w:rPr>
          <w:rFonts w:ascii="Arial" w:hAnsi="Arial" w:cs="Arial"/>
          <w:sz w:val="20"/>
          <w:szCs w:val="20"/>
        </w:rPr>
        <w:t>4</w:t>
      </w:r>
      <w:r>
        <w:rPr>
          <w:rFonts w:ascii="Arial" w:hAnsi="Arial" w:cs="Arial"/>
          <w:sz w:val="20"/>
          <w:szCs w:val="20"/>
        </w:rPr>
        <w:t xml:space="preserve"> y </w:t>
      </w:r>
      <w:r w:rsidR="000559BB">
        <w:rPr>
          <w:rFonts w:ascii="Arial" w:hAnsi="Arial" w:cs="Arial"/>
          <w:sz w:val="20"/>
          <w:szCs w:val="20"/>
        </w:rPr>
        <w:t>202</w:t>
      </w:r>
      <w:r w:rsidR="004D049C">
        <w:rPr>
          <w:rFonts w:ascii="Arial" w:hAnsi="Arial" w:cs="Arial"/>
          <w:sz w:val="20"/>
          <w:szCs w:val="20"/>
        </w:rPr>
        <w:t>3</w:t>
      </w:r>
      <w:r w:rsidRPr="008C1D63">
        <w:rPr>
          <w:rFonts w:ascii="Arial" w:hAnsi="Arial" w:cs="Arial"/>
          <w:sz w:val="20"/>
          <w:szCs w:val="20"/>
        </w:rPr>
        <w:t xml:space="preserve"> se i</w:t>
      </w:r>
      <w:r>
        <w:rPr>
          <w:rFonts w:ascii="Arial" w:hAnsi="Arial" w:cs="Arial"/>
          <w:sz w:val="20"/>
          <w:szCs w:val="20"/>
        </w:rPr>
        <w:t>ndica a continuación, en euros</w:t>
      </w:r>
      <w:r w:rsidR="00576339" w:rsidRPr="00DF332C">
        <w:rPr>
          <w:rFonts w:ascii="Arial" w:hAnsi="Arial" w:cs="Arial"/>
          <w:sz w:val="20"/>
          <w:szCs w:val="20"/>
        </w:rPr>
        <w:t>:</w:t>
      </w:r>
    </w:p>
    <w:tbl>
      <w:tblPr>
        <w:tblW w:w="8903" w:type="dxa"/>
        <w:tblCellMar>
          <w:left w:w="70" w:type="dxa"/>
          <w:right w:w="70" w:type="dxa"/>
        </w:tblCellMar>
        <w:tblLook w:val="04A0" w:firstRow="1" w:lastRow="0" w:firstColumn="1" w:lastColumn="0" w:noHBand="0" w:noVBand="1"/>
      </w:tblPr>
      <w:tblGrid>
        <w:gridCol w:w="4653"/>
        <w:gridCol w:w="2010"/>
        <w:gridCol w:w="2240"/>
      </w:tblGrid>
      <w:tr w:rsidR="00856B4E" w:rsidRPr="00856B4E" w14:paraId="5E2991A2" w14:textId="77777777" w:rsidTr="00E11299">
        <w:trPr>
          <w:trHeight w:val="926"/>
        </w:trPr>
        <w:tc>
          <w:tcPr>
            <w:tcW w:w="4653" w:type="dxa"/>
            <w:tcBorders>
              <w:top w:val="single" w:sz="8" w:space="0" w:color="auto"/>
              <w:left w:val="nil"/>
              <w:bottom w:val="single" w:sz="8" w:space="0" w:color="auto"/>
              <w:right w:val="nil"/>
            </w:tcBorders>
            <w:shd w:val="clear" w:color="000000" w:fill="D9D9D9"/>
            <w:vAlign w:val="center"/>
            <w:hideMark/>
          </w:tcPr>
          <w:p w14:paraId="2D9EB17E" w14:textId="77777777" w:rsidR="00D03A6A" w:rsidRPr="00856B4E" w:rsidRDefault="00D03A6A">
            <w:pPr>
              <w:ind w:firstLineChars="100" w:firstLine="181"/>
              <w:rPr>
                <w:rFonts w:ascii="Arial" w:hAnsi="Arial" w:cs="Arial"/>
                <w:b/>
                <w:bCs/>
                <w:sz w:val="18"/>
                <w:szCs w:val="18"/>
              </w:rPr>
            </w:pPr>
            <w:r w:rsidRPr="00856B4E">
              <w:rPr>
                <w:rFonts w:ascii="Arial" w:hAnsi="Arial" w:cs="Arial"/>
                <w:b/>
                <w:bCs/>
                <w:sz w:val="18"/>
                <w:szCs w:val="18"/>
              </w:rPr>
              <w:t>Saldos pendientes con partes vinculadas</w:t>
            </w:r>
          </w:p>
        </w:tc>
        <w:tc>
          <w:tcPr>
            <w:tcW w:w="2010" w:type="dxa"/>
            <w:tcBorders>
              <w:top w:val="single" w:sz="8" w:space="0" w:color="auto"/>
              <w:left w:val="nil"/>
              <w:bottom w:val="single" w:sz="8" w:space="0" w:color="auto"/>
              <w:right w:val="nil"/>
            </w:tcBorders>
            <w:shd w:val="clear" w:color="000000" w:fill="D9D9D9"/>
            <w:vAlign w:val="center"/>
            <w:hideMark/>
          </w:tcPr>
          <w:p w14:paraId="3C0BF7D4" w14:textId="77777777" w:rsidR="00D03A6A" w:rsidRPr="00856B4E" w:rsidRDefault="00D03A6A">
            <w:pPr>
              <w:jc w:val="center"/>
              <w:rPr>
                <w:rFonts w:ascii="Arial" w:hAnsi="Arial" w:cs="Arial"/>
                <w:b/>
                <w:bCs/>
                <w:sz w:val="18"/>
                <w:szCs w:val="18"/>
              </w:rPr>
            </w:pPr>
            <w:r w:rsidRPr="00856B4E">
              <w:rPr>
                <w:rFonts w:ascii="Arial" w:hAnsi="Arial" w:cs="Arial"/>
                <w:b/>
                <w:bCs/>
                <w:sz w:val="18"/>
                <w:szCs w:val="18"/>
              </w:rPr>
              <w:t>Empresa Dominante 2024</w:t>
            </w:r>
          </w:p>
        </w:tc>
        <w:tc>
          <w:tcPr>
            <w:tcW w:w="2240" w:type="dxa"/>
            <w:tcBorders>
              <w:top w:val="single" w:sz="8" w:space="0" w:color="auto"/>
              <w:left w:val="nil"/>
              <w:bottom w:val="single" w:sz="8" w:space="0" w:color="auto"/>
              <w:right w:val="nil"/>
            </w:tcBorders>
            <w:shd w:val="clear" w:color="000000" w:fill="D9D9D9"/>
            <w:vAlign w:val="center"/>
            <w:hideMark/>
          </w:tcPr>
          <w:p w14:paraId="322F5DAD" w14:textId="77777777" w:rsidR="00D03A6A" w:rsidRPr="00856B4E" w:rsidRDefault="00D03A6A">
            <w:pPr>
              <w:jc w:val="center"/>
              <w:rPr>
                <w:rFonts w:ascii="Arial" w:hAnsi="Arial" w:cs="Arial"/>
                <w:b/>
                <w:bCs/>
                <w:sz w:val="18"/>
                <w:szCs w:val="18"/>
              </w:rPr>
            </w:pPr>
            <w:r w:rsidRPr="00856B4E">
              <w:rPr>
                <w:rFonts w:ascii="Arial" w:hAnsi="Arial" w:cs="Arial"/>
                <w:b/>
                <w:bCs/>
                <w:sz w:val="18"/>
                <w:szCs w:val="18"/>
              </w:rPr>
              <w:t>Empresa Dominante 2023</w:t>
            </w:r>
          </w:p>
        </w:tc>
      </w:tr>
      <w:tr w:rsidR="00856B4E" w:rsidRPr="00856B4E" w14:paraId="336B2CDA" w14:textId="77777777" w:rsidTr="00E11299">
        <w:trPr>
          <w:trHeight w:val="285"/>
        </w:trPr>
        <w:tc>
          <w:tcPr>
            <w:tcW w:w="4653" w:type="dxa"/>
            <w:tcBorders>
              <w:top w:val="nil"/>
              <w:left w:val="nil"/>
              <w:bottom w:val="nil"/>
              <w:right w:val="nil"/>
            </w:tcBorders>
            <w:shd w:val="clear" w:color="auto" w:fill="auto"/>
            <w:noWrap/>
            <w:vAlign w:val="center"/>
            <w:hideMark/>
          </w:tcPr>
          <w:p w14:paraId="7BC4E13E" w14:textId="77777777" w:rsidR="00D03A6A" w:rsidRPr="00856B4E" w:rsidRDefault="00D03A6A">
            <w:pPr>
              <w:ind w:firstLineChars="100" w:firstLine="181"/>
              <w:rPr>
                <w:rFonts w:ascii="Arial" w:hAnsi="Arial" w:cs="Arial"/>
                <w:b/>
                <w:bCs/>
                <w:sz w:val="18"/>
                <w:szCs w:val="18"/>
              </w:rPr>
            </w:pPr>
            <w:r w:rsidRPr="00856B4E">
              <w:rPr>
                <w:rFonts w:ascii="Arial" w:hAnsi="Arial" w:cs="Arial"/>
                <w:b/>
                <w:bCs/>
                <w:sz w:val="18"/>
                <w:szCs w:val="18"/>
              </w:rPr>
              <w:t>B) ACTIVO CORRIENTE</w:t>
            </w:r>
          </w:p>
        </w:tc>
        <w:tc>
          <w:tcPr>
            <w:tcW w:w="2010" w:type="dxa"/>
            <w:tcBorders>
              <w:top w:val="nil"/>
              <w:left w:val="nil"/>
              <w:bottom w:val="nil"/>
              <w:right w:val="nil"/>
            </w:tcBorders>
            <w:shd w:val="clear" w:color="auto" w:fill="auto"/>
            <w:noWrap/>
            <w:vAlign w:val="center"/>
            <w:hideMark/>
          </w:tcPr>
          <w:p w14:paraId="4B020F38" w14:textId="774A4774" w:rsidR="00D03A6A" w:rsidRPr="00494BDE" w:rsidRDefault="0038729D">
            <w:pPr>
              <w:jc w:val="right"/>
              <w:rPr>
                <w:rFonts w:ascii="Arial" w:hAnsi="Arial" w:cs="Arial"/>
                <w:b/>
                <w:bCs/>
                <w:sz w:val="18"/>
                <w:szCs w:val="18"/>
              </w:rPr>
            </w:pPr>
            <w:r w:rsidRPr="00494BDE">
              <w:rPr>
                <w:rFonts w:ascii="Arial" w:hAnsi="Arial" w:cs="Arial"/>
                <w:b/>
                <w:bCs/>
                <w:sz w:val="18"/>
                <w:szCs w:val="18"/>
              </w:rPr>
              <w:t>246.351,81</w:t>
            </w:r>
          </w:p>
        </w:tc>
        <w:tc>
          <w:tcPr>
            <w:tcW w:w="2240" w:type="dxa"/>
            <w:tcBorders>
              <w:top w:val="nil"/>
              <w:left w:val="nil"/>
              <w:bottom w:val="nil"/>
              <w:right w:val="nil"/>
            </w:tcBorders>
            <w:shd w:val="clear" w:color="auto" w:fill="auto"/>
            <w:noWrap/>
            <w:vAlign w:val="center"/>
            <w:hideMark/>
          </w:tcPr>
          <w:p w14:paraId="290EAF63" w14:textId="77777777" w:rsidR="00D03A6A" w:rsidRPr="00494BDE" w:rsidRDefault="00D03A6A">
            <w:pPr>
              <w:jc w:val="right"/>
              <w:rPr>
                <w:rFonts w:ascii="Arial" w:hAnsi="Arial" w:cs="Arial"/>
                <w:b/>
                <w:bCs/>
                <w:sz w:val="18"/>
                <w:szCs w:val="18"/>
              </w:rPr>
            </w:pPr>
            <w:r w:rsidRPr="00494BDE">
              <w:rPr>
                <w:rFonts w:ascii="Arial" w:hAnsi="Arial" w:cs="Arial"/>
                <w:b/>
                <w:bCs/>
                <w:sz w:val="18"/>
                <w:szCs w:val="18"/>
              </w:rPr>
              <w:t>254.157,63</w:t>
            </w:r>
          </w:p>
        </w:tc>
      </w:tr>
      <w:tr w:rsidR="00856B4E" w:rsidRPr="00856B4E" w14:paraId="3D703BC3" w14:textId="77777777" w:rsidTr="00E11299">
        <w:trPr>
          <w:trHeight w:val="384"/>
        </w:trPr>
        <w:tc>
          <w:tcPr>
            <w:tcW w:w="4653" w:type="dxa"/>
            <w:tcBorders>
              <w:top w:val="nil"/>
              <w:left w:val="nil"/>
              <w:bottom w:val="nil"/>
              <w:right w:val="nil"/>
            </w:tcBorders>
            <w:shd w:val="clear" w:color="auto" w:fill="auto"/>
            <w:vAlign w:val="center"/>
            <w:hideMark/>
          </w:tcPr>
          <w:p w14:paraId="31A47067" w14:textId="77777777" w:rsidR="00D03A6A" w:rsidRPr="00856B4E" w:rsidRDefault="00D03A6A">
            <w:pPr>
              <w:ind w:firstLineChars="100" w:firstLine="180"/>
              <w:rPr>
                <w:rFonts w:ascii="Arial" w:hAnsi="Arial" w:cs="Arial"/>
                <w:sz w:val="18"/>
                <w:szCs w:val="18"/>
              </w:rPr>
            </w:pPr>
            <w:r w:rsidRPr="00856B4E">
              <w:rPr>
                <w:rFonts w:ascii="Arial" w:hAnsi="Arial" w:cs="Arial"/>
                <w:sz w:val="18"/>
                <w:szCs w:val="18"/>
              </w:rPr>
              <w:t>Clientes por ventas y prestación de servicios a c/p</w:t>
            </w:r>
          </w:p>
        </w:tc>
        <w:tc>
          <w:tcPr>
            <w:tcW w:w="2010" w:type="dxa"/>
            <w:tcBorders>
              <w:top w:val="nil"/>
              <w:left w:val="nil"/>
              <w:bottom w:val="nil"/>
              <w:right w:val="nil"/>
            </w:tcBorders>
            <w:shd w:val="clear" w:color="auto" w:fill="auto"/>
            <w:noWrap/>
            <w:vAlign w:val="center"/>
            <w:hideMark/>
          </w:tcPr>
          <w:p w14:paraId="0C78E4A8" w14:textId="77777777" w:rsidR="00D03A6A" w:rsidRPr="00494BDE" w:rsidRDefault="00D03A6A">
            <w:pPr>
              <w:jc w:val="right"/>
              <w:rPr>
                <w:rFonts w:ascii="Arial" w:hAnsi="Arial" w:cs="Arial"/>
                <w:sz w:val="18"/>
                <w:szCs w:val="18"/>
              </w:rPr>
            </w:pPr>
            <w:r w:rsidRPr="00494BDE">
              <w:rPr>
                <w:rFonts w:ascii="Arial" w:hAnsi="Arial" w:cs="Arial"/>
                <w:sz w:val="18"/>
                <w:szCs w:val="18"/>
              </w:rPr>
              <w:t>71.651,26</w:t>
            </w:r>
          </w:p>
        </w:tc>
        <w:tc>
          <w:tcPr>
            <w:tcW w:w="2240" w:type="dxa"/>
            <w:tcBorders>
              <w:top w:val="nil"/>
              <w:left w:val="nil"/>
              <w:bottom w:val="nil"/>
              <w:right w:val="nil"/>
            </w:tcBorders>
            <w:shd w:val="clear" w:color="auto" w:fill="auto"/>
            <w:noWrap/>
            <w:vAlign w:val="center"/>
            <w:hideMark/>
          </w:tcPr>
          <w:p w14:paraId="14E8AE37" w14:textId="77777777" w:rsidR="00D03A6A" w:rsidRPr="00494BDE" w:rsidRDefault="00D03A6A">
            <w:pPr>
              <w:jc w:val="right"/>
              <w:rPr>
                <w:rFonts w:ascii="Arial" w:hAnsi="Arial" w:cs="Arial"/>
                <w:sz w:val="18"/>
                <w:szCs w:val="18"/>
              </w:rPr>
            </w:pPr>
            <w:r w:rsidRPr="00494BDE">
              <w:rPr>
                <w:rFonts w:ascii="Arial" w:hAnsi="Arial" w:cs="Arial"/>
                <w:sz w:val="18"/>
                <w:szCs w:val="18"/>
              </w:rPr>
              <w:t>71.651,26</w:t>
            </w:r>
          </w:p>
        </w:tc>
      </w:tr>
      <w:tr w:rsidR="00856B4E" w:rsidRPr="00856B4E" w14:paraId="0E289538" w14:textId="77777777" w:rsidTr="00E11299">
        <w:trPr>
          <w:trHeight w:val="384"/>
        </w:trPr>
        <w:tc>
          <w:tcPr>
            <w:tcW w:w="4653" w:type="dxa"/>
            <w:tcBorders>
              <w:top w:val="nil"/>
              <w:left w:val="nil"/>
              <w:bottom w:val="nil"/>
              <w:right w:val="nil"/>
            </w:tcBorders>
            <w:shd w:val="clear" w:color="auto" w:fill="auto"/>
            <w:vAlign w:val="center"/>
            <w:hideMark/>
          </w:tcPr>
          <w:p w14:paraId="15B18222" w14:textId="77777777" w:rsidR="00D03A6A" w:rsidRPr="00856B4E" w:rsidRDefault="00D03A6A">
            <w:pPr>
              <w:ind w:firstLineChars="100" w:firstLine="180"/>
              <w:rPr>
                <w:rFonts w:ascii="Arial" w:hAnsi="Arial" w:cs="Arial"/>
                <w:sz w:val="18"/>
                <w:szCs w:val="18"/>
              </w:rPr>
            </w:pPr>
            <w:r w:rsidRPr="00856B4E">
              <w:rPr>
                <w:rFonts w:ascii="Arial" w:hAnsi="Arial" w:cs="Arial"/>
                <w:sz w:val="18"/>
                <w:szCs w:val="18"/>
              </w:rPr>
              <w:t>Créditos a empresas del grupo</w:t>
            </w:r>
          </w:p>
        </w:tc>
        <w:tc>
          <w:tcPr>
            <w:tcW w:w="2010" w:type="dxa"/>
            <w:tcBorders>
              <w:top w:val="nil"/>
              <w:left w:val="nil"/>
              <w:bottom w:val="nil"/>
              <w:right w:val="nil"/>
            </w:tcBorders>
            <w:shd w:val="clear" w:color="auto" w:fill="auto"/>
            <w:noWrap/>
            <w:vAlign w:val="center"/>
            <w:hideMark/>
          </w:tcPr>
          <w:p w14:paraId="55DA011B" w14:textId="77777777" w:rsidR="00D03A6A" w:rsidRPr="00494BDE" w:rsidRDefault="00D03A6A">
            <w:pPr>
              <w:jc w:val="right"/>
              <w:rPr>
                <w:rFonts w:ascii="Arial" w:hAnsi="Arial" w:cs="Arial"/>
                <w:sz w:val="18"/>
                <w:szCs w:val="18"/>
              </w:rPr>
            </w:pPr>
            <w:r w:rsidRPr="00494BDE">
              <w:rPr>
                <w:rFonts w:ascii="Arial" w:hAnsi="Arial" w:cs="Arial"/>
                <w:sz w:val="18"/>
                <w:szCs w:val="18"/>
              </w:rPr>
              <w:t>174.700,55</w:t>
            </w:r>
          </w:p>
        </w:tc>
        <w:tc>
          <w:tcPr>
            <w:tcW w:w="2240" w:type="dxa"/>
            <w:tcBorders>
              <w:top w:val="nil"/>
              <w:left w:val="nil"/>
              <w:bottom w:val="nil"/>
              <w:right w:val="nil"/>
            </w:tcBorders>
            <w:shd w:val="clear" w:color="auto" w:fill="auto"/>
            <w:noWrap/>
            <w:vAlign w:val="center"/>
            <w:hideMark/>
          </w:tcPr>
          <w:p w14:paraId="27694FD6" w14:textId="77777777" w:rsidR="00D03A6A" w:rsidRPr="00494BDE" w:rsidRDefault="00D03A6A">
            <w:pPr>
              <w:jc w:val="right"/>
              <w:rPr>
                <w:rFonts w:ascii="Arial" w:hAnsi="Arial" w:cs="Arial"/>
                <w:sz w:val="18"/>
                <w:szCs w:val="18"/>
              </w:rPr>
            </w:pPr>
            <w:r w:rsidRPr="00494BDE">
              <w:rPr>
                <w:rFonts w:ascii="Arial" w:hAnsi="Arial" w:cs="Arial"/>
                <w:sz w:val="18"/>
                <w:szCs w:val="18"/>
              </w:rPr>
              <w:t>174.700,55</w:t>
            </w:r>
          </w:p>
        </w:tc>
      </w:tr>
      <w:tr w:rsidR="00856B4E" w:rsidRPr="00856B4E" w14:paraId="5FE29037" w14:textId="77777777" w:rsidTr="00E11299">
        <w:trPr>
          <w:trHeight w:val="384"/>
        </w:trPr>
        <w:tc>
          <w:tcPr>
            <w:tcW w:w="4653" w:type="dxa"/>
            <w:tcBorders>
              <w:top w:val="nil"/>
              <w:left w:val="nil"/>
              <w:bottom w:val="nil"/>
              <w:right w:val="nil"/>
            </w:tcBorders>
            <w:shd w:val="clear" w:color="auto" w:fill="auto"/>
            <w:vAlign w:val="center"/>
            <w:hideMark/>
          </w:tcPr>
          <w:p w14:paraId="45F13BF7" w14:textId="77777777" w:rsidR="00D03A6A" w:rsidRPr="00856B4E" w:rsidRDefault="00D03A6A">
            <w:pPr>
              <w:ind w:firstLineChars="100" w:firstLine="180"/>
              <w:rPr>
                <w:rFonts w:ascii="Arial" w:hAnsi="Arial" w:cs="Arial"/>
                <w:sz w:val="18"/>
                <w:szCs w:val="18"/>
              </w:rPr>
            </w:pPr>
            <w:r w:rsidRPr="00856B4E">
              <w:rPr>
                <w:rFonts w:ascii="Arial" w:hAnsi="Arial" w:cs="Arial"/>
                <w:sz w:val="18"/>
                <w:szCs w:val="18"/>
              </w:rPr>
              <w:t>Otros activos financieros.</w:t>
            </w:r>
          </w:p>
        </w:tc>
        <w:tc>
          <w:tcPr>
            <w:tcW w:w="2010" w:type="dxa"/>
            <w:tcBorders>
              <w:top w:val="nil"/>
              <w:left w:val="nil"/>
              <w:bottom w:val="nil"/>
              <w:right w:val="nil"/>
            </w:tcBorders>
            <w:shd w:val="clear" w:color="auto" w:fill="auto"/>
            <w:noWrap/>
            <w:vAlign w:val="center"/>
            <w:hideMark/>
          </w:tcPr>
          <w:p w14:paraId="52965C87" w14:textId="466FE8C2" w:rsidR="00D03A6A" w:rsidRPr="00494BDE" w:rsidRDefault="00E11299">
            <w:pPr>
              <w:jc w:val="right"/>
              <w:rPr>
                <w:rFonts w:ascii="Arial" w:hAnsi="Arial" w:cs="Arial"/>
                <w:sz w:val="18"/>
                <w:szCs w:val="18"/>
              </w:rPr>
            </w:pPr>
            <w:r w:rsidRPr="00494BDE">
              <w:rPr>
                <w:rFonts w:ascii="Arial" w:hAnsi="Arial" w:cs="Arial"/>
                <w:sz w:val="18"/>
                <w:szCs w:val="18"/>
              </w:rPr>
              <w:t>-</w:t>
            </w:r>
          </w:p>
        </w:tc>
        <w:tc>
          <w:tcPr>
            <w:tcW w:w="2240" w:type="dxa"/>
            <w:tcBorders>
              <w:top w:val="nil"/>
              <w:left w:val="nil"/>
              <w:bottom w:val="nil"/>
              <w:right w:val="nil"/>
            </w:tcBorders>
            <w:shd w:val="clear" w:color="auto" w:fill="auto"/>
            <w:noWrap/>
            <w:vAlign w:val="center"/>
            <w:hideMark/>
          </w:tcPr>
          <w:p w14:paraId="6D689329" w14:textId="77777777" w:rsidR="00D03A6A" w:rsidRPr="00494BDE" w:rsidRDefault="00D03A6A">
            <w:pPr>
              <w:jc w:val="right"/>
              <w:rPr>
                <w:rFonts w:ascii="Arial" w:hAnsi="Arial" w:cs="Arial"/>
                <w:sz w:val="18"/>
                <w:szCs w:val="18"/>
              </w:rPr>
            </w:pPr>
            <w:r w:rsidRPr="00494BDE">
              <w:rPr>
                <w:rFonts w:ascii="Arial" w:hAnsi="Arial" w:cs="Arial"/>
                <w:sz w:val="18"/>
                <w:szCs w:val="18"/>
              </w:rPr>
              <w:t>7.805,82</w:t>
            </w:r>
          </w:p>
        </w:tc>
      </w:tr>
      <w:tr w:rsidR="00856B4E" w:rsidRPr="00856B4E" w14:paraId="696DA3CE" w14:textId="77777777" w:rsidTr="00E11299">
        <w:trPr>
          <w:trHeight w:val="285"/>
        </w:trPr>
        <w:tc>
          <w:tcPr>
            <w:tcW w:w="4653" w:type="dxa"/>
            <w:tcBorders>
              <w:top w:val="nil"/>
              <w:left w:val="nil"/>
              <w:bottom w:val="nil"/>
              <w:right w:val="nil"/>
            </w:tcBorders>
            <w:shd w:val="clear" w:color="auto" w:fill="auto"/>
            <w:noWrap/>
            <w:vAlign w:val="center"/>
            <w:hideMark/>
          </w:tcPr>
          <w:p w14:paraId="11C385CB" w14:textId="77777777" w:rsidR="00D03A6A" w:rsidRPr="00856B4E" w:rsidRDefault="00D03A6A">
            <w:pPr>
              <w:ind w:firstLineChars="100" w:firstLine="181"/>
              <w:rPr>
                <w:rFonts w:ascii="Arial" w:hAnsi="Arial" w:cs="Arial"/>
                <w:b/>
                <w:bCs/>
                <w:sz w:val="18"/>
                <w:szCs w:val="18"/>
              </w:rPr>
            </w:pPr>
            <w:r w:rsidRPr="00856B4E">
              <w:rPr>
                <w:rFonts w:ascii="Arial" w:hAnsi="Arial" w:cs="Arial"/>
                <w:b/>
                <w:bCs/>
                <w:sz w:val="18"/>
                <w:szCs w:val="18"/>
              </w:rPr>
              <w:t>C) PASIVO NO CORRIENTE</w:t>
            </w:r>
          </w:p>
        </w:tc>
        <w:tc>
          <w:tcPr>
            <w:tcW w:w="2010" w:type="dxa"/>
            <w:tcBorders>
              <w:top w:val="nil"/>
              <w:left w:val="nil"/>
              <w:bottom w:val="nil"/>
              <w:right w:val="nil"/>
            </w:tcBorders>
            <w:shd w:val="clear" w:color="auto" w:fill="auto"/>
            <w:noWrap/>
            <w:vAlign w:val="center"/>
            <w:hideMark/>
          </w:tcPr>
          <w:p w14:paraId="14F0813C" w14:textId="77777777" w:rsidR="00D03A6A" w:rsidRPr="00494BDE" w:rsidRDefault="00D03A6A">
            <w:pPr>
              <w:jc w:val="right"/>
              <w:rPr>
                <w:rFonts w:ascii="Arial" w:hAnsi="Arial" w:cs="Arial"/>
                <w:b/>
                <w:bCs/>
                <w:sz w:val="18"/>
                <w:szCs w:val="18"/>
              </w:rPr>
            </w:pPr>
            <w:r w:rsidRPr="00494BDE">
              <w:rPr>
                <w:rFonts w:ascii="Arial" w:hAnsi="Arial" w:cs="Arial"/>
                <w:b/>
                <w:bCs/>
                <w:sz w:val="18"/>
                <w:szCs w:val="18"/>
              </w:rPr>
              <w:t>4.500.000,00</w:t>
            </w:r>
          </w:p>
        </w:tc>
        <w:tc>
          <w:tcPr>
            <w:tcW w:w="2240" w:type="dxa"/>
            <w:tcBorders>
              <w:top w:val="nil"/>
              <w:left w:val="nil"/>
              <w:bottom w:val="nil"/>
              <w:right w:val="nil"/>
            </w:tcBorders>
            <w:shd w:val="clear" w:color="auto" w:fill="auto"/>
            <w:noWrap/>
            <w:vAlign w:val="center"/>
            <w:hideMark/>
          </w:tcPr>
          <w:p w14:paraId="699A8F05" w14:textId="77777777" w:rsidR="00D03A6A" w:rsidRPr="00494BDE" w:rsidRDefault="00D03A6A">
            <w:pPr>
              <w:jc w:val="right"/>
              <w:rPr>
                <w:rFonts w:ascii="Arial" w:hAnsi="Arial" w:cs="Arial"/>
                <w:b/>
                <w:bCs/>
                <w:sz w:val="18"/>
                <w:szCs w:val="18"/>
              </w:rPr>
            </w:pPr>
            <w:r w:rsidRPr="00494BDE">
              <w:rPr>
                <w:rFonts w:ascii="Arial" w:hAnsi="Arial" w:cs="Arial"/>
                <w:b/>
                <w:bCs/>
                <w:sz w:val="18"/>
                <w:szCs w:val="18"/>
              </w:rPr>
              <w:t>7.500.000,00</w:t>
            </w:r>
          </w:p>
        </w:tc>
      </w:tr>
      <w:tr w:rsidR="00856B4E" w:rsidRPr="00856B4E" w14:paraId="6F7FB0DF" w14:textId="77777777" w:rsidTr="00E11299">
        <w:trPr>
          <w:trHeight w:val="384"/>
        </w:trPr>
        <w:tc>
          <w:tcPr>
            <w:tcW w:w="4653" w:type="dxa"/>
            <w:tcBorders>
              <w:top w:val="nil"/>
              <w:left w:val="nil"/>
              <w:bottom w:val="nil"/>
              <w:right w:val="nil"/>
            </w:tcBorders>
            <w:shd w:val="clear" w:color="auto" w:fill="auto"/>
            <w:vAlign w:val="center"/>
            <w:hideMark/>
          </w:tcPr>
          <w:p w14:paraId="2E3212BE" w14:textId="77777777" w:rsidR="00D03A6A" w:rsidRPr="00856B4E" w:rsidRDefault="00D03A6A">
            <w:pPr>
              <w:ind w:firstLineChars="100" w:firstLine="180"/>
              <w:rPr>
                <w:rFonts w:ascii="Arial" w:hAnsi="Arial" w:cs="Arial"/>
                <w:sz w:val="18"/>
                <w:szCs w:val="18"/>
              </w:rPr>
            </w:pPr>
            <w:r w:rsidRPr="00856B4E">
              <w:rPr>
                <w:rFonts w:ascii="Arial" w:hAnsi="Arial" w:cs="Arial"/>
                <w:sz w:val="18"/>
                <w:szCs w:val="18"/>
              </w:rPr>
              <w:t>Otros pasivos financieros.</w:t>
            </w:r>
          </w:p>
        </w:tc>
        <w:tc>
          <w:tcPr>
            <w:tcW w:w="2010" w:type="dxa"/>
            <w:tcBorders>
              <w:top w:val="nil"/>
              <w:left w:val="nil"/>
              <w:bottom w:val="nil"/>
              <w:right w:val="nil"/>
            </w:tcBorders>
            <w:shd w:val="clear" w:color="auto" w:fill="auto"/>
            <w:noWrap/>
            <w:vAlign w:val="center"/>
            <w:hideMark/>
          </w:tcPr>
          <w:p w14:paraId="5205D4FF" w14:textId="77777777" w:rsidR="00D03A6A" w:rsidRPr="00494BDE" w:rsidRDefault="00D03A6A">
            <w:pPr>
              <w:jc w:val="right"/>
              <w:rPr>
                <w:rFonts w:ascii="Arial" w:hAnsi="Arial" w:cs="Arial"/>
                <w:sz w:val="18"/>
                <w:szCs w:val="18"/>
              </w:rPr>
            </w:pPr>
            <w:r w:rsidRPr="00494BDE">
              <w:rPr>
                <w:rFonts w:ascii="Arial" w:hAnsi="Arial" w:cs="Arial"/>
                <w:sz w:val="18"/>
                <w:szCs w:val="18"/>
              </w:rPr>
              <w:t>4.500.000,00</w:t>
            </w:r>
          </w:p>
        </w:tc>
        <w:tc>
          <w:tcPr>
            <w:tcW w:w="2240" w:type="dxa"/>
            <w:tcBorders>
              <w:top w:val="nil"/>
              <w:left w:val="nil"/>
              <w:bottom w:val="nil"/>
              <w:right w:val="nil"/>
            </w:tcBorders>
            <w:shd w:val="clear" w:color="auto" w:fill="auto"/>
            <w:noWrap/>
            <w:vAlign w:val="center"/>
            <w:hideMark/>
          </w:tcPr>
          <w:p w14:paraId="44C90989" w14:textId="77777777" w:rsidR="00D03A6A" w:rsidRPr="00494BDE" w:rsidRDefault="00D03A6A">
            <w:pPr>
              <w:jc w:val="right"/>
              <w:rPr>
                <w:rFonts w:ascii="Arial" w:hAnsi="Arial" w:cs="Arial"/>
                <w:sz w:val="18"/>
                <w:szCs w:val="18"/>
              </w:rPr>
            </w:pPr>
            <w:r w:rsidRPr="00494BDE">
              <w:rPr>
                <w:rFonts w:ascii="Arial" w:hAnsi="Arial" w:cs="Arial"/>
                <w:sz w:val="18"/>
                <w:szCs w:val="18"/>
              </w:rPr>
              <w:t>7.500.000,00</w:t>
            </w:r>
          </w:p>
        </w:tc>
      </w:tr>
      <w:tr w:rsidR="00856B4E" w:rsidRPr="00856B4E" w14:paraId="3F6DC3A7" w14:textId="77777777" w:rsidTr="00E11299">
        <w:trPr>
          <w:trHeight w:val="285"/>
        </w:trPr>
        <w:tc>
          <w:tcPr>
            <w:tcW w:w="4653" w:type="dxa"/>
            <w:tcBorders>
              <w:top w:val="nil"/>
              <w:left w:val="nil"/>
              <w:bottom w:val="nil"/>
              <w:right w:val="nil"/>
            </w:tcBorders>
            <w:shd w:val="clear" w:color="auto" w:fill="auto"/>
            <w:noWrap/>
            <w:vAlign w:val="center"/>
            <w:hideMark/>
          </w:tcPr>
          <w:p w14:paraId="10B14EA1" w14:textId="77777777" w:rsidR="00D03A6A" w:rsidRPr="00856B4E" w:rsidRDefault="00D03A6A">
            <w:pPr>
              <w:ind w:firstLineChars="100" w:firstLine="181"/>
              <w:rPr>
                <w:rFonts w:ascii="Arial" w:hAnsi="Arial" w:cs="Arial"/>
                <w:b/>
                <w:bCs/>
                <w:sz w:val="18"/>
                <w:szCs w:val="18"/>
              </w:rPr>
            </w:pPr>
            <w:r w:rsidRPr="00856B4E">
              <w:rPr>
                <w:rFonts w:ascii="Arial" w:hAnsi="Arial" w:cs="Arial"/>
                <w:b/>
                <w:bCs/>
                <w:sz w:val="18"/>
                <w:szCs w:val="18"/>
              </w:rPr>
              <w:t>D) PASIVO CORRIENTE</w:t>
            </w:r>
          </w:p>
        </w:tc>
        <w:tc>
          <w:tcPr>
            <w:tcW w:w="2010" w:type="dxa"/>
            <w:tcBorders>
              <w:top w:val="nil"/>
              <w:left w:val="nil"/>
              <w:bottom w:val="nil"/>
              <w:right w:val="nil"/>
            </w:tcBorders>
            <w:shd w:val="clear" w:color="auto" w:fill="auto"/>
            <w:noWrap/>
            <w:vAlign w:val="center"/>
            <w:hideMark/>
          </w:tcPr>
          <w:p w14:paraId="7D223473" w14:textId="59E55780" w:rsidR="00D03A6A" w:rsidRPr="00494BDE" w:rsidRDefault="0066760E">
            <w:pPr>
              <w:jc w:val="right"/>
              <w:rPr>
                <w:rFonts w:ascii="Arial" w:hAnsi="Arial" w:cs="Arial"/>
                <w:b/>
                <w:bCs/>
                <w:sz w:val="18"/>
                <w:szCs w:val="18"/>
              </w:rPr>
            </w:pPr>
            <w:r w:rsidRPr="00494BDE">
              <w:rPr>
                <w:rFonts w:ascii="Arial" w:hAnsi="Arial" w:cs="Arial"/>
                <w:b/>
                <w:bCs/>
                <w:sz w:val="18"/>
                <w:szCs w:val="18"/>
              </w:rPr>
              <w:t>1.845.275,73</w:t>
            </w:r>
          </w:p>
        </w:tc>
        <w:tc>
          <w:tcPr>
            <w:tcW w:w="2240" w:type="dxa"/>
            <w:tcBorders>
              <w:top w:val="nil"/>
              <w:left w:val="nil"/>
              <w:bottom w:val="nil"/>
              <w:right w:val="nil"/>
            </w:tcBorders>
            <w:shd w:val="clear" w:color="auto" w:fill="auto"/>
            <w:noWrap/>
            <w:vAlign w:val="center"/>
            <w:hideMark/>
          </w:tcPr>
          <w:p w14:paraId="2443284C" w14:textId="77777777" w:rsidR="00D03A6A" w:rsidRPr="00494BDE" w:rsidRDefault="00D03A6A">
            <w:pPr>
              <w:jc w:val="right"/>
              <w:rPr>
                <w:rFonts w:ascii="Arial" w:hAnsi="Arial" w:cs="Arial"/>
                <w:b/>
                <w:bCs/>
                <w:sz w:val="18"/>
                <w:szCs w:val="18"/>
              </w:rPr>
            </w:pPr>
            <w:r w:rsidRPr="00494BDE">
              <w:rPr>
                <w:rFonts w:ascii="Arial" w:hAnsi="Arial" w:cs="Arial"/>
                <w:b/>
                <w:bCs/>
                <w:sz w:val="18"/>
                <w:szCs w:val="18"/>
              </w:rPr>
              <w:t>1.712.759,58</w:t>
            </w:r>
          </w:p>
        </w:tc>
      </w:tr>
      <w:tr w:rsidR="00856B4E" w:rsidRPr="00856B4E" w14:paraId="2432759A" w14:textId="77777777" w:rsidTr="00E11299">
        <w:trPr>
          <w:trHeight w:val="384"/>
        </w:trPr>
        <w:tc>
          <w:tcPr>
            <w:tcW w:w="4653" w:type="dxa"/>
            <w:tcBorders>
              <w:top w:val="nil"/>
              <w:left w:val="nil"/>
              <w:bottom w:val="nil"/>
              <w:right w:val="nil"/>
            </w:tcBorders>
            <w:shd w:val="clear" w:color="auto" w:fill="auto"/>
            <w:vAlign w:val="center"/>
            <w:hideMark/>
          </w:tcPr>
          <w:p w14:paraId="70F7A18D" w14:textId="77777777" w:rsidR="00D03A6A" w:rsidRPr="00856B4E" w:rsidRDefault="00D03A6A">
            <w:pPr>
              <w:ind w:firstLineChars="100" w:firstLine="180"/>
              <w:rPr>
                <w:rFonts w:ascii="Arial" w:hAnsi="Arial" w:cs="Arial"/>
                <w:sz w:val="18"/>
                <w:szCs w:val="18"/>
              </w:rPr>
            </w:pPr>
            <w:r w:rsidRPr="00856B4E">
              <w:rPr>
                <w:rFonts w:ascii="Arial" w:hAnsi="Arial" w:cs="Arial"/>
                <w:sz w:val="18"/>
                <w:szCs w:val="18"/>
              </w:rPr>
              <w:t>Deudas a corto plazo.</w:t>
            </w:r>
          </w:p>
        </w:tc>
        <w:tc>
          <w:tcPr>
            <w:tcW w:w="2010" w:type="dxa"/>
            <w:tcBorders>
              <w:top w:val="nil"/>
              <w:left w:val="nil"/>
              <w:bottom w:val="nil"/>
              <w:right w:val="nil"/>
            </w:tcBorders>
            <w:shd w:val="clear" w:color="auto" w:fill="auto"/>
            <w:noWrap/>
            <w:vAlign w:val="center"/>
            <w:hideMark/>
          </w:tcPr>
          <w:p w14:paraId="66FD8DCA" w14:textId="64A0351E" w:rsidR="00D03A6A" w:rsidRPr="00494BDE" w:rsidRDefault="00D03A6A">
            <w:pPr>
              <w:jc w:val="right"/>
              <w:rPr>
                <w:rFonts w:ascii="Arial" w:hAnsi="Arial" w:cs="Arial"/>
                <w:sz w:val="18"/>
                <w:szCs w:val="18"/>
              </w:rPr>
            </w:pPr>
            <w:r w:rsidRPr="00494BDE">
              <w:rPr>
                <w:rFonts w:ascii="Arial" w:hAnsi="Arial" w:cs="Arial"/>
                <w:sz w:val="18"/>
                <w:szCs w:val="18"/>
              </w:rPr>
              <w:t>1</w:t>
            </w:r>
            <w:r w:rsidR="0038729D" w:rsidRPr="00494BDE">
              <w:rPr>
                <w:rFonts w:ascii="Arial" w:hAnsi="Arial" w:cs="Arial"/>
                <w:sz w:val="18"/>
                <w:szCs w:val="18"/>
              </w:rPr>
              <w:t>.</w:t>
            </w:r>
            <w:r w:rsidR="0066760E" w:rsidRPr="00494BDE">
              <w:rPr>
                <w:rFonts w:ascii="Arial" w:hAnsi="Arial" w:cs="Arial"/>
                <w:sz w:val="18"/>
                <w:szCs w:val="18"/>
              </w:rPr>
              <w:t>831.211,33</w:t>
            </w:r>
          </w:p>
        </w:tc>
        <w:tc>
          <w:tcPr>
            <w:tcW w:w="2240" w:type="dxa"/>
            <w:tcBorders>
              <w:top w:val="nil"/>
              <w:left w:val="nil"/>
              <w:bottom w:val="nil"/>
              <w:right w:val="nil"/>
            </w:tcBorders>
            <w:shd w:val="clear" w:color="auto" w:fill="auto"/>
            <w:noWrap/>
            <w:vAlign w:val="center"/>
            <w:hideMark/>
          </w:tcPr>
          <w:p w14:paraId="28356A0E" w14:textId="77777777" w:rsidR="00D03A6A" w:rsidRPr="00494BDE" w:rsidRDefault="00D03A6A">
            <w:pPr>
              <w:jc w:val="right"/>
              <w:rPr>
                <w:rFonts w:ascii="Arial" w:hAnsi="Arial" w:cs="Arial"/>
                <w:sz w:val="18"/>
                <w:szCs w:val="18"/>
              </w:rPr>
            </w:pPr>
            <w:r w:rsidRPr="00494BDE">
              <w:rPr>
                <w:rFonts w:ascii="Arial" w:hAnsi="Arial" w:cs="Arial"/>
                <w:sz w:val="18"/>
                <w:szCs w:val="18"/>
              </w:rPr>
              <w:t>1.698.695,18</w:t>
            </w:r>
          </w:p>
        </w:tc>
      </w:tr>
      <w:tr w:rsidR="00856B4E" w:rsidRPr="00856B4E" w14:paraId="0258B183" w14:textId="77777777" w:rsidTr="00E11299">
        <w:trPr>
          <w:trHeight w:val="399"/>
        </w:trPr>
        <w:tc>
          <w:tcPr>
            <w:tcW w:w="4653" w:type="dxa"/>
            <w:tcBorders>
              <w:top w:val="nil"/>
              <w:left w:val="nil"/>
              <w:bottom w:val="single" w:sz="8" w:space="0" w:color="auto"/>
              <w:right w:val="nil"/>
            </w:tcBorders>
            <w:shd w:val="clear" w:color="auto" w:fill="auto"/>
            <w:vAlign w:val="center"/>
            <w:hideMark/>
          </w:tcPr>
          <w:p w14:paraId="3ED6589B" w14:textId="77777777" w:rsidR="00D03A6A" w:rsidRPr="00856B4E" w:rsidRDefault="00D03A6A">
            <w:pPr>
              <w:ind w:firstLineChars="100" w:firstLine="180"/>
              <w:rPr>
                <w:rFonts w:ascii="Arial" w:hAnsi="Arial" w:cs="Arial"/>
                <w:sz w:val="18"/>
                <w:szCs w:val="18"/>
              </w:rPr>
            </w:pPr>
            <w:r w:rsidRPr="00856B4E">
              <w:rPr>
                <w:rFonts w:ascii="Arial" w:hAnsi="Arial" w:cs="Arial"/>
                <w:sz w:val="18"/>
                <w:szCs w:val="18"/>
              </w:rPr>
              <w:t>Acreedores comerciales y otras cuentas a pagar</w:t>
            </w:r>
          </w:p>
        </w:tc>
        <w:tc>
          <w:tcPr>
            <w:tcW w:w="2010" w:type="dxa"/>
            <w:tcBorders>
              <w:top w:val="nil"/>
              <w:left w:val="nil"/>
              <w:bottom w:val="single" w:sz="8" w:space="0" w:color="auto"/>
              <w:right w:val="nil"/>
            </w:tcBorders>
            <w:shd w:val="clear" w:color="auto" w:fill="auto"/>
            <w:noWrap/>
            <w:vAlign w:val="center"/>
            <w:hideMark/>
          </w:tcPr>
          <w:p w14:paraId="40120CF9" w14:textId="77777777" w:rsidR="00D03A6A" w:rsidRPr="00494BDE" w:rsidRDefault="00D03A6A">
            <w:pPr>
              <w:jc w:val="right"/>
              <w:rPr>
                <w:rFonts w:ascii="Arial" w:hAnsi="Arial" w:cs="Arial"/>
                <w:sz w:val="18"/>
                <w:szCs w:val="18"/>
              </w:rPr>
            </w:pPr>
            <w:r w:rsidRPr="00494BDE">
              <w:rPr>
                <w:rFonts w:ascii="Arial" w:hAnsi="Arial" w:cs="Arial"/>
                <w:sz w:val="18"/>
                <w:szCs w:val="18"/>
              </w:rPr>
              <w:t>14.064,40</w:t>
            </w:r>
          </w:p>
        </w:tc>
        <w:tc>
          <w:tcPr>
            <w:tcW w:w="2240" w:type="dxa"/>
            <w:tcBorders>
              <w:top w:val="nil"/>
              <w:left w:val="nil"/>
              <w:bottom w:val="single" w:sz="8" w:space="0" w:color="auto"/>
              <w:right w:val="nil"/>
            </w:tcBorders>
            <w:shd w:val="clear" w:color="auto" w:fill="auto"/>
            <w:noWrap/>
            <w:vAlign w:val="center"/>
            <w:hideMark/>
          </w:tcPr>
          <w:p w14:paraId="0F887E0F" w14:textId="77777777" w:rsidR="00D03A6A" w:rsidRPr="00494BDE" w:rsidRDefault="00D03A6A">
            <w:pPr>
              <w:jc w:val="right"/>
              <w:rPr>
                <w:rFonts w:ascii="Arial" w:hAnsi="Arial" w:cs="Arial"/>
                <w:sz w:val="18"/>
                <w:szCs w:val="18"/>
              </w:rPr>
            </w:pPr>
            <w:r w:rsidRPr="00494BDE">
              <w:rPr>
                <w:rFonts w:ascii="Arial" w:hAnsi="Arial" w:cs="Arial"/>
                <w:sz w:val="18"/>
                <w:szCs w:val="18"/>
              </w:rPr>
              <w:t>14.064,40</w:t>
            </w:r>
          </w:p>
        </w:tc>
      </w:tr>
    </w:tbl>
    <w:p w14:paraId="1C61E410" w14:textId="77777777" w:rsidR="00D03A6A" w:rsidRDefault="00D03A6A" w:rsidP="009D5E0C">
      <w:pPr>
        <w:spacing w:before="120" w:after="120" w:line="260" w:lineRule="exact"/>
        <w:jc w:val="both"/>
        <w:rPr>
          <w:rFonts w:ascii="Arial" w:hAnsi="Arial" w:cs="Arial"/>
          <w:sz w:val="20"/>
          <w:szCs w:val="20"/>
        </w:rPr>
      </w:pPr>
    </w:p>
    <w:p w14:paraId="1AA363D6" w14:textId="77777777" w:rsidR="00C40B88" w:rsidRPr="009D5E0C" w:rsidRDefault="00650C95"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Transacciones con el personal de alta dirección</w:t>
      </w:r>
    </w:p>
    <w:p w14:paraId="0939BDB8" w14:textId="77777777" w:rsidR="00C40B88" w:rsidRPr="00FE4135" w:rsidRDefault="00650C95" w:rsidP="009D5E0C">
      <w:pPr>
        <w:autoSpaceDE w:val="0"/>
        <w:autoSpaceDN w:val="0"/>
        <w:adjustRightInd w:val="0"/>
        <w:spacing w:before="120" w:after="120" w:line="260" w:lineRule="exact"/>
        <w:jc w:val="both"/>
        <w:rPr>
          <w:rFonts w:ascii="Arial" w:hAnsi="Arial" w:cs="Arial"/>
          <w:sz w:val="20"/>
          <w:szCs w:val="20"/>
        </w:rPr>
      </w:pPr>
      <w:r w:rsidRPr="00FE4135">
        <w:rPr>
          <w:rFonts w:ascii="Arial" w:hAnsi="Arial" w:cs="Arial"/>
          <w:sz w:val="20"/>
          <w:szCs w:val="20"/>
        </w:rPr>
        <w:t>Retribución a los miembros del Consejo de Administración</w:t>
      </w:r>
      <w:r w:rsidR="008A1591" w:rsidRPr="00FE4135">
        <w:rPr>
          <w:rFonts w:ascii="Arial" w:hAnsi="Arial" w:cs="Arial"/>
          <w:sz w:val="20"/>
          <w:szCs w:val="20"/>
        </w:rPr>
        <w:t xml:space="preserve"> </w:t>
      </w:r>
    </w:p>
    <w:p w14:paraId="072FFF6F" w14:textId="77777777" w:rsidR="00900176" w:rsidRDefault="00650C95" w:rsidP="009D5E0C">
      <w:pPr>
        <w:pStyle w:val="msolistparagraph0"/>
        <w:autoSpaceDE w:val="0"/>
        <w:autoSpaceDN w:val="0"/>
        <w:adjustRightInd w:val="0"/>
        <w:spacing w:before="120" w:after="120" w:line="260" w:lineRule="exact"/>
        <w:ind w:left="0"/>
        <w:jc w:val="both"/>
        <w:rPr>
          <w:rFonts w:ascii="Arial" w:hAnsi="Arial" w:cs="Arial"/>
          <w:sz w:val="20"/>
          <w:szCs w:val="20"/>
          <w:lang w:val="es-ES"/>
        </w:rPr>
      </w:pPr>
      <w:r w:rsidRPr="00FE4135">
        <w:rPr>
          <w:rFonts w:ascii="Arial" w:hAnsi="Arial" w:cs="Arial"/>
          <w:sz w:val="20"/>
          <w:szCs w:val="20"/>
          <w:lang w:val="es-ES"/>
        </w:rPr>
        <w:t>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14:paraId="5766F2A8" w14:textId="77777777" w:rsidR="00474D94" w:rsidRPr="00FE4135" w:rsidRDefault="002C0AC6" w:rsidP="009D5E0C">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FE4135">
        <w:rPr>
          <w:rFonts w:ascii="Arial" w:hAnsi="Arial" w:cs="Arial"/>
          <w:b/>
          <w:bCs/>
          <w:sz w:val="20"/>
          <w:szCs w:val="20"/>
        </w:rPr>
        <w:t>INGRESOS Y GASTOS</w:t>
      </w:r>
    </w:p>
    <w:p w14:paraId="2377ECC0" w14:textId="77777777" w:rsidR="00966F1D" w:rsidRPr="009D5E0C" w:rsidRDefault="00966F1D"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Importe Neto de la Cifra de Negocios</w:t>
      </w:r>
    </w:p>
    <w:p w14:paraId="4AC253CC" w14:textId="48D2C089" w:rsidR="00261C34" w:rsidRPr="00FE4135" w:rsidRDefault="00F80CBC" w:rsidP="009D5E0C">
      <w:pPr>
        <w:tabs>
          <w:tab w:val="left" w:pos="0"/>
          <w:tab w:val="left" w:pos="3430"/>
        </w:tabs>
        <w:spacing w:before="120" w:after="120" w:line="260" w:lineRule="exact"/>
        <w:jc w:val="both"/>
        <w:rPr>
          <w:rFonts w:ascii="Arial" w:hAnsi="Arial" w:cs="Arial"/>
          <w:sz w:val="20"/>
          <w:szCs w:val="20"/>
        </w:rPr>
      </w:pPr>
      <w:r w:rsidRPr="00FE4135">
        <w:rPr>
          <w:rFonts w:ascii="Arial" w:hAnsi="Arial" w:cs="Arial"/>
          <w:sz w:val="20"/>
          <w:szCs w:val="20"/>
        </w:rPr>
        <w:t xml:space="preserve">El importe neto de la cifra de negocios al cierre del ejercicio </w:t>
      </w:r>
      <w:r w:rsidR="000559BB">
        <w:rPr>
          <w:rFonts w:ascii="Arial" w:hAnsi="Arial" w:cs="Arial"/>
          <w:sz w:val="20"/>
          <w:szCs w:val="20"/>
        </w:rPr>
        <w:t>202</w:t>
      </w:r>
      <w:r w:rsidR="004D049C">
        <w:rPr>
          <w:rFonts w:ascii="Arial" w:hAnsi="Arial" w:cs="Arial"/>
          <w:sz w:val="20"/>
          <w:szCs w:val="20"/>
        </w:rPr>
        <w:t>4</w:t>
      </w:r>
      <w:r w:rsidRPr="00FE4135">
        <w:rPr>
          <w:rFonts w:ascii="Arial" w:hAnsi="Arial" w:cs="Arial"/>
          <w:sz w:val="20"/>
          <w:szCs w:val="20"/>
        </w:rPr>
        <w:t xml:space="preserve"> asciende a</w:t>
      </w:r>
      <w:r w:rsidR="00FD30B0" w:rsidRPr="00FE4135">
        <w:rPr>
          <w:rFonts w:ascii="Arial" w:hAnsi="Arial" w:cs="Arial"/>
          <w:sz w:val="20"/>
          <w:szCs w:val="20"/>
        </w:rPr>
        <w:t xml:space="preserve"> </w:t>
      </w:r>
      <w:r w:rsidR="00D261B9">
        <w:rPr>
          <w:rFonts w:ascii="Arial" w:hAnsi="Arial" w:cs="Arial"/>
          <w:sz w:val="20"/>
          <w:szCs w:val="20"/>
        </w:rPr>
        <w:t>1.340.306,36</w:t>
      </w:r>
      <w:r w:rsidR="00661EEE">
        <w:rPr>
          <w:rFonts w:ascii="Arial" w:hAnsi="Arial" w:cs="Arial"/>
          <w:sz w:val="20"/>
          <w:szCs w:val="20"/>
        </w:rPr>
        <w:t xml:space="preserve"> </w:t>
      </w:r>
      <w:r w:rsidR="00FD30B0" w:rsidRPr="00FE4135">
        <w:rPr>
          <w:rFonts w:ascii="Arial" w:hAnsi="Arial" w:cs="Arial"/>
          <w:sz w:val="20"/>
          <w:szCs w:val="20"/>
        </w:rPr>
        <w:t>euros</w:t>
      </w:r>
      <w:r w:rsidR="002B290C" w:rsidRPr="00FE4135">
        <w:rPr>
          <w:rFonts w:ascii="Arial" w:hAnsi="Arial" w:cs="Arial"/>
          <w:sz w:val="20"/>
          <w:szCs w:val="20"/>
        </w:rPr>
        <w:t xml:space="preserve"> </w:t>
      </w:r>
      <w:r w:rsidRPr="00FE4135">
        <w:rPr>
          <w:rFonts w:ascii="Arial" w:hAnsi="Arial" w:cs="Arial"/>
          <w:sz w:val="20"/>
          <w:szCs w:val="20"/>
        </w:rPr>
        <w:t>(</w:t>
      </w:r>
      <w:r w:rsidR="00661EEE" w:rsidRPr="001E5915">
        <w:rPr>
          <w:rFonts w:ascii="Arial" w:hAnsi="Arial" w:cs="Arial"/>
          <w:sz w:val="20"/>
          <w:szCs w:val="20"/>
        </w:rPr>
        <w:t>1</w:t>
      </w:r>
      <w:r w:rsidR="004D049C">
        <w:rPr>
          <w:rFonts w:ascii="Arial" w:hAnsi="Arial" w:cs="Arial"/>
          <w:sz w:val="20"/>
          <w:szCs w:val="20"/>
        </w:rPr>
        <w:t>.366.026,56</w:t>
      </w:r>
      <w:r w:rsidR="00661EEE" w:rsidRPr="00FE4135">
        <w:rPr>
          <w:rFonts w:ascii="Arial" w:hAnsi="Arial" w:cs="Arial"/>
          <w:sz w:val="20"/>
          <w:szCs w:val="20"/>
        </w:rPr>
        <w:t xml:space="preserve"> euros</w:t>
      </w:r>
      <w:r w:rsidR="002B290C" w:rsidRPr="00FE4135">
        <w:rPr>
          <w:rFonts w:ascii="Arial" w:hAnsi="Arial" w:cs="Arial"/>
          <w:sz w:val="20"/>
          <w:szCs w:val="20"/>
        </w:rPr>
        <w:t xml:space="preserve"> </w:t>
      </w:r>
      <w:r w:rsidRPr="00FE4135">
        <w:rPr>
          <w:rFonts w:ascii="Arial" w:hAnsi="Arial" w:cs="Arial"/>
          <w:sz w:val="20"/>
          <w:szCs w:val="20"/>
        </w:rPr>
        <w:t xml:space="preserve">en </w:t>
      </w:r>
      <w:r w:rsidR="00FE4135">
        <w:rPr>
          <w:rFonts w:ascii="Arial" w:hAnsi="Arial" w:cs="Arial"/>
          <w:sz w:val="20"/>
          <w:szCs w:val="20"/>
        </w:rPr>
        <w:t xml:space="preserve">ejercicio </w:t>
      </w:r>
      <w:r w:rsidR="00F213AB">
        <w:rPr>
          <w:rFonts w:ascii="Arial" w:hAnsi="Arial" w:cs="Arial"/>
          <w:sz w:val="20"/>
          <w:szCs w:val="20"/>
        </w:rPr>
        <w:t>anterior</w:t>
      </w:r>
      <w:r w:rsidRPr="00FE4135">
        <w:rPr>
          <w:rFonts w:ascii="Arial" w:hAnsi="Arial" w:cs="Arial"/>
          <w:sz w:val="20"/>
          <w:szCs w:val="20"/>
        </w:rPr>
        <w:t>)</w:t>
      </w:r>
      <w:r w:rsidR="00261C34" w:rsidRPr="00FE4135">
        <w:rPr>
          <w:rFonts w:ascii="Arial" w:hAnsi="Arial" w:cs="Arial"/>
          <w:sz w:val="20"/>
          <w:szCs w:val="20"/>
        </w:rPr>
        <w:t>.</w:t>
      </w:r>
    </w:p>
    <w:p w14:paraId="1C158EFB" w14:textId="77777777" w:rsidR="00261C34" w:rsidRPr="00FE4135" w:rsidRDefault="00261C34" w:rsidP="009D5E0C">
      <w:pPr>
        <w:tabs>
          <w:tab w:val="left" w:pos="0"/>
          <w:tab w:val="left" w:pos="3430"/>
        </w:tabs>
        <w:spacing w:before="120" w:after="120" w:line="260" w:lineRule="exact"/>
        <w:jc w:val="both"/>
        <w:rPr>
          <w:rFonts w:ascii="Arial" w:hAnsi="Arial" w:cs="Arial"/>
          <w:sz w:val="20"/>
          <w:szCs w:val="20"/>
        </w:rPr>
      </w:pPr>
      <w:r w:rsidRPr="00FE4135">
        <w:rPr>
          <w:rFonts w:ascii="Arial" w:hAnsi="Arial" w:cs="Arial"/>
          <w:sz w:val="20"/>
          <w:szCs w:val="20"/>
        </w:rPr>
        <w:t xml:space="preserve">La prestación de servicios a </w:t>
      </w:r>
      <w:proofErr w:type="spellStart"/>
      <w:r w:rsidRPr="00FE4135">
        <w:rPr>
          <w:rFonts w:ascii="Arial" w:hAnsi="Arial" w:cs="Arial"/>
          <w:sz w:val="20"/>
          <w:szCs w:val="20"/>
        </w:rPr>
        <w:t>Canalink</w:t>
      </w:r>
      <w:proofErr w:type="spellEnd"/>
      <w:r w:rsidRPr="00FE4135">
        <w:rPr>
          <w:rFonts w:ascii="Arial" w:hAnsi="Arial" w:cs="Arial"/>
          <w:sz w:val="20"/>
          <w:szCs w:val="20"/>
        </w:rPr>
        <w:t xml:space="preserve"> corresponde al alquiler de fibra oscura de transporte en la extensión de cables submarinos, así como en varios tramos terrestres. También se incluye la prestación de servicios de mantenimiento, </w:t>
      </w:r>
      <w:r w:rsidR="00653633" w:rsidRPr="00B623D4">
        <w:rPr>
          <w:rFonts w:ascii="Arial" w:hAnsi="Arial" w:cs="Arial"/>
          <w:sz w:val="20"/>
          <w:szCs w:val="20"/>
        </w:rPr>
        <w:t>y</w:t>
      </w:r>
      <w:r w:rsidR="00653633">
        <w:rPr>
          <w:rFonts w:ascii="Arial" w:hAnsi="Arial" w:cs="Arial"/>
          <w:sz w:val="20"/>
          <w:szCs w:val="20"/>
        </w:rPr>
        <w:t xml:space="preserve"> </w:t>
      </w:r>
      <w:r w:rsidRPr="00FE4135">
        <w:rPr>
          <w:rFonts w:ascii="Arial" w:hAnsi="Arial" w:cs="Arial"/>
          <w:sz w:val="20"/>
          <w:szCs w:val="20"/>
        </w:rPr>
        <w:t>la cesión de los derechos de uso de activos.</w:t>
      </w:r>
    </w:p>
    <w:p w14:paraId="10E3579B" w14:textId="77777777" w:rsidR="00966F1D" w:rsidRPr="009D5E0C" w:rsidRDefault="00966F1D"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Otros gastos de explotación</w:t>
      </w:r>
    </w:p>
    <w:p w14:paraId="7CA48C87" w14:textId="77777777" w:rsidR="00DE4DB9" w:rsidRDefault="00DE4DB9" w:rsidP="009D5E0C">
      <w:pPr>
        <w:widowControl w:val="0"/>
        <w:autoSpaceDE w:val="0"/>
        <w:autoSpaceDN w:val="0"/>
        <w:adjustRightInd w:val="0"/>
        <w:spacing w:before="120" w:after="120" w:line="260" w:lineRule="exact"/>
        <w:jc w:val="both"/>
        <w:rPr>
          <w:rFonts w:ascii="Arial" w:hAnsi="Arial" w:cs="Arial"/>
          <w:sz w:val="20"/>
          <w:szCs w:val="20"/>
        </w:rPr>
      </w:pPr>
      <w:r w:rsidRPr="00FE4135">
        <w:rPr>
          <w:rFonts w:ascii="Arial" w:hAnsi="Arial" w:cs="Arial"/>
          <w:sz w:val="20"/>
          <w:szCs w:val="20"/>
        </w:rPr>
        <w:t>Esta partida incluye los siguientes gastos:</w:t>
      </w:r>
    </w:p>
    <w:tbl>
      <w:tblPr>
        <w:tblW w:w="4992" w:type="pct"/>
        <w:jc w:val="center"/>
        <w:tblCellMar>
          <w:left w:w="0" w:type="dxa"/>
          <w:right w:w="0" w:type="dxa"/>
        </w:tblCellMar>
        <w:tblLook w:val="04A0" w:firstRow="1" w:lastRow="0" w:firstColumn="1" w:lastColumn="0" w:noHBand="0" w:noVBand="1"/>
      </w:tblPr>
      <w:tblGrid>
        <w:gridCol w:w="5422"/>
        <w:gridCol w:w="1676"/>
        <w:gridCol w:w="1676"/>
      </w:tblGrid>
      <w:tr w:rsidR="00661EEE" w14:paraId="36BAEA3F" w14:textId="77777777" w:rsidTr="00661EEE">
        <w:trPr>
          <w:trHeight w:val="283"/>
          <w:jc w:val="center"/>
        </w:trPr>
        <w:tc>
          <w:tcPr>
            <w:tcW w:w="3090" w:type="pct"/>
            <w:tcBorders>
              <w:top w:val="single" w:sz="4" w:space="0" w:color="auto"/>
              <w:bottom w:val="single" w:sz="4" w:space="0" w:color="auto"/>
            </w:tcBorders>
            <w:shd w:val="clear" w:color="000000" w:fill="D9D9D9"/>
            <w:noWrap/>
            <w:tcMar>
              <w:top w:w="15" w:type="dxa"/>
              <w:left w:w="15" w:type="dxa"/>
              <w:bottom w:w="0" w:type="dxa"/>
              <w:right w:w="15" w:type="dxa"/>
            </w:tcMar>
            <w:vAlign w:val="bottom"/>
          </w:tcPr>
          <w:p w14:paraId="4FB01239" w14:textId="77777777" w:rsidR="00661EEE" w:rsidRDefault="00661EEE" w:rsidP="00661EEE">
            <w:pPr>
              <w:widowControl w:val="0"/>
              <w:ind w:left="359"/>
              <w:rPr>
                <w:rFonts w:ascii="Arial" w:hAnsi="Arial" w:cs="Arial"/>
                <w:color w:val="000000"/>
                <w:sz w:val="18"/>
                <w:szCs w:val="18"/>
              </w:rPr>
            </w:pPr>
            <w:r>
              <w:rPr>
                <w:rFonts w:ascii="Arial" w:hAnsi="Arial" w:cs="Arial"/>
                <w:color w:val="000000"/>
                <w:sz w:val="18"/>
                <w:szCs w:val="18"/>
              </w:rPr>
              <w:t> </w:t>
            </w:r>
          </w:p>
        </w:tc>
        <w:tc>
          <w:tcPr>
            <w:tcW w:w="955" w:type="pct"/>
            <w:tcBorders>
              <w:top w:val="single" w:sz="4" w:space="0" w:color="auto"/>
              <w:bottom w:val="single" w:sz="4" w:space="0" w:color="auto"/>
            </w:tcBorders>
            <w:shd w:val="clear" w:color="000000" w:fill="D9D9D9"/>
            <w:vAlign w:val="bottom"/>
          </w:tcPr>
          <w:p w14:paraId="30B8063A" w14:textId="3BA902C9" w:rsidR="00661EEE" w:rsidRDefault="00661EEE" w:rsidP="00661EEE">
            <w:pPr>
              <w:widowControl w:val="0"/>
              <w:ind w:right="236"/>
              <w:jc w:val="center"/>
              <w:rPr>
                <w:rFonts w:ascii="Arial" w:hAnsi="Arial" w:cs="Arial"/>
                <w:b/>
                <w:bCs/>
                <w:color w:val="000000"/>
                <w:sz w:val="18"/>
                <w:szCs w:val="18"/>
              </w:rPr>
            </w:pPr>
            <w:r>
              <w:rPr>
                <w:rFonts w:ascii="Arial" w:hAnsi="Arial" w:cs="Arial"/>
                <w:b/>
                <w:bCs/>
                <w:color w:val="000000"/>
                <w:sz w:val="18"/>
                <w:szCs w:val="18"/>
              </w:rPr>
              <w:t>202</w:t>
            </w:r>
            <w:r w:rsidR="004D049C">
              <w:rPr>
                <w:rFonts w:ascii="Arial" w:hAnsi="Arial" w:cs="Arial"/>
                <w:b/>
                <w:bCs/>
                <w:color w:val="000000"/>
                <w:sz w:val="18"/>
                <w:szCs w:val="18"/>
              </w:rPr>
              <w:t>4</w:t>
            </w:r>
          </w:p>
        </w:tc>
        <w:tc>
          <w:tcPr>
            <w:tcW w:w="955" w:type="pct"/>
            <w:tcBorders>
              <w:top w:val="single" w:sz="4" w:space="0" w:color="auto"/>
              <w:bottom w:val="single" w:sz="4" w:space="0" w:color="auto"/>
            </w:tcBorders>
            <w:shd w:val="clear" w:color="000000" w:fill="D9D9D9"/>
            <w:tcMar>
              <w:top w:w="15" w:type="dxa"/>
              <w:left w:w="15" w:type="dxa"/>
              <w:bottom w:w="0" w:type="dxa"/>
              <w:right w:w="15" w:type="dxa"/>
            </w:tcMar>
            <w:vAlign w:val="bottom"/>
          </w:tcPr>
          <w:p w14:paraId="1ED399AB" w14:textId="4C79AC70" w:rsidR="00661EEE" w:rsidRDefault="00661EEE" w:rsidP="00661EEE">
            <w:pPr>
              <w:widowControl w:val="0"/>
              <w:ind w:right="236"/>
              <w:jc w:val="center"/>
              <w:rPr>
                <w:rFonts w:ascii="Arial" w:hAnsi="Arial" w:cs="Arial"/>
                <w:b/>
                <w:bCs/>
                <w:color w:val="000000"/>
                <w:sz w:val="18"/>
                <w:szCs w:val="18"/>
              </w:rPr>
            </w:pPr>
            <w:r>
              <w:rPr>
                <w:rFonts w:ascii="Arial" w:hAnsi="Arial" w:cs="Arial"/>
                <w:b/>
                <w:bCs/>
                <w:color w:val="000000"/>
                <w:sz w:val="18"/>
                <w:szCs w:val="18"/>
              </w:rPr>
              <w:t>202</w:t>
            </w:r>
            <w:r w:rsidR="004D049C">
              <w:rPr>
                <w:rFonts w:ascii="Arial" w:hAnsi="Arial" w:cs="Arial"/>
                <w:b/>
                <w:bCs/>
                <w:color w:val="000000"/>
                <w:sz w:val="18"/>
                <w:szCs w:val="18"/>
              </w:rPr>
              <w:t>3</w:t>
            </w:r>
          </w:p>
        </w:tc>
      </w:tr>
      <w:tr w:rsidR="004D049C" w14:paraId="4BF444BA" w14:textId="77777777" w:rsidTr="00661EEE">
        <w:tblPrEx>
          <w:tblCellMar>
            <w:left w:w="70" w:type="dxa"/>
            <w:right w:w="70" w:type="dxa"/>
          </w:tblCellMar>
        </w:tblPrEx>
        <w:trPr>
          <w:trHeight w:val="283"/>
          <w:jc w:val="center"/>
        </w:trPr>
        <w:tc>
          <w:tcPr>
            <w:tcW w:w="3090" w:type="pct"/>
            <w:tcBorders>
              <w:top w:val="single" w:sz="4" w:space="0" w:color="auto"/>
            </w:tcBorders>
            <w:shd w:val="clear" w:color="auto" w:fill="auto"/>
            <w:noWrap/>
            <w:vAlign w:val="center"/>
          </w:tcPr>
          <w:p w14:paraId="3BB94469" w14:textId="77777777" w:rsidR="004D049C" w:rsidRDefault="004D049C" w:rsidP="004D049C">
            <w:pPr>
              <w:widowControl w:val="0"/>
              <w:ind w:left="359"/>
              <w:rPr>
                <w:rFonts w:ascii="Arial" w:hAnsi="Arial" w:cs="Arial"/>
                <w:color w:val="000000"/>
                <w:sz w:val="18"/>
                <w:szCs w:val="18"/>
              </w:rPr>
            </w:pPr>
            <w:r>
              <w:rPr>
                <w:rFonts w:ascii="Arial" w:hAnsi="Arial" w:cs="Arial"/>
                <w:color w:val="000000"/>
                <w:sz w:val="18"/>
                <w:szCs w:val="18"/>
              </w:rPr>
              <w:t>Arrendamientos</w:t>
            </w:r>
          </w:p>
        </w:tc>
        <w:tc>
          <w:tcPr>
            <w:tcW w:w="955" w:type="pct"/>
            <w:tcBorders>
              <w:top w:val="single" w:sz="4" w:space="0" w:color="auto"/>
            </w:tcBorders>
            <w:vAlign w:val="center"/>
          </w:tcPr>
          <w:p w14:paraId="4D823B99" w14:textId="5B9CD47F" w:rsidR="004D049C" w:rsidRDefault="00D261B9" w:rsidP="004D049C">
            <w:pPr>
              <w:widowControl w:val="0"/>
              <w:ind w:right="236"/>
              <w:jc w:val="right"/>
              <w:rPr>
                <w:rFonts w:ascii="Arial" w:hAnsi="Arial" w:cs="Arial"/>
                <w:color w:val="000000"/>
                <w:sz w:val="18"/>
                <w:szCs w:val="18"/>
              </w:rPr>
            </w:pPr>
            <w:r>
              <w:rPr>
                <w:rFonts w:ascii="Arial" w:hAnsi="Arial" w:cs="Arial"/>
                <w:color w:val="000000"/>
                <w:sz w:val="18"/>
                <w:szCs w:val="18"/>
              </w:rPr>
              <w:t>45.279,96</w:t>
            </w:r>
          </w:p>
        </w:tc>
        <w:tc>
          <w:tcPr>
            <w:tcW w:w="955" w:type="pct"/>
            <w:tcBorders>
              <w:top w:val="single" w:sz="4" w:space="0" w:color="auto"/>
            </w:tcBorders>
            <w:shd w:val="clear" w:color="auto" w:fill="auto"/>
            <w:noWrap/>
            <w:vAlign w:val="center"/>
          </w:tcPr>
          <w:p w14:paraId="1835330D" w14:textId="3121B64D" w:rsidR="004D049C" w:rsidRDefault="004D049C" w:rsidP="004D049C">
            <w:pPr>
              <w:widowControl w:val="0"/>
              <w:ind w:right="236"/>
              <w:jc w:val="right"/>
              <w:rPr>
                <w:rFonts w:ascii="Arial" w:hAnsi="Arial" w:cs="Arial"/>
                <w:color w:val="000000"/>
                <w:sz w:val="18"/>
                <w:szCs w:val="18"/>
              </w:rPr>
            </w:pPr>
            <w:r>
              <w:rPr>
                <w:rFonts w:ascii="Arial" w:hAnsi="Arial" w:cs="Arial"/>
                <w:color w:val="000000"/>
                <w:sz w:val="18"/>
                <w:szCs w:val="18"/>
              </w:rPr>
              <w:t>45.279,96</w:t>
            </w:r>
          </w:p>
        </w:tc>
      </w:tr>
      <w:tr w:rsidR="004D049C" w14:paraId="0A07C413" w14:textId="77777777" w:rsidTr="00661EEE">
        <w:tblPrEx>
          <w:tblCellMar>
            <w:left w:w="70" w:type="dxa"/>
            <w:right w:w="70" w:type="dxa"/>
          </w:tblCellMar>
        </w:tblPrEx>
        <w:trPr>
          <w:trHeight w:val="283"/>
          <w:jc w:val="center"/>
        </w:trPr>
        <w:tc>
          <w:tcPr>
            <w:tcW w:w="3090" w:type="pct"/>
            <w:shd w:val="clear" w:color="auto" w:fill="auto"/>
            <w:noWrap/>
            <w:vAlign w:val="center"/>
          </w:tcPr>
          <w:p w14:paraId="74FD6697" w14:textId="77777777" w:rsidR="004D049C" w:rsidRDefault="004D049C" w:rsidP="004D049C">
            <w:pPr>
              <w:widowControl w:val="0"/>
              <w:ind w:left="359"/>
              <w:rPr>
                <w:rFonts w:ascii="Arial" w:hAnsi="Arial" w:cs="Arial"/>
                <w:color w:val="000000"/>
                <w:sz w:val="18"/>
                <w:szCs w:val="18"/>
              </w:rPr>
            </w:pPr>
            <w:r>
              <w:rPr>
                <w:rFonts w:ascii="Arial" w:hAnsi="Arial" w:cs="Arial"/>
                <w:color w:val="000000"/>
                <w:sz w:val="18"/>
                <w:szCs w:val="18"/>
              </w:rPr>
              <w:t>Reparación y Conservación</w:t>
            </w:r>
          </w:p>
        </w:tc>
        <w:tc>
          <w:tcPr>
            <w:tcW w:w="955" w:type="pct"/>
            <w:vAlign w:val="center"/>
          </w:tcPr>
          <w:p w14:paraId="38559296" w14:textId="2A90FD0E" w:rsidR="004D049C" w:rsidRDefault="00D261B9" w:rsidP="004D049C">
            <w:pPr>
              <w:widowControl w:val="0"/>
              <w:ind w:right="236"/>
              <w:jc w:val="right"/>
              <w:rPr>
                <w:rFonts w:ascii="Arial" w:hAnsi="Arial" w:cs="Arial"/>
                <w:color w:val="000000"/>
                <w:sz w:val="18"/>
                <w:szCs w:val="18"/>
              </w:rPr>
            </w:pPr>
            <w:r>
              <w:rPr>
                <w:rFonts w:ascii="Arial" w:hAnsi="Arial" w:cs="Arial"/>
                <w:color w:val="000000"/>
                <w:sz w:val="18"/>
                <w:szCs w:val="18"/>
              </w:rPr>
              <w:t>-</w:t>
            </w:r>
          </w:p>
        </w:tc>
        <w:tc>
          <w:tcPr>
            <w:tcW w:w="955" w:type="pct"/>
            <w:shd w:val="clear" w:color="auto" w:fill="auto"/>
            <w:noWrap/>
            <w:vAlign w:val="center"/>
          </w:tcPr>
          <w:p w14:paraId="45E55557" w14:textId="52E3367C" w:rsidR="004D049C" w:rsidRDefault="004D049C" w:rsidP="004D049C">
            <w:pPr>
              <w:widowControl w:val="0"/>
              <w:ind w:right="236"/>
              <w:jc w:val="right"/>
              <w:rPr>
                <w:rFonts w:ascii="Arial" w:hAnsi="Arial" w:cs="Arial"/>
                <w:color w:val="000000"/>
                <w:sz w:val="18"/>
                <w:szCs w:val="18"/>
              </w:rPr>
            </w:pPr>
            <w:r>
              <w:rPr>
                <w:rFonts w:ascii="Arial" w:hAnsi="Arial" w:cs="Arial"/>
                <w:color w:val="000000"/>
                <w:sz w:val="18"/>
                <w:szCs w:val="18"/>
              </w:rPr>
              <w:t>156,03</w:t>
            </w:r>
          </w:p>
        </w:tc>
      </w:tr>
      <w:tr w:rsidR="004D049C" w14:paraId="46D158EC" w14:textId="77777777" w:rsidTr="00661EEE">
        <w:tblPrEx>
          <w:tblCellMar>
            <w:left w:w="70" w:type="dxa"/>
            <w:right w:w="70" w:type="dxa"/>
          </w:tblCellMar>
        </w:tblPrEx>
        <w:trPr>
          <w:trHeight w:val="283"/>
          <w:jc w:val="center"/>
        </w:trPr>
        <w:tc>
          <w:tcPr>
            <w:tcW w:w="3090" w:type="pct"/>
            <w:shd w:val="clear" w:color="auto" w:fill="auto"/>
            <w:noWrap/>
            <w:vAlign w:val="center"/>
          </w:tcPr>
          <w:p w14:paraId="66F9BBBB" w14:textId="77777777" w:rsidR="004D049C" w:rsidRDefault="004D049C" w:rsidP="004D049C">
            <w:pPr>
              <w:widowControl w:val="0"/>
              <w:ind w:left="359"/>
              <w:rPr>
                <w:rFonts w:ascii="Arial" w:hAnsi="Arial" w:cs="Arial"/>
                <w:color w:val="000000"/>
                <w:sz w:val="18"/>
                <w:szCs w:val="18"/>
              </w:rPr>
            </w:pPr>
            <w:r>
              <w:rPr>
                <w:rFonts w:ascii="Arial" w:hAnsi="Arial" w:cs="Arial"/>
                <w:color w:val="000000"/>
                <w:sz w:val="18"/>
                <w:szCs w:val="18"/>
              </w:rPr>
              <w:t>Servicios profesionales</w:t>
            </w:r>
          </w:p>
        </w:tc>
        <w:tc>
          <w:tcPr>
            <w:tcW w:w="955" w:type="pct"/>
            <w:vAlign w:val="center"/>
          </w:tcPr>
          <w:p w14:paraId="15A3E2EE" w14:textId="56ADCD3B" w:rsidR="004D049C" w:rsidRDefault="00D261B9" w:rsidP="004D049C">
            <w:pPr>
              <w:widowControl w:val="0"/>
              <w:ind w:right="236"/>
              <w:jc w:val="right"/>
              <w:rPr>
                <w:rFonts w:ascii="Arial" w:hAnsi="Arial" w:cs="Arial"/>
                <w:color w:val="000000"/>
                <w:sz w:val="18"/>
                <w:szCs w:val="18"/>
              </w:rPr>
            </w:pPr>
            <w:r>
              <w:rPr>
                <w:rFonts w:ascii="Arial" w:hAnsi="Arial" w:cs="Arial"/>
                <w:color w:val="000000"/>
                <w:sz w:val="18"/>
                <w:szCs w:val="18"/>
              </w:rPr>
              <w:t>667,80</w:t>
            </w:r>
          </w:p>
        </w:tc>
        <w:tc>
          <w:tcPr>
            <w:tcW w:w="955" w:type="pct"/>
            <w:shd w:val="clear" w:color="auto" w:fill="auto"/>
            <w:noWrap/>
            <w:vAlign w:val="center"/>
          </w:tcPr>
          <w:p w14:paraId="4B4590D0" w14:textId="3C793A6A" w:rsidR="004D049C" w:rsidRDefault="004D049C" w:rsidP="004D049C">
            <w:pPr>
              <w:widowControl w:val="0"/>
              <w:ind w:right="236"/>
              <w:jc w:val="right"/>
              <w:rPr>
                <w:rFonts w:ascii="Arial" w:hAnsi="Arial" w:cs="Arial"/>
                <w:color w:val="000000"/>
                <w:sz w:val="18"/>
                <w:szCs w:val="18"/>
              </w:rPr>
            </w:pPr>
            <w:r>
              <w:rPr>
                <w:rFonts w:ascii="Arial" w:hAnsi="Arial" w:cs="Arial"/>
                <w:color w:val="000000"/>
                <w:sz w:val="18"/>
                <w:szCs w:val="18"/>
              </w:rPr>
              <w:t>619,55</w:t>
            </w:r>
          </w:p>
        </w:tc>
      </w:tr>
      <w:tr w:rsidR="004D049C" w14:paraId="6A7F0334" w14:textId="77777777" w:rsidTr="00661EEE">
        <w:tblPrEx>
          <w:tblCellMar>
            <w:left w:w="70" w:type="dxa"/>
            <w:right w:w="70" w:type="dxa"/>
          </w:tblCellMar>
        </w:tblPrEx>
        <w:trPr>
          <w:trHeight w:val="283"/>
          <w:jc w:val="center"/>
        </w:trPr>
        <w:tc>
          <w:tcPr>
            <w:tcW w:w="3090" w:type="pct"/>
            <w:shd w:val="clear" w:color="auto" w:fill="auto"/>
            <w:noWrap/>
            <w:vAlign w:val="center"/>
          </w:tcPr>
          <w:p w14:paraId="684D3C02" w14:textId="77777777" w:rsidR="004D049C" w:rsidRDefault="004D049C" w:rsidP="004D049C">
            <w:pPr>
              <w:widowControl w:val="0"/>
              <w:ind w:left="359"/>
              <w:rPr>
                <w:rFonts w:ascii="Arial" w:hAnsi="Arial" w:cs="Arial"/>
                <w:color w:val="000000"/>
                <w:sz w:val="18"/>
                <w:szCs w:val="18"/>
              </w:rPr>
            </w:pPr>
            <w:r>
              <w:rPr>
                <w:rFonts w:ascii="Arial" w:hAnsi="Arial" w:cs="Arial"/>
                <w:color w:val="000000"/>
                <w:sz w:val="18"/>
                <w:szCs w:val="18"/>
              </w:rPr>
              <w:t>Servicios Bancarios</w:t>
            </w:r>
          </w:p>
        </w:tc>
        <w:tc>
          <w:tcPr>
            <w:tcW w:w="955" w:type="pct"/>
            <w:vAlign w:val="center"/>
          </w:tcPr>
          <w:p w14:paraId="7604169A" w14:textId="64D84396" w:rsidR="004D049C" w:rsidRDefault="00801341" w:rsidP="004D049C">
            <w:pPr>
              <w:widowControl w:val="0"/>
              <w:ind w:right="236"/>
              <w:jc w:val="right"/>
              <w:rPr>
                <w:rFonts w:ascii="Arial" w:hAnsi="Arial" w:cs="Arial"/>
                <w:color w:val="000000"/>
                <w:sz w:val="18"/>
                <w:szCs w:val="18"/>
              </w:rPr>
            </w:pPr>
            <w:r>
              <w:rPr>
                <w:rFonts w:ascii="Arial" w:hAnsi="Arial" w:cs="Arial"/>
                <w:color w:val="000000"/>
                <w:sz w:val="18"/>
                <w:szCs w:val="18"/>
              </w:rPr>
              <w:t>959,50</w:t>
            </w:r>
          </w:p>
        </w:tc>
        <w:tc>
          <w:tcPr>
            <w:tcW w:w="955" w:type="pct"/>
            <w:shd w:val="clear" w:color="auto" w:fill="auto"/>
            <w:noWrap/>
            <w:vAlign w:val="center"/>
          </w:tcPr>
          <w:p w14:paraId="15E41825" w14:textId="78AF86CB" w:rsidR="004D049C" w:rsidRDefault="004D049C" w:rsidP="004D049C">
            <w:pPr>
              <w:widowControl w:val="0"/>
              <w:ind w:right="236"/>
              <w:jc w:val="right"/>
              <w:rPr>
                <w:rFonts w:ascii="Arial" w:hAnsi="Arial" w:cs="Arial"/>
                <w:color w:val="000000"/>
                <w:sz w:val="18"/>
                <w:szCs w:val="18"/>
              </w:rPr>
            </w:pPr>
            <w:r>
              <w:rPr>
                <w:rFonts w:ascii="Arial" w:hAnsi="Arial" w:cs="Arial"/>
                <w:color w:val="000000"/>
                <w:sz w:val="18"/>
                <w:szCs w:val="18"/>
              </w:rPr>
              <w:t>992,37</w:t>
            </w:r>
          </w:p>
        </w:tc>
      </w:tr>
      <w:tr w:rsidR="004D049C" w14:paraId="413E6A12" w14:textId="77777777" w:rsidTr="00661EEE">
        <w:tblPrEx>
          <w:tblCellMar>
            <w:left w:w="70" w:type="dxa"/>
            <w:right w:w="70" w:type="dxa"/>
          </w:tblCellMar>
        </w:tblPrEx>
        <w:trPr>
          <w:trHeight w:val="283"/>
          <w:jc w:val="center"/>
        </w:trPr>
        <w:tc>
          <w:tcPr>
            <w:tcW w:w="3090" w:type="pct"/>
            <w:shd w:val="clear" w:color="auto" w:fill="auto"/>
            <w:noWrap/>
            <w:vAlign w:val="center"/>
          </w:tcPr>
          <w:p w14:paraId="25AAD1D6" w14:textId="77777777" w:rsidR="004D049C" w:rsidRDefault="004D049C" w:rsidP="004D049C">
            <w:pPr>
              <w:widowControl w:val="0"/>
              <w:ind w:left="359"/>
              <w:rPr>
                <w:rFonts w:ascii="Arial" w:hAnsi="Arial" w:cs="Arial"/>
                <w:color w:val="000000"/>
                <w:sz w:val="18"/>
                <w:szCs w:val="18"/>
              </w:rPr>
            </w:pPr>
            <w:r>
              <w:rPr>
                <w:rFonts w:ascii="Arial" w:hAnsi="Arial" w:cs="Arial"/>
                <w:color w:val="000000"/>
                <w:sz w:val="18"/>
                <w:szCs w:val="18"/>
              </w:rPr>
              <w:t>Otros Servicios</w:t>
            </w:r>
          </w:p>
        </w:tc>
        <w:tc>
          <w:tcPr>
            <w:tcW w:w="955" w:type="pct"/>
            <w:vAlign w:val="center"/>
          </w:tcPr>
          <w:p w14:paraId="2540C075" w14:textId="7AB64F84" w:rsidR="004D049C" w:rsidRDefault="00801341" w:rsidP="004D049C">
            <w:pPr>
              <w:ind w:right="236"/>
              <w:jc w:val="right"/>
              <w:rPr>
                <w:rFonts w:ascii="Arial" w:hAnsi="Arial" w:cs="Arial"/>
                <w:color w:val="000000"/>
                <w:sz w:val="18"/>
                <w:szCs w:val="18"/>
              </w:rPr>
            </w:pPr>
            <w:r>
              <w:rPr>
                <w:rFonts w:ascii="Arial" w:hAnsi="Arial" w:cs="Arial"/>
                <w:color w:val="000000"/>
                <w:sz w:val="18"/>
                <w:szCs w:val="18"/>
              </w:rPr>
              <w:t>179,97</w:t>
            </w:r>
          </w:p>
        </w:tc>
        <w:tc>
          <w:tcPr>
            <w:tcW w:w="955" w:type="pct"/>
            <w:shd w:val="clear" w:color="auto" w:fill="auto"/>
            <w:noWrap/>
            <w:vAlign w:val="center"/>
          </w:tcPr>
          <w:p w14:paraId="40240772" w14:textId="3F467DA0" w:rsidR="004D049C" w:rsidRDefault="004D049C" w:rsidP="004D049C">
            <w:pPr>
              <w:ind w:right="236"/>
              <w:jc w:val="right"/>
              <w:rPr>
                <w:rFonts w:ascii="Arial" w:hAnsi="Arial" w:cs="Arial"/>
                <w:color w:val="000000"/>
                <w:sz w:val="18"/>
                <w:szCs w:val="18"/>
              </w:rPr>
            </w:pPr>
            <w:r>
              <w:rPr>
                <w:rFonts w:ascii="Arial" w:hAnsi="Arial" w:cs="Arial"/>
                <w:color w:val="000000"/>
                <w:sz w:val="18"/>
                <w:szCs w:val="18"/>
              </w:rPr>
              <w:t>31.073,77</w:t>
            </w:r>
          </w:p>
        </w:tc>
      </w:tr>
      <w:tr w:rsidR="004D049C" w14:paraId="70708D0F" w14:textId="77777777" w:rsidTr="00661EEE">
        <w:tblPrEx>
          <w:tblCellMar>
            <w:left w:w="70" w:type="dxa"/>
            <w:right w:w="70" w:type="dxa"/>
          </w:tblCellMar>
        </w:tblPrEx>
        <w:trPr>
          <w:trHeight w:val="283"/>
          <w:jc w:val="center"/>
        </w:trPr>
        <w:tc>
          <w:tcPr>
            <w:tcW w:w="3090" w:type="pct"/>
            <w:tcBorders>
              <w:bottom w:val="single" w:sz="4" w:space="0" w:color="auto"/>
            </w:tcBorders>
            <w:shd w:val="clear" w:color="auto" w:fill="auto"/>
            <w:noWrap/>
            <w:vAlign w:val="center"/>
          </w:tcPr>
          <w:p w14:paraId="1277FD39" w14:textId="77777777" w:rsidR="004D049C" w:rsidRDefault="004D049C" w:rsidP="004D049C">
            <w:pPr>
              <w:ind w:left="359"/>
              <w:rPr>
                <w:rFonts w:ascii="Arial" w:hAnsi="Arial" w:cs="Arial"/>
                <w:color w:val="000000"/>
                <w:sz w:val="18"/>
                <w:szCs w:val="18"/>
              </w:rPr>
            </w:pPr>
            <w:r>
              <w:rPr>
                <w:rFonts w:ascii="Arial" w:hAnsi="Arial" w:cs="Arial"/>
                <w:color w:val="000000"/>
                <w:sz w:val="18"/>
                <w:szCs w:val="18"/>
              </w:rPr>
              <w:t>Otros Tributos</w:t>
            </w:r>
          </w:p>
        </w:tc>
        <w:tc>
          <w:tcPr>
            <w:tcW w:w="955" w:type="pct"/>
            <w:tcBorders>
              <w:bottom w:val="single" w:sz="4" w:space="0" w:color="auto"/>
            </w:tcBorders>
            <w:vAlign w:val="center"/>
          </w:tcPr>
          <w:p w14:paraId="203A2E87" w14:textId="48818786" w:rsidR="004D049C" w:rsidRDefault="00801341" w:rsidP="004D049C">
            <w:pPr>
              <w:ind w:right="236"/>
              <w:jc w:val="right"/>
              <w:rPr>
                <w:rFonts w:ascii="Arial" w:hAnsi="Arial" w:cs="Arial"/>
                <w:color w:val="000000"/>
                <w:sz w:val="18"/>
                <w:szCs w:val="18"/>
              </w:rPr>
            </w:pPr>
            <w:r>
              <w:rPr>
                <w:rFonts w:ascii="Arial" w:hAnsi="Arial" w:cs="Arial"/>
                <w:color w:val="000000"/>
                <w:sz w:val="18"/>
                <w:szCs w:val="18"/>
              </w:rPr>
              <w:t>1.628,13</w:t>
            </w:r>
          </w:p>
        </w:tc>
        <w:tc>
          <w:tcPr>
            <w:tcW w:w="955" w:type="pct"/>
            <w:tcBorders>
              <w:bottom w:val="single" w:sz="4" w:space="0" w:color="auto"/>
            </w:tcBorders>
            <w:shd w:val="clear" w:color="auto" w:fill="auto"/>
            <w:noWrap/>
            <w:vAlign w:val="center"/>
          </w:tcPr>
          <w:p w14:paraId="7317BB12" w14:textId="6AD9091D" w:rsidR="004D049C" w:rsidRDefault="004D049C" w:rsidP="004D049C">
            <w:pPr>
              <w:ind w:right="236"/>
              <w:jc w:val="right"/>
              <w:rPr>
                <w:rFonts w:ascii="Arial" w:hAnsi="Arial" w:cs="Arial"/>
                <w:color w:val="000000"/>
                <w:sz w:val="18"/>
                <w:szCs w:val="18"/>
              </w:rPr>
            </w:pPr>
            <w:r>
              <w:rPr>
                <w:rFonts w:ascii="Arial" w:hAnsi="Arial" w:cs="Arial"/>
                <w:color w:val="000000"/>
                <w:sz w:val="18"/>
                <w:szCs w:val="18"/>
              </w:rPr>
              <w:t>3.268,78</w:t>
            </w:r>
          </w:p>
        </w:tc>
      </w:tr>
      <w:tr w:rsidR="004D049C" w14:paraId="70465510" w14:textId="77777777" w:rsidTr="00661EEE">
        <w:tblPrEx>
          <w:tblCellMar>
            <w:left w:w="70" w:type="dxa"/>
            <w:right w:w="70" w:type="dxa"/>
          </w:tblCellMar>
        </w:tblPrEx>
        <w:trPr>
          <w:trHeight w:val="283"/>
          <w:jc w:val="center"/>
        </w:trPr>
        <w:tc>
          <w:tcPr>
            <w:tcW w:w="3090" w:type="pct"/>
            <w:tcBorders>
              <w:top w:val="single" w:sz="4" w:space="0" w:color="auto"/>
              <w:bottom w:val="single" w:sz="4" w:space="0" w:color="auto"/>
            </w:tcBorders>
            <w:shd w:val="clear" w:color="000000" w:fill="F2F2F2"/>
            <w:noWrap/>
            <w:vAlign w:val="center"/>
          </w:tcPr>
          <w:p w14:paraId="28E06B77" w14:textId="77777777" w:rsidR="004D049C" w:rsidRDefault="004D049C" w:rsidP="004D049C">
            <w:pPr>
              <w:ind w:left="359"/>
              <w:rPr>
                <w:rFonts w:ascii="Arial" w:hAnsi="Arial" w:cs="Arial"/>
                <w:b/>
                <w:bCs/>
                <w:color w:val="000000"/>
                <w:sz w:val="18"/>
                <w:szCs w:val="18"/>
              </w:rPr>
            </w:pPr>
            <w:r>
              <w:rPr>
                <w:rFonts w:ascii="Arial" w:hAnsi="Arial" w:cs="Arial"/>
                <w:b/>
                <w:bCs/>
                <w:color w:val="000000"/>
                <w:sz w:val="18"/>
                <w:szCs w:val="18"/>
              </w:rPr>
              <w:t>TOTAL</w:t>
            </w:r>
          </w:p>
        </w:tc>
        <w:tc>
          <w:tcPr>
            <w:tcW w:w="955" w:type="pct"/>
            <w:tcBorders>
              <w:top w:val="single" w:sz="4" w:space="0" w:color="auto"/>
              <w:bottom w:val="single" w:sz="4" w:space="0" w:color="auto"/>
            </w:tcBorders>
            <w:shd w:val="clear" w:color="000000" w:fill="F2F2F2"/>
            <w:vAlign w:val="center"/>
          </w:tcPr>
          <w:p w14:paraId="4487872D" w14:textId="338D517E" w:rsidR="004D049C" w:rsidRDefault="00D261B9" w:rsidP="004D049C">
            <w:pPr>
              <w:ind w:right="236"/>
              <w:jc w:val="right"/>
              <w:rPr>
                <w:rFonts w:ascii="Arial" w:hAnsi="Arial" w:cs="Arial"/>
                <w:b/>
                <w:bCs/>
                <w:color w:val="000000"/>
                <w:sz w:val="18"/>
                <w:szCs w:val="18"/>
              </w:rPr>
            </w:pPr>
            <w:r>
              <w:rPr>
                <w:rFonts w:ascii="Arial" w:hAnsi="Arial" w:cs="Arial"/>
                <w:b/>
                <w:bCs/>
                <w:color w:val="000000"/>
                <w:sz w:val="18"/>
                <w:szCs w:val="18"/>
              </w:rPr>
              <w:t>48.715,36</w:t>
            </w:r>
          </w:p>
        </w:tc>
        <w:tc>
          <w:tcPr>
            <w:tcW w:w="955" w:type="pct"/>
            <w:tcBorders>
              <w:top w:val="single" w:sz="4" w:space="0" w:color="auto"/>
              <w:bottom w:val="single" w:sz="4" w:space="0" w:color="auto"/>
            </w:tcBorders>
            <w:shd w:val="clear" w:color="000000" w:fill="F2F2F2"/>
            <w:noWrap/>
            <w:vAlign w:val="center"/>
          </w:tcPr>
          <w:p w14:paraId="1E59A61C" w14:textId="58A4C3A6" w:rsidR="004D049C" w:rsidRDefault="004D049C" w:rsidP="004D049C">
            <w:pPr>
              <w:ind w:right="236"/>
              <w:jc w:val="right"/>
              <w:rPr>
                <w:rFonts w:ascii="Arial" w:hAnsi="Arial" w:cs="Arial"/>
                <w:b/>
                <w:bCs/>
                <w:color w:val="000000"/>
                <w:sz w:val="18"/>
                <w:szCs w:val="18"/>
              </w:rPr>
            </w:pPr>
            <w:r>
              <w:rPr>
                <w:rFonts w:ascii="Arial" w:hAnsi="Arial" w:cs="Arial"/>
                <w:b/>
                <w:bCs/>
                <w:color w:val="000000"/>
                <w:sz w:val="18"/>
                <w:szCs w:val="18"/>
              </w:rPr>
              <w:t>81.390,46</w:t>
            </w:r>
          </w:p>
        </w:tc>
      </w:tr>
    </w:tbl>
    <w:p w14:paraId="402342C4" w14:textId="77777777" w:rsidR="00037627" w:rsidRDefault="00037627" w:rsidP="00037627">
      <w:pPr>
        <w:pStyle w:val="Prrafodelista"/>
        <w:autoSpaceDE w:val="0"/>
        <w:autoSpaceDN w:val="0"/>
        <w:adjustRightInd w:val="0"/>
        <w:spacing w:before="240" w:after="120" w:line="260" w:lineRule="exact"/>
        <w:ind w:left="284"/>
        <w:jc w:val="both"/>
        <w:rPr>
          <w:rFonts w:ascii="Arial" w:hAnsi="Arial" w:cs="Arial"/>
          <w:b/>
          <w:bCs/>
          <w:sz w:val="20"/>
          <w:szCs w:val="20"/>
        </w:rPr>
      </w:pPr>
    </w:p>
    <w:p w14:paraId="369B2372" w14:textId="14E213EE" w:rsidR="00966F1D" w:rsidRPr="009D5E0C" w:rsidRDefault="00DE4DB9"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lastRenderedPageBreak/>
        <w:t>Gast</w:t>
      </w:r>
      <w:r w:rsidR="003B04D9" w:rsidRPr="009D5E0C">
        <w:rPr>
          <w:rFonts w:ascii="Arial" w:hAnsi="Arial" w:cs="Arial"/>
          <w:b/>
          <w:bCs/>
          <w:sz w:val="20"/>
          <w:szCs w:val="20"/>
        </w:rPr>
        <w:t>o</w:t>
      </w:r>
      <w:r w:rsidRPr="009D5E0C">
        <w:rPr>
          <w:rFonts w:ascii="Arial" w:hAnsi="Arial" w:cs="Arial"/>
          <w:b/>
          <w:bCs/>
          <w:sz w:val="20"/>
          <w:szCs w:val="20"/>
        </w:rPr>
        <w:t>s de personal</w:t>
      </w:r>
    </w:p>
    <w:p w14:paraId="78ABA846" w14:textId="16E39A00" w:rsidR="00DE4DB9" w:rsidRPr="001E5915" w:rsidRDefault="00DE4DB9" w:rsidP="009D5E0C">
      <w:pPr>
        <w:tabs>
          <w:tab w:val="left" w:pos="0"/>
          <w:tab w:val="left" w:pos="3430"/>
        </w:tabs>
        <w:spacing w:before="120" w:after="120" w:line="260" w:lineRule="exact"/>
        <w:jc w:val="both"/>
        <w:rPr>
          <w:rFonts w:ascii="Arial" w:hAnsi="Arial" w:cs="Arial"/>
          <w:sz w:val="20"/>
          <w:szCs w:val="20"/>
        </w:rPr>
      </w:pPr>
      <w:r w:rsidRPr="001E5915">
        <w:rPr>
          <w:rFonts w:ascii="Arial" w:hAnsi="Arial" w:cs="Arial"/>
          <w:sz w:val="20"/>
          <w:szCs w:val="20"/>
        </w:rPr>
        <w:t>L</w:t>
      </w:r>
      <w:r w:rsidR="001E5915" w:rsidRPr="001E5915">
        <w:rPr>
          <w:rFonts w:ascii="Arial" w:hAnsi="Arial" w:cs="Arial"/>
          <w:sz w:val="20"/>
          <w:szCs w:val="20"/>
        </w:rPr>
        <w:t xml:space="preserve">a Sociedad no ha tenido </w:t>
      </w:r>
      <w:r w:rsidRPr="001E5915">
        <w:rPr>
          <w:rFonts w:ascii="Arial" w:hAnsi="Arial" w:cs="Arial"/>
          <w:sz w:val="20"/>
          <w:szCs w:val="20"/>
        </w:rPr>
        <w:t xml:space="preserve">gastos de personal </w:t>
      </w:r>
      <w:r w:rsidR="001E5915" w:rsidRPr="001E5915">
        <w:rPr>
          <w:rFonts w:ascii="Arial" w:hAnsi="Arial" w:cs="Arial"/>
          <w:sz w:val="20"/>
          <w:szCs w:val="20"/>
        </w:rPr>
        <w:t xml:space="preserve">en </w:t>
      </w:r>
      <w:r w:rsidRPr="001E5915">
        <w:rPr>
          <w:rFonts w:ascii="Arial" w:hAnsi="Arial" w:cs="Arial"/>
          <w:sz w:val="20"/>
          <w:szCs w:val="20"/>
        </w:rPr>
        <w:t>el ejercicio</w:t>
      </w:r>
      <w:r w:rsidR="0054610E" w:rsidRPr="001E5915">
        <w:rPr>
          <w:rFonts w:ascii="Arial" w:hAnsi="Arial" w:cs="Arial"/>
          <w:sz w:val="20"/>
          <w:szCs w:val="20"/>
        </w:rPr>
        <w:t xml:space="preserve"> </w:t>
      </w:r>
      <w:r w:rsidR="000559BB">
        <w:rPr>
          <w:rFonts w:ascii="Arial" w:hAnsi="Arial" w:cs="Arial"/>
          <w:sz w:val="20"/>
          <w:szCs w:val="20"/>
        </w:rPr>
        <w:t>202</w:t>
      </w:r>
      <w:r w:rsidR="004D049C">
        <w:rPr>
          <w:rFonts w:ascii="Arial" w:hAnsi="Arial" w:cs="Arial"/>
          <w:sz w:val="20"/>
          <w:szCs w:val="20"/>
        </w:rPr>
        <w:t>4</w:t>
      </w:r>
      <w:r w:rsidRPr="001E5915">
        <w:rPr>
          <w:rFonts w:ascii="Arial" w:hAnsi="Arial" w:cs="Arial"/>
          <w:sz w:val="20"/>
          <w:szCs w:val="20"/>
        </w:rPr>
        <w:t xml:space="preserve"> </w:t>
      </w:r>
      <w:r w:rsidR="001E5915" w:rsidRPr="001E5915">
        <w:rPr>
          <w:rFonts w:ascii="Arial" w:hAnsi="Arial" w:cs="Arial"/>
          <w:sz w:val="20"/>
          <w:szCs w:val="20"/>
        </w:rPr>
        <w:t xml:space="preserve">y </w:t>
      </w:r>
      <w:r w:rsidR="000559BB">
        <w:rPr>
          <w:rFonts w:ascii="Arial" w:hAnsi="Arial" w:cs="Arial"/>
          <w:sz w:val="20"/>
          <w:szCs w:val="20"/>
        </w:rPr>
        <w:t>202</w:t>
      </w:r>
      <w:r w:rsidR="004D049C">
        <w:rPr>
          <w:rFonts w:ascii="Arial" w:hAnsi="Arial" w:cs="Arial"/>
          <w:sz w:val="20"/>
          <w:szCs w:val="20"/>
        </w:rPr>
        <w:t>3.</w:t>
      </w:r>
    </w:p>
    <w:p w14:paraId="6C6379CA" w14:textId="77777777" w:rsidR="00DE4DB9" w:rsidRPr="009D5E0C" w:rsidRDefault="00DE4DB9" w:rsidP="00166BAC">
      <w:pPr>
        <w:pStyle w:val="Prrafodelista"/>
        <w:keepNext/>
        <w:keepLines/>
        <w:widowControl w:val="0"/>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9D5E0C">
        <w:rPr>
          <w:rFonts w:ascii="Arial" w:hAnsi="Arial" w:cs="Arial"/>
          <w:b/>
          <w:bCs/>
          <w:sz w:val="20"/>
          <w:szCs w:val="20"/>
        </w:rPr>
        <w:t>Ingresos y gastos financieros</w:t>
      </w:r>
    </w:p>
    <w:p w14:paraId="3F443E08" w14:textId="63971E77" w:rsidR="00966F1D" w:rsidRPr="007F032C" w:rsidRDefault="00966F1D" w:rsidP="00166BAC">
      <w:pPr>
        <w:keepNext/>
        <w:keepLines/>
        <w:widowControl w:val="0"/>
        <w:autoSpaceDE w:val="0"/>
        <w:autoSpaceDN w:val="0"/>
        <w:adjustRightInd w:val="0"/>
        <w:spacing w:before="120" w:after="120" w:line="260" w:lineRule="exact"/>
        <w:jc w:val="both"/>
        <w:rPr>
          <w:rFonts w:ascii="Arial" w:hAnsi="Arial" w:cs="Arial"/>
          <w:sz w:val="20"/>
          <w:szCs w:val="20"/>
          <w:u w:val="single"/>
        </w:rPr>
      </w:pPr>
      <w:r w:rsidRPr="00801341">
        <w:rPr>
          <w:rFonts w:ascii="Arial" w:hAnsi="Arial" w:cs="Arial"/>
          <w:sz w:val="20"/>
          <w:szCs w:val="20"/>
        </w:rPr>
        <w:t xml:space="preserve">Los ingresos financieros </w:t>
      </w:r>
      <w:r w:rsidR="0054610E" w:rsidRPr="00801341">
        <w:rPr>
          <w:rFonts w:ascii="Arial" w:hAnsi="Arial" w:cs="Arial"/>
          <w:sz w:val="20"/>
          <w:szCs w:val="20"/>
        </w:rPr>
        <w:t xml:space="preserve">del ejercicio </w:t>
      </w:r>
      <w:r w:rsidR="000559BB" w:rsidRPr="00801341">
        <w:rPr>
          <w:rFonts w:ascii="Arial" w:hAnsi="Arial" w:cs="Arial"/>
          <w:sz w:val="20"/>
          <w:szCs w:val="20"/>
        </w:rPr>
        <w:t>202</w:t>
      </w:r>
      <w:r w:rsidR="00801341" w:rsidRPr="00801341">
        <w:rPr>
          <w:rFonts w:ascii="Arial" w:hAnsi="Arial" w:cs="Arial"/>
          <w:sz w:val="20"/>
          <w:szCs w:val="20"/>
        </w:rPr>
        <w:t>4</w:t>
      </w:r>
      <w:r w:rsidR="0054610E" w:rsidRPr="00801341">
        <w:rPr>
          <w:rFonts w:ascii="Arial" w:hAnsi="Arial" w:cs="Arial"/>
          <w:sz w:val="20"/>
          <w:szCs w:val="20"/>
        </w:rPr>
        <w:t xml:space="preserve"> </w:t>
      </w:r>
      <w:r w:rsidR="00B40C6C" w:rsidRPr="00801341">
        <w:rPr>
          <w:rFonts w:ascii="Arial" w:hAnsi="Arial" w:cs="Arial"/>
          <w:sz w:val="20"/>
          <w:szCs w:val="20"/>
        </w:rPr>
        <w:t>ascienden a</w:t>
      </w:r>
      <w:r w:rsidR="00FD30B0" w:rsidRPr="00801341">
        <w:rPr>
          <w:rFonts w:ascii="Arial" w:hAnsi="Arial" w:cs="Arial"/>
          <w:sz w:val="20"/>
          <w:szCs w:val="20"/>
        </w:rPr>
        <w:t xml:space="preserve"> </w:t>
      </w:r>
      <w:r w:rsidR="00801341" w:rsidRPr="00801341">
        <w:rPr>
          <w:rFonts w:ascii="Arial" w:hAnsi="Arial" w:cs="Arial"/>
          <w:sz w:val="20"/>
          <w:szCs w:val="20"/>
        </w:rPr>
        <w:t>2.313.284,11</w:t>
      </w:r>
      <w:r w:rsidR="00FD30B0" w:rsidRPr="00801341">
        <w:rPr>
          <w:rFonts w:ascii="Arial" w:hAnsi="Arial" w:cs="Arial"/>
          <w:sz w:val="20"/>
          <w:szCs w:val="20"/>
        </w:rPr>
        <w:t xml:space="preserve">euros </w:t>
      </w:r>
      <w:r w:rsidR="00061B2D" w:rsidRPr="00801341">
        <w:rPr>
          <w:rFonts w:ascii="Arial" w:hAnsi="Arial" w:cs="Arial"/>
          <w:sz w:val="20"/>
          <w:szCs w:val="20"/>
        </w:rPr>
        <w:t xml:space="preserve">corresponden principalmente a dividendos recibidos de partes vinculadas </w:t>
      </w:r>
      <w:r w:rsidR="00F213AB" w:rsidRPr="00801341">
        <w:rPr>
          <w:rFonts w:ascii="Arial" w:hAnsi="Arial" w:cs="Arial"/>
          <w:sz w:val="20"/>
          <w:szCs w:val="20"/>
        </w:rPr>
        <w:t>(</w:t>
      </w:r>
      <w:r w:rsidR="00801341" w:rsidRPr="00801341">
        <w:rPr>
          <w:rFonts w:ascii="Arial" w:hAnsi="Arial" w:cs="Arial"/>
          <w:sz w:val="20"/>
          <w:szCs w:val="20"/>
        </w:rPr>
        <w:t xml:space="preserve">2.312.890,65 </w:t>
      </w:r>
      <w:r w:rsidR="00061B2D" w:rsidRPr="00801341">
        <w:rPr>
          <w:rFonts w:ascii="Arial" w:hAnsi="Arial" w:cs="Arial"/>
          <w:sz w:val="20"/>
          <w:szCs w:val="20"/>
        </w:rPr>
        <w:t>euros</w:t>
      </w:r>
      <w:r w:rsidR="002B290C" w:rsidRPr="00801341">
        <w:rPr>
          <w:rFonts w:ascii="Arial" w:hAnsi="Arial" w:cs="Arial"/>
          <w:sz w:val="20"/>
          <w:szCs w:val="20"/>
        </w:rPr>
        <w:t xml:space="preserve"> </w:t>
      </w:r>
      <w:r w:rsidR="00B40C6C" w:rsidRPr="00801341">
        <w:rPr>
          <w:rFonts w:ascii="Arial" w:hAnsi="Arial" w:cs="Arial"/>
          <w:sz w:val="20"/>
          <w:szCs w:val="20"/>
        </w:rPr>
        <w:t xml:space="preserve">en </w:t>
      </w:r>
      <w:r w:rsidR="00F213AB" w:rsidRPr="00801341">
        <w:rPr>
          <w:rFonts w:ascii="Arial" w:hAnsi="Arial" w:cs="Arial"/>
          <w:sz w:val="20"/>
          <w:szCs w:val="20"/>
        </w:rPr>
        <w:t>el ejercicio anterior)</w:t>
      </w:r>
      <w:r w:rsidR="00061B2D" w:rsidRPr="00801341">
        <w:rPr>
          <w:rFonts w:ascii="Arial" w:hAnsi="Arial" w:cs="Arial"/>
          <w:sz w:val="20"/>
          <w:szCs w:val="20"/>
        </w:rPr>
        <w:t xml:space="preserve"> (Nota 9)</w:t>
      </w:r>
      <w:r w:rsidR="001E5915" w:rsidRPr="00801341">
        <w:rPr>
          <w:rFonts w:ascii="Arial" w:hAnsi="Arial" w:cs="Arial"/>
          <w:sz w:val="20"/>
          <w:szCs w:val="20"/>
        </w:rPr>
        <w:t>.</w:t>
      </w:r>
    </w:p>
    <w:p w14:paraId="380C984A" w14:textId="05C2A834" w:rsidR="00966F1D" w:rsidRDefault="00B40C6C" w:rsidP="009D5E0C">
      <w:pPr>
        <w:autoSpaceDE w:val="0"/>
        <w:autoSpaceDN w:val="0"/>
        <w:adjustRightInd w:val="0"/>
        <w:spacing w:before="120" w:after="120" w:line="260" w:lineRule="exact"/>
        <w:jc w:val="both"/>
        <w:rPr>
          <w:rFonts w:ascii="Arial" w:hAnsi="Arial" w:cs="Arial"/>
          <w:sz w:val="20"/>
          <w:szCs w:val="20"/>
        </w:rPr>
      </w:pPr>
      <w:r w:rsidRPr="007F032C">
        <w:rPr>
          <w:rFonts w:ascii="Arial" w:hAnsi="Arial" w:cs="Arial"/>
          <w:sz w:val="20"/>
          <w:szCs w:val="20"/>
        </w:rPr>
        <w:t xml:space="preserve">Los gastos financieros </w:t>
      </w:r>
      <w:r w:rsidR="0054610E">
        <w:rPr>
          <w:rFonts w:ascii="Arial" w:hAnsi="Arial" w:cs="Arial"/>
          <w:sz w:val="20"/>
          <w:szCs w:val="20"/>
        </w:rPr>
        <w:t xml:space="preserve">del ejercicio </w:t>
      </w:r>
      <w:r w:rsidR="000559BB">
        <w:rPr>
          <w:rFonts w:ascii="Arial" w:hAnsi="Arial" w:cs="Arial"/>
          <w:sz w:val="20"/>
          <w:szCs w:val="20"/>
        </w:rPr>
        <w:t>202</w:t>
      </w:r>
      <w:r w:rsidR="004D049C">
        <w:rPr>
          <w:rFonts w:ascii="Arial" w:hAnsi="Arial" w:cs="Arial"/>
          <w:sz w:val="20"/>
          <w:szCs w:val="20"/>
        </w:rPr>
        <w:t>4</w:t>
      </w:r>
      <w:r w:rsidR="0054610E">
        <w:rPr>
          <w:rFonts w:ascii="Arial" w:hAnsi="Arial" w:cs="Arial"/>
          <w:sz w:val="20"/>
          <w:szCs w:val="20"/>
        </w:rPr>
        <w:t xml:space="preserve"> y </w:t>
      </w:r>
      <w:r w:rsidR="000559BB">
        <w:rPr>
          <w:rFonts w:ascii="Arial" w:hAnsi="Arial" w:cs="Arial"/>
          <w:sz w:val="20"/>
          <w:szCs w:val="20"/>
        </w:rPr>
        <w:t>202</w:t>
      </w:r>
      <w:r w:rsidR="004D049C">
        <w:rPr>
          <w:rFonts w:ascii="Arial" w:hAnsi="Arial" w:cs="Arial"/>
          <w:sz w:val="20"/>
          <w:szCs w:val="20"/>
        </w:rPr>
        <w:t>3</w:t>
      </w:r>
      <w:r w:rsidR="0054610E">
        <w:rPr>
          <w:rFonts w:ascii="Arial" w:hAnsi="Arial" w:cs="Arial"/>
          <w:sz w:val="20"/>
          <w:szCs w:val="20"/>
        </w:rPr>
        <w:t xml:space="preserve"> </w:t>
      </w:r>
      <w:r w:rsidRPr="007F032C">
        <w:rPr>
          <w:rFonts w:ascii="Arial" w:hAnsi="Arial" w:cs="Arial"/>
          <w:sz w:val="20"/>
          <w:szCs w:val="20"/>
        </w:rPr>
        <w:t>se desglosan de la siguiente forma:</w:t>
      </w:r>
    </w:p>
    <w:tbl>
      <w:tblPr>
        <w:tblW w:w="5000" w:type="pct"/>
        <w:jc w:val="center"/>
        <w:tblCellMar>
          <w:left w:w="70" w:type="dxa"/>
          <w:right w:w="70" w:type="dxa"/>
        </w:tblCellMar>
        <w:tblLook w:val="04A0" w:firstRow="1" w:lastRow="0" w:firstColumn="1" w:lastColumn="0" w:noHBand="0" w:noVBand="1"/>
      </w:tblPr>
      <w:tblGrid>
        <w:gridCol w:w="5318"/>
        <w:gridCol w:w="1735"/>
        <w:gridCol w:w="1735"/>
      </w:tblGrid>
      <w:tr w:rsidR="00661EEE" w:rsidRPr="00900176" w14:paraId="7B8136EF" w14:textId="77777777" w:rsidTr="00661EEE">
        <w:trPr>
          <w:trHeight w:val="283"/>
          <w:jc w:val="center"/>
        </w:trPr>
        <w:tc>
          <w:tcPr>
            <w:tcW w:w="3026" w:type="pct"/>
            <w:tcBorders>
              <w:top w:val="single" w:sz="4" w:space="0" w:color="auto"/>
              <w:bottom w:val="single" w:sz="4" w:space="0" w:color="auto"/>
            </w:tcBorders>
            <w:shd w:val="clear" w:color="000000" w:fill="D9D9D9"/>
            <w:noWrap/>
            <w:vAlign w:val="bottom"/>
          </w:tcPr>
          <w:p w14:paraId="563B317D" w14:textId="77777777" w:rsidR="00661EEE" w:rsidRPr="00900176" w:rsidRDefault="00661EEE" w:rsidP="00661EEE">
            <w:pPr>
              <w:ind w:left="284"/>
              <w:rPr>
                <w:rFonts w:ascii="Arial" w:hAnsi="Arial" w:cs="Arial"/>
                <w:color w:val="000000"/>
                <w:sz w:val="18"/>
                <w:szCs w:val="18"/>
              </w:rPr>
            </w:pPr>
            <w:r w:rsidRPr="00900176">
              <w:rPr>
                <w:rFonts w:ascii="Arial" w:hAnsi="Arial" w:cs="Arial"/>
                <w:color w:val="000000"/>
                <w:sz w:val="18"/>
                <w:szCs w:val="18"/>
              </w:rPr>
              <w:t> </w:t>
            </w:r>
          </w:p>
        </w:tc>
        <w:tc>
          <w:tcPr>
            <w:tcW w:w="987" w:type="pct"/>
            <w:tcBorders>
              <w:top w:val="single" w:sz="4" w:space="0" w:color="auto"/>
              <w:bottom w:val="single" w:sz="4" w:space="0" w:color="auto"/>
            </w:tcBorders>
            <w:shd w:val="clear" w:color="000000" w:fill="D9D9D9"/>
            <w:vAlign w:val="bottom"/>
          </w:tcPr>
          <w:p w14:paraId="37E663C0" w14:textId="02A79BAB" w:rsidR="00661EEE" w:rsidRDefault="00661EEE" w:rsidP="00661EEE">
            <w:pPr>
              <w:ind w:right="80"/>
              <w:jc w:val="center"/>
              <w:rPr>
                <w:rFonts w:ascii="Arial" w:hAnsi="Arial" w:cs="Arial"/>
                <w:b/>
                <w:bCs/>
                <w:color w:val="000000"/>
                <w:sz w:val="18"/>
                <w:szCs w:val="18"/>
              </w:rPr>
            </w:pPr>
            <w:r>
              <w:rPr>
                <w:rFonts w:ascii="Arial" w:hAnsi="Arial" w:cs="Arial"/>
                <w:b/>
                <w:bCs/>
                <w:color w:val="000000"/>
                <w:sz w:val="18"/>
                <w:szCs w:val="18"/>
              </w:rPr>
              <w:t>202</w:t>
            </w:r>
            <w:r w:rsidR="004D049C">
              <w:rPr>
                <w:rFonts w:ascii="Arial" w:hAnsi="Arial" w:cs="Arial"/>
                <w:b/>
                <w:bCs/>
                <w:color w:val="000000"/>
                <w:sz w:val="18"/>
                <w:szCs w:val="18"/>
              </w:rPr>
              <w:t>4</w:t>
            </w:r>
          </w:p>
        </w:tc>
        <w:tc>
          <w:tcPr>
            <w:tcW w:w="987" w:type="pct"/>
            <w:tcBorders>
              <w:top w:val="single" w:sz="4" w:space="0" w:color="auto"/>
              <w:bottom w:val="single" w:sz="4" w:space="0" w:color="auto"/>
            </w:tcBorders>
            <w:shd w:val="clear" w:color="000000" w:fill="D9D9D9"/>
            <w:vAlign w:val="bottom"/>
          </w:tcPr>
          <w:p w14:paraId="1C8D8056" w14:textId="1391EE5A" w:rsidR="00661EEE" w:rsidRPr="00900176" w:rsidRDefault="00661EEE" w:rsidP="00661EEE">
            <w:pPr>
              <w:ind w:right="80"/>
              <w:jc w:val="center"/>
              <w:rPr>
                <w:rFonts w:ascii="Arial" w:hAnsi="Arial" w:cs="Arial"/>
                <w:b/>
                <w:bCs/>
                <w:color w:val="000000"/>
                <w:sz w:val="18"/>
                <w:szCs w:val="18"/>
              </w:rPr>
            </w:pPr>
            <w:r>
              <w:rPr>
                <w:rFonts w:ascii="Arial" w:hAnsi="Arial" w:cs="Arial"/>
                <w:b/>
                <w:bCs/>
                <w:color w:val="000000"/>
                <w:sz w:val="18"/>
                <w:szCs w:val="18"/>
              </w:rPr>
              <w:t>202</w:t>
            </w:r>
            <w:r w:rsidR="004D049C">
              <w:rPr>
                <w:rFonts w:ascii="Arial" w:hAnsi="Arial" w:cs="Arial"/>
                <w:b/>
                <w:bCs/>
                <w:color w:val="000000"/>
                <w:sz w:val="18"/>
                <w:szCs w:val="18"/>
              </w:rPr>
              <w:t>3</w:t>
            </w:r>
          </w:p>
        </w:tc>
      </w:tr>
      <w:tr w:rsidR="00801341" w:rsidRPr="00900176" w14:paraId="7A05A395" w14:textId="77777777" w:rsidTr="00661EEE">
        <w:trPr>
          <w:trHeight w:val="283"/>
          <w:jc w:val="center"/>
        </w:trPr>
        <w:tc>
          <w:tcPr>
            <w:tcW w:w="3026" w:type="pct"/>
            <w:tcBorders>
              <w:top w:val="single" w:sz="4" w:space="0" w:color="auto"/>
              <w:bottom w:val="nil"/>
            </w:tcBorders>
            <w:shd w:val="clear" w:color="auto" w:fill="auto"/>
            <w:noWrap/>
            <w:vAlign w:val="center"/>
          </w:tcPr>
          <w:p w14:paraId="27256AE8" w14:textId="196CB0AD" w:rsidR="00801341" w:rsidRPr="00900176" w:rsidRDefault="00801341" w:rsidP="00801341">
            <w:pPr>
              <w:ind w:left="284"/>
              <w:rPr>
                <w:rFonts w:ascii="Arial" w:hAnsi="Arial" w:cs="Arial"/>
                <w:color w:val="000000"/>
                <w:sz w:val="18"/>
                <w:szCs w:val="18"/>
              </w:rPr>
            </w:pPr>
            <w:r w:rsidRPr="00900176">
              <w:rPr>
                <w:rFonts w:ascii="Arial" w:hAnsi="Arial" w:cs="Arial"/>
                <w:color w:val="000000"/>
                <w:sz w:val="18"/>
                <w:szCs w:val="18"/>
              </w:rPr>
              <w:t xml:space="preserve">Intereses deuda préstamo </w:t>
            </w:r>
            <w:proofErr w:type="spellStart"/>
            <w:r w:rsidRPr="00E8741A">
              <w:rPr>
                <w:rFonts w:ascii="Arial" w:hAnsi="Arial" w:cs="Arial"/>
                <w:color w:val="000000"/>
                <w:sz w:val="18"/>
                <w:szCs w:val="18"/>
              </w:rPr>
              <w:t>Iter</w:t>
            </w:r>
            <w:proofErr w:type="spellEnd"/>
            <w:r w:rsidRPr="00E8741A">
              <w:rPr>
                <w:rFonts w:ascii="Arial" w:hAnsi="Arial" w:cs="Arial"/>
                <w:color w:val="000000"/>
                <w:sz w:val="18"/>
                <w:szCs w:val="18"/>
              </w:rPr>
              <w:t xml:space="preserve"> (Nota 9)</w:t>
            </w:r>
          </w:p>
        </w:tc>
        <w:tc>
          <w:tcPr>
            <w:tcW w:w="987" w:type="pct"/>
            <w:tcBorders>
              <w:top w:val="single" w:sz="4" w:space="0" w:color="auto"/>
              <w:bottom w:val="nil"/>
            </w:tcBorders>
            <w:vAlign w:val="center"/>
          </w:tcPr>
          <w:p w14:paraId="61831853" w14:textId="79D45FD1" w:rsidR="00801341" w:rsidRDefault="00801341" w:rsidP="00801341">
            <w:pPr>
              <w:ind w:right="80"/>
              <w:jc w:val="right"/>
              <w:rPr>
                <w:rFonts w:ascii="Arial" w:hAnsi="Arial" w:cs="Arial"/>
                <w:color w:val="000000"/>
                <w:sz w:val="18"/>
                <w:szCs w:val="18"/>
              </w:rPr>
            </w:pPr>
            <w:r>
              <w:rPr>
                <w:rFonts w:ascii="Arial" w:hAnsi="Arial" w:cs="Arial"/>
                <w:color w:val="000000"/>
                <w:sz w:val="18"/>
                <w:szCs w:val="18"/>
              </w:rPr>
              <w:t>413.475,01</w:t>
            </w:r>
          </w:p>
        </w:tc>
        <w:tc>
          <w:tcPr>
            <w:tcW w:w="987" w:type="pct"/>
            <w:tcBorders>
              <w:top w:val="single" w:sz="4" w:space="0" w:color="auto"/>
              <w:bottom w:val="nil"/>
            </w:tcBorders>
            <w:shd w:val="clear" w:color="auto" w:fill="auto"/>
            <w:noWrap/>
            <w:vAlign w:val="center"/>
          </w:tcPr>
          <w:p w14:paraId="7D492461" w14:textId="7192BB96" w:rsidR="00801341" w:rsidRPr="00900176" w:rsidRDefault="00801341" w:rsidP="00801341">
            <w:pPr>
              <w:ind w:right="80"/>
              <w:jc w:val="right"/>
              <w:rPr>
                <w:rFonts w:ascii="Arial" w:hAnsi="Arial" w:cs="Arial"/>
                <w:color w:val="000000"/>
                <w:sz w:val="18"/>
                <w:szCs w:val="18"/>
              </w:rPr>
            </w:pPr>
            <w:r>
              <w:rPr>
                <w:rFonts w:ascii="Arial" w:hAnsi="Arial" w:cs="Arial"/>
                <w:color w:val="000000"/>
                <w:sz w:val="18"/>
                <w:szCs w:val="18"/>
              </w:rPr>
              <w:t>555.239,99</w:t>
            </w:r>
          </w:p>
        </w:tc>
      </w:tr>
      <w:tr w:rsidR="00801341" w:rsidRPr="00900176" w14:paraId="10FA054E" w14:textId="77777777" w:rsidTr="00661EEE">
        <w:trPr>
          <w:trHeight w:val="283"/>
          <w:jc w:val="center"/>
        </w:trPr>
        <w:tc>
          <w:tcPr>
            <w:tcW w:w="3026" w:type="pct"/>
            <w:tcBorders>
              <w:top w:val="nil"/>
              <w:bottom w:val="single" w:sz="4" w:space="0" w:color="auto"/>
            </w:tcBorders>
            <w:shd w:val="clear" w:color="auto" w:fill="auto"/>
            <w:noWrap/>
            <w:vAlign w:val="center"/>
          </w:tcPr>
          <w:p w14:paraId="45617F31" w14:textId="77777777" w:rsidR="00801341" w:rsidRPr="00900176" w:rsidRDefault="00801341" w:rsidP="00801341">
            <w:pPr>
              <w:ind w:left="284"/>
              <w:rPr>
                <w:rFonts w:ascii="Arial" w:hAnsi="Arial" w:cs="Arial"/>
                <w:color w:val="000000"/>
                <w:sz w:val="18"/>
                <w:szCs w:val="18"/>
              </w:rPr>
            </w:pPr>
            <w:r w:rsidRPr="00900176">
              <w:rPr>
                <w:rFonts w:ascii="Arial" w:hAnsi="Arial" w:cs="Arial"/>
                <w:color w:val="000000"/>
                <w:sz w:val="18"/>
                <w:szCs w:val="18"/>
              </w:rPr>
              <w:t>Otros Gastos Financieros</w:t>
            </w:r>
          </w:p>
        </w:tc>
        <w:tc>
          <w:tcPr>
            <w:tcW w:w="987" w:type="pct"/>
            <w:tcBorders>
              <w:top w:val="nil"/>
              <w:bottom w:val="single" w:sz="4" w:space="0" w:color="auto"/>
            </w:tcBorders>
            <w:vAlign w:val="center"/>
          </w:tcPr>
          <w:p w14:paraId="48596294" w14:textId="717D3A1F" w:rsidR="00801341" w:rsidRDefault="00801341" w:rsidP="00801341">
            <w:pPr>
              <w:ind w:right="80"/>
              <w:jc w:val="right"/>
              <w:rPr>
                <w:rFonts w:ascii="Arial" w:hAnsi="Arial" w:cs="Arial"/>
                <w:color w:val="000000"/>
                <w:sz w:val="18"/>
                <w:szCs w:val="18"/>
              </w:rPr>
            </w:pPr>
            <w:r>
              <w:rPr>
                <w:rFonts w:ascii="Arial" w:hAnsi="Arial" w:cs="Arial"/>
                <w:color w:val="000000"/>
                <w:sz w:val="18"/>
                <w:szCs w:val="18"/>
              </w:rPr>
              <w:t>0,08</w:t>
            </w:r>
          </w:p>
        </w:tc>
        <w:tc>
          <w:tcPr>
            <w:tcW w:w="987" w:type="pct"/>
            <w:tcBorders>
              <w:top w:val="nil"/>
              <w:bottom w:val="single" w:sz="4" w:space="0" w:color="auto"/>
            </w:tcBorders>
            <w:shd w:val="clear" w:color="auto" w:fill="auto"/>
            <w:noWrap/>
            <w:vAlign w:val="center"/>
          </w:tcPr>
          <w:p w14:paraId="28279132" w14:textId="3BF856A0" w:rsidR="00801341" w:rsidRPr="00900176" w:rsidRDefault="00801341" w:rsidP="00801341">
            <w:pPr>
              <w:ind w:right="80"/>
              <w:jc w:val="right"/>
              <w:rPr>
                <w:rFonts w:ascii="Arial" w:hAnsi="Arial" w:cs="Arial"/>
                <w:color w:val="000000"/>
                <w:sz w:val="18"/>
                <w:szCs w:val="18"/>
              </w:rPr>
            </w:pPr>
            <w:r>
              <w:rPr>
                <w:rFonts w:ascii="Arial" w:hAnsi="Arial" w:cs="Arial"/>
                <w:color w:val="000000"/>
                <w:sz w:val="18"/>
                <w:szCs w:val="18"/>
              </w:rPr>
              <w:t>0,17</w:t>
            </w:r>
          </w:p>
        </w:tc>
      </w:tr>
      <w:tr w:rsidR="00801341" w:rsidRPr="00900176" w14:paraId="679928FD" w14:textId="77777777" w:rsidTr="00661EEE">
        <w:trPr>
          <w:trHeight w:val="283"/>
          <w:jc w:val="center"/>
        </w:trPr>
        <w:tc>
          <w:tcPr>
            <w:tcW w:w="3026" w:type="pct"/>
            <w:tcBorders>
              <w:top w:val="single" w:sz="4" w:space="0" w:color="auto"/>
              <w:bottom w:val="single" w:sz="4" w:space="0" w:color="auto"/>
            </w:tcBorders>
            <w:shd w:val="clear" w:color="auto" w:fill="F2F2F2" w:themeFill="background1" w:themeFillShade="F2"/>
            <w:noWrap/>
            <w:vAlign w:val="center"/>
          </w:tcPr>
          <w:p w14:paraId="62AA4884" w14:textId="77777777" w:rsidR="00801341" w:rsidRPr="00900176" w:rsidRDefault="00801341" w:rsidP="00801341">
            <w:pPr>
              <w:ind w:left="284"/>
              <w:rPr>
                <w:rFonts w:ascii="Arial" w:hAnsi="Arial" w:cs="Arial"/>
                <w:b/>
                <w:bCs/>
                <w:color w:val="000000"/>
                <w:sz w:val="18"/>
                <w:szCs w:val="18"/>
              </w:rPr>
            </w:pPr>
            <w:r w:rsidRPr="00900176">
              <w:rPr>
                <w:rFonts w:ascii="Arial" w:hAnsi="Arial" w:cs="Arial"/>
                <w:b/>
                <w:bCs/>
                <w:color w:val="000000"/>
                <w:sz w:val="18"/>
                <w:szCs w:val="18"/>
              </w:rPr>
              <w:t>TOTAL</w:t>
            </w:r>
          </w:p>
        </w:tc>
        <w:tc>
          <w:tcPr>
            <w:tcW w:w="987" w:type="pct"/>
            <w:tcBorders>
              <w:top w:val="single" w:sz="4" w:space="0" w:color="auto"/>
              <w:bottom w:val="single" w:sz="4" w:space="0" w:color="auto"/>
            </w:tcBorders>
            <w:shd w:val="clear" w:color="auto" w:fill="F2F2F2" w:themeFill="background1" w:themeFillShade="F2"/>
            <w:vAlign w:val="center"/>
          </w:tcPr>
          <w:p w14:paraId="39ACDF39" w14:textId="0DD94146" w:rsidR="00801341" w:rsidRPr="00900176" w:rsidRDefault="00801341" w:rsidP="00801341">
            <w:pPr>
              <w:ind w:right="80"/>
              <w:jc w:val="right"/>
              <w:rPr>
                <w:rFonts w:ascii="Arial" w:hAnsi="Arial" w:cs="Arial"/>
                <w:b/>
                <w:bCs/>
                <w:color w:val="000000"/>
                <w:sz w:val="18"/>
                <w:szCs w:val="18"/>
              </w:rPr>
            </w:pPr>
            <w:r>
              <w:rPr>
                <w:rFonts w:ascii="Arial" w:hAnsi="Arial" w:cs="Arial"/>
                <w:b/>
                <w:bCs/>
                <w:color w:val="000000"/>
                <w:sz w:val="18"/>
                <w:szCs w:val="18"/>
              </w:rPr>
              <w:t>413.475,09</w:t>
            </w:r>
          </w:p>
        </w:tc>
        <w:tc>
          <w:tcPr>
            <w:tcW w:w="987" w:type="pct"/>
            <w:tcBorders>
              <w:top w:val="single" w:sz="4" w:space="0" w:color="auto"/>
              <w:bottom w:val="single" w:sz="4" w:space="0" w:color="auto"/>
            </w:tcBorders>
            <w:shd w:val="clear" w:color="auto" w:fill="F2F2F2" w:themeFill="background1" w:themeFillShade="F2"/>
            <w:noWrap/>
            <w:vAlign w:val="center"/>
          </w:tcPr>
          <w:p w14:paraId="37FC5D6E" w14:textId="04B1B5AD" w:rsidR="00801341" w:rsidRPr="00900176" w:rsidRDefault="00801341" w:rsidP="00801341">
            <w:pPr>
              <w:ind w:right="80"/>
              <w:jc w:val="right"/>
              <w:rPr>
                <w:rFonts w:ascii="Arial" w:hAnsi="Arial" w:cs="Arial"/>
                <w:b/>
                <w:bCs/>
                <w:color w:val="000000"/>
                <w:sz w:val="18"/>
                <w:szCs w:val="18"/>
              </w:rPr>
            </w:pPr>
            <w:r>
              <w:rPr>
                <w:rFonts w:ascii="Arial" w:hAnsi="Arial" w:cs="Arial"/>
                <w:b/>
                <w:bCs/>
                <w:color w:val="000000"/>
                <w:sz w:val="18"/>
                <w:szCs w:val="18"/>
              </w:rPr>
              <w:t>555.240,16</w:t>
            </w:r>
          </w:p>
        </w:tc>
      </w:tr>
    </w:tbl>
    <w:p w14:paraId="79C65E8E" w14:textId="77777777" w:rsidR="008A3493" w:rsidRPr="007F032C" w:rsidRDefault="0054610E" w:rsidP="009D5E0C">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7F032C">
        <w:rPr>
          <w:rFonts w:ascii="Arial" w:hAnsi="Arial" w:cs="Arial"/>
          <w:b/>
          <w:bCs/>
          <w:sz w:val="20"/>
          <w:szCs w:val="20"/>
        </w:rPr>
        <w:t>OTRA INFORMACIÓN</w:t>
      </w:r>
    </w:p>
    <w:p w14:paraId="4A2655F6" w14:textId="77777777" w:rsidR="00650C95" w:rsidRPr="009D5E0C" w:rsidRDefault="00193752" w:rsidP="009D5E0C">
      <w:pPr>
        <w:autoSpaceDE w:val="0"/>
        <w:autoSpaceDN w:val="0"/>
        <w:adjustRightInd w:val="0"/>
        <w:spacing w:before="240" w:after="120" w:line="260" w:lineRule="exact"/>
        <w:jc w:val="both"/>
        <w:rPr>
          <w:rFonts w:ascii="Arial" w:hAnsi="Arial" w:cs="Arial"/>
          <w:b/>
          <w:sz w:val="20"/>
          <w:szCs w:val="20"/>
        </w:rPr>
      </w:pPr>
      <w:r w:rsidRPr="009D5E0C">
        <w:rPr>
          <w:rFonts w:ascii="Arial" w:hAnsi="Arial" w:cs="Arial"/>
          <w:b/>
          <w:sz w:val="20"/>
          <w:szCs w:val="20"/>
        </w:rPr>
        <w:t xml:space="preserve">11.1.- </w:t>
      </w:r>
      <w:r w:rsidR="00C40B88" w:rsidRPr="009D5E0C">
        <w:rPr>
          <w:rFonts w:ascii="Arial" w:hAnsi="Arial" w:cs="Arial"/>
          <w:b/>
          <w:sz w:val="20"/>
          <w:szCs w:val="20"/>
        </w:rPr>
        <w:t>Número medio de empleados</w:t>
      </w:r>
    </w:p>
    <w:p w14:paraId="3BBC9941" w14:textId="799379EF" w:rsidR="00F46BC8" w:rsidRPr="0099383C" w:rsidRDefault="001E5915" w:rsidP="009D5E0C">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 xml:space="preserve">La Sociedad no tenía empleados en los ejercicios </w:t>
      </w:r>
      <w:r w:rsidR="000559BB">
        <w:rPr>
          <w:rFonts w:ascii="Arial" w:hAnsi="Arial" w:cs="Arial"/>
          <w:sz w:val="20"/>
          <w:szCs w:val="20"/>
        </w:rPr>
        <w:t>202</w:t>
      </w:r>
      <w:r w:rsidR="004D049C">
        <w:rPr>
          <w:rFonts w:ascii="Arial" w:hAnsi="Arial" w:cs="Arial"/>
          <w:sz w:val="20"/>
          <w:szCs w:val="20"/>
        </w:rPr>
        <w:t>4</w:t>
      </w:r>
      <w:r>
        <w:rPr>
          <w:rFonts w:ascii="Arial" w:hAnsi="Arial" w:cs="Arial"/>
          <w:sz w:val="20"/>
          <w:szCs w:val="20"/>
        </w:rPr>
        <w:t xml:space="preserve"> y </w:t>
      </w:r>
      <w:r w:rsidR="000559BB">
        <w:rPr>
          <w:rFonts w:ascii="Arial" w:hAnsi="Arial" w:cs="Arial"/>
          <w:sz w:val="20"/>
          <w:szCs w:val="20"/>
        </w:rPr>
        <w:t>202</w:t>
      </w:r>
      <w:r w:rsidR="004D049C">
        <w:rPr>
          <w:rFonts w:ascii="Arial" w:hAnsi="Arial" w:cs="Arial"/>
          <w:sz w:val="20"/>
          <w:szCs w:val="20"/>
        </w:rPr>
        <w:t>3</w:t>
      </w:r>
      <w:r>
        <w:rPr>
          <w:rFonts w:ascii="Arial" w:hAnsi="Arial" w:cs="Arial"/>
          <w:sz w:val="20"/>
          <w:szCs w:val="20"/>
        </w:rPr>
        <w:t>.</w:t>
      </w:r>
    </w:p>
    <w:p w14:paraId="4D50391D" w14:textId="77777777" w:rsidR="00EC337D" w:rsidRPr="009D5E0C" w:rsidRDefault="00193752" w:rsidP="009D5E0C">
      <w:pPr>
        <w:autoSpaceDE w:val="0"/>
        <w:autoSpaceDN w:val="0"/>
        <w:adjustRightInd w:val="0"/>
        <w:spacing w:before="240" w:after="120" w:line="260" w:lineRule="exact"/>
        <w:jc w:val="both"/>
        <w:rPr>
          <w:rFonts w:ascii="Arial" w:hAnsi="Arial" w:cs="Arial"/>
          <w:b/>
          <w:sz w:val="20"/>
          <w:szCs w:val="20"/>
        </w:rPr>
      </w:pPr>
      <w:r w:rsidRPr="009D5E0C">
        <w:rPr>
          <w:rFonts w:ascii="Arial" w:hAnsi="Arial" w:cs="Arial"/>
          <w:b/>
          <w:sz w:val="20"/>
          <w:szCs w:val="20"/>
        </w:rPr>
        <w:t xml:space="preserve">11.2.- </w:t>
      </w:r>
      <w:r w:rsidR="00EC337D" w:rsidRPr="0047475E">
        <w:rPr>
          <w:rFonts w:ascii="Arial" w:hAnsi="Arial" w:cs="Arial"/>
          <w:b/>
          <w:sz w:val="20"/>
          <w:szCs w:val="20"/>
        </w:rPr>
        <w:t>Garantías comprometidas con terceros</w:t>
      </w:r>
    </w:p>
    <w:p w14:paraId="19ABF9F6" w14:textId="77777777" w:rsidR="008C0CDB" w:rsidRPr="007C623D" w:rsidRDefault="00EC337D" w:rsidP="009D5E0C">
      <w:pPr>
        <w:autoSpaceDE w:val="0"/>
        <w:autoSpaceDN w:val="0"/>
        <w:adjustRightInd w:val="0"/>
        <w:spacing w:before="120" w:after="120" w:line="260" w:lineRule="exact"/>
        <w:jc w:val="both"/>
        <w:rPr>
          <w:rFonts w:ascii="Arial" w:hAnsi="Arial" w:cs="Arial"/>
          <w:sz w:val="20"/>
          <w:szCs w:val="20"/>
        </w:rPr>
      </w:pPr>
      <w:r w:rsidRPr="007C623D">
        <w:rPr>
          <w:rFonts w:ascii="Arial" w:hAnsi="Arial" w:cs="Arial"/>
          <w:sz w:val="20"/>
          <w:szCs w:val="20"/>
        </w:rPr>
        <w:t xml:space="preserve">El importe global de los compromisos financieros, garantías o contingencias que no figuran en el balance es de </w:t>
      </w:r>
      <w:r w:rsidR="00CA7293" w:rsidRPr="007C623D">
        <w:rPr>
          <w:rFonts w:ascii="Arial" w:hAnsi="Arial" w:cs="Arial"/>
          <w:sz w:val="20"/>
          <w:szCs w:val="20"/>
        </w:rPr>
        <w:t>80</w:t>
      </w:r>
      <w:r w:rsidR="0052032E" w:rsidRPr="007C623D">
        <w:rPr>
          <w:rFonts w:ascii="Arial" w:hAnsi="Arial" w:cs="Arial"/>
          <w:sz w:val="20"/>
          <w:szCs w:val="20"/>
        </w:rPr>
        <w:t xml:space="preserve">.000 </w:t>
      </w:r>
      <w:r w:rsidRPr="007C623D">
        <w:rPr>
          <w:rFonts w:ascii="Arial" w:hAnsi="Arial" w:cs="Arial"/>
          <w:sz w:val="20"/>
          <w:szCs w:val="20"/>
        </w:rPr>
        <w:t>euros, correspondiente a los siguientes avales:</w:t>
      </w:r>
    </w:p>
    <w:tbl>
      <w:tblPr>
        <w:tblW w:w="8864" w:type="dxa"/>
        <w:jc w:val="center"/>
        <w:tblLook w:val="04A0" w:firstRow="1" w:lastRow="0" w:firstColumn="1" w:lastColumn="0" w:noHBand="0" w:noVBand="1"/>
      </w:tblPr>
      <w:tblGrid>
        <w:gridCol w:w="1106"/>
        <w:gridCol w:w="1017"/>
        <w:gridCol w:w="1106"/>
        <w:gridCol w:w="5635"/>
      </w:tblGrid>
      <w:tr w:rsidR="006D5640" w:rsidRPr="00CA3505" w14:paraId="1402E392" w14:textId="77777777" w:rsidTr="009D5E0C">
        <w:trPr>
          <w:trHeight w:val="283"/>
          <w:jc w:val="center"/>
        </w:trPr>
        <w:tc>
          <w:tcPr>
            <w:tcW w:w="1106" w:type="dxa"/>
            <w:tcBorders>
              <w:top w:val="single" w:sz="4" w:space="0" w:color="auto"/>
              <w:bottom w:val="single" w:sz="4" w:space="0" w:color="auto"/>
            </w:tcBorders>
            <w:shd w:val="clear" w:color="auto" w:fill="D9D9D9"/>
            <w:noWrap/>
            <w:vAlign w:val="bottom"/>
          </w:tcPr>
          <w:p w14:paraId="75A0FF79" w14:textId="77777777" w:rsidR="0054610E" w:rsidRPr="00CA3505" w:rsidRDefault="0054610E" w:rsidP="009D5E0C">
            <w:pPr>
              <w:widowControl w:val="0"/>
              <w:autoSpaceDE w:val="0"/>
              <w:autoSpaceDN w:val="0"/>
              <w:adjustRightInd w:val="0"/>
              <w:jc w:val="center"/>
              <w:rPr>
                <w:rFonts w:ascii="Arial" w:hAnsi="Arial" w:cs="Arial"/>
                <w:b/>
                <w:sz w:val="16"/>
                <w:szCs w:val="20"/>
              </w:rPr>
            </w:pPr>
            <w:r w:rsidRPr="00CA3505">
              <w:rPr>
                <w:rFonts w:ascii="Arial" w:hAnsi="Arial" w:cs="Arial"/>
                <w:b/>
                <w:sz w:val="16"/>
                <w:szCs w:val="20"/>
              </w:rPr>
              <w:t>Fecha Aval</w:t>
            </w:r>
          </w:p>
        </w:tc>
        <w:tc>
          <w:tcPr>
            <w:tcW w:w="1017" w:type="dxa"/>
            <w:tcBorders>
              <w:top w:val="single" w:sz="4" w:space="0" w:color="auto"/>
              <w:bottom w:val="single" w:sz="4" w:space="0" w:color="auto"/>
            </w:tcBorders>
            <w:shd w:val="clear" w:color="auto" w:fill="D9D9D9"/>
            <w:noWrap/>
            <w:vAlign w:val="bottom"/>
          </w:tcPr>
          <w:p w14:paraId="3C75AC22" w14:textId="77777777" w:rsidR="0054610E" w:rsidRPr="00CA3505" w:rsidRDefault="0054610E" w:rsidP="009D5E0C">
            <w:pPr>
              <w:widowControl w:val="0"/>
              <w:autoSpaceDE w:val="0"/>
              <w:autoSpaceDN w:val="0"/>
              <w:adjustRightInd w:val="0"/>
              <w:jc w:val="center"/>
              <w:rPr>
                <w:rFonts w:ascii="Arial" w:hAnsi="Arial" w:cs="Arial"/>
                <w:b/>
                <w:sz w:val="16"/>
                <w:szCs w:val="20"/>
              </w:rPr>
            </w:pPr>
            <w:r w:rsidRPr="00CA3505">
              <w:rPr>
                <w:rFonts w:ascii="Arial" w:hAnsi="Arial" w:cs="Arial"/>
                <w:b/>
                <w:sz w:val="16"/>
                <w:szCs w:val="20"/>
              </w:rPr>
              <w:t>Importe</w:t>
            </w:r>
          </w:p>
        </w:tc>
        <w:tc>
          <w:tcPr>
            <w:tcW w:w="1106" w:type="dxa"/>
            <w:tcBorders>
              <w:top w:val="single" w:sz="4" w:space="0" w:color="auto"/>
              <w:bottom w:val="single" w:sz="4" w:space="0" w:color="auto"/>
            </w:tcBorders>
            <w:shd w:val="clear" w:color="auto" w:fill="D9D9D9"/>
            <w:noWrap/>
            <w:vAlign w:val="bottom"/>
          </w:tcPr>
          <w:p w14:paraId="095972D7" w14:textId="77777777" w:rsidR="0054610E" w:rsidRPr="00CA3505" w:rsidRDefault="0054610E" w:rsidP="009D5E0C">
            <w:pPr>
              <w:widowControl w:val="0"/>
              <w:autoSpaceDE w:val="0"/>
              <w:autoSpaceDN w:val="0"/>
              <w:adjustRightInd w:val="0"/>
              <w:jc w:val="center"/>
              <w:rPr>
                <w:rFonts w:ascii="Arial" w:hAnsi="Arial" w:cs="Arial"/>
                <w:b/>
                <w:sz w:val="16"/>
                <w:szCs w:val="20"/>
              </w:rPr>
            </w:pPr>
            <w:r w:rsidRPr="00CA3505">
              <w:rPr>
                <w:rFonts w:ascii="Arial" w:hAnsi="Arial" w:cs="Arial"/>
                <w:b/>
                <w:sz w:val="16"/>
                <w:szCs w:val="20"/>
              </w:rPr>
              <w:t>Número</w:t>
            </w:r>
          </w:p>
        </w:tc>
        <w:tc>
          <w:tcPr>
            <w:tcW w:w="5635" w:type="dxa"/>
            <w:tcBorders>
              <w:top w:val="single" w:sz="4" w:space="0" w:color="auto"/>
              <w:bottom w:val="single" w:sz="4" w:space="0" w:color="auto"/>
            </w:tcBorders>
            <w:shd w:val="clear" w:color="auto" w:fill="D9D9D9"/>
            <w:noWrap/>
            <w:vAlign w:val="bottom"/>
          </w:tcPr>
          <w:p w14:paraId="47975774" w14:textId="77777777" w:rsidR="0054610E" w:rsidRPr="00CA3505" w:rsidRDefault="0054610E" w:rsidP="009D5E0C">
            <w:pPr>
              <w:widowControl w:val="0"/>
              <w:autoSpaceDE w:val="0"/>
              <w:autoSpaceDN w:val="0"/>
              <w:adjustRightInd w:val="0"/>
              <w:jc w:val="center"/>
              <w:rPr>
                <w:rFonts w:ascii="Arial" w:hAnsi="Arial" w:cs="Arial"/>
                <w:b/>
                <w:sz w:val="16"/>
                <w:szCs w:val="20"/>
              </w:rPr>
            </w:pPr>
            <w:r w:rsidRPr="00CA3505">
              <w:rPr>
                <w:rFonts w:ascii="Arial" w:hAnsi="Arial" w:cs="Arial"/>
                <w:b/>
                <w:sz w:val="16"/>
                <w:szCs w:val="20"/>
              </w:rPr>
              <w:t>Concepto</w:t>
            </w:r>
          </w:p>
        </w:tc>
      </w:tr>
      <w:tr w:rsidR="006D5640" w:rsidRPr="00CA3505" w14:paraId="569337A8" w14:textId="77777777" w:rsidTr="00193752">
        <w:tblPrEx>
          <w:jc w:val="left"/>
        </w:tblPrEx>
        <w:trPr>
          <w:trHeight w:val="283"/>
        </w:trPr>
        <w:tc>
          <w:tcPr>
            <w:tcW w:w="1106" w:type="dxa"/>
            <w:tcBorders>
              <w:top w:val="single" w:sz="4" w:space="0" w:color="auto"/>
            </w:tcBorders>
            <w:shd w:val="clear" w:color="auto" w:fill="auto"/>
            <w:noWrap/>
            <w:vAlign w:val="center"/>
          </w:tcPr>
          <w:p w14:paraId="4DE11721"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08/08/2014</w:t>
            </w:r>
          </w:p>
        </w:tc>
        <w:tc>
          <w:tcPr>
            <w:tcW w:w="1017" w:type="dxa"/>
            <w:tcBorders>
              <w:top w:val="single" w:sz="4" w:space="0" w:color="auto"/>
            </w:tcBorders>
            <w:shd w:val="clear" w:color="auto" w:fill="auto"/>
            <w:noWrap/>
            <w:vAlign w:val="center"/>
          </w:tcPr>
          <w:p w14:paraId="4F412494" w14:textId="77777777" w:rsidR="0054610E" w:rsidRPr="00CA3505" w:rsidRDefault="0054610E" w:rsidP="009D5E0C">
            <w:pPr>
              <w:widowControl w:val="0"/>
              <w:autoSpaceDE w:val="0"/>
              <w:autoSpaceDN w:val="0"/>
              <w:adjustRightInd w:val="0"/>
              <w:jc w:val="right"/>
              <w:rPr>
                <w:rFonts w:ascii="Arial" w:hAnsi="Arial" w:cs="Arial"/>
                <w:sz w:val="16"/>
                <w:szCs w:val="20"/>
              </w:rPr>
            </w:pPr>
            <w:r w:rsidRPr="00CA3505">
              <w:rPr>
                <w:rFonts w:ascii="Arial" w:hAnsi="Arial" w:cs="Arial"/>
                <w:sz w:val="16"/>
                <w:szCs w:val="20"/>
              </w:rPr>
              <w:t>3.000,00</w:t>
            </w:r>
          </w:p>
        </w:tc>
        <w:tc>
          <w:tcPr>
            <w:tcW w:w="1106" w:type="dxa"/>
            <w:tcBorders>
              <w:top w:val="single" w:sz="4" w:space="0" w:color="auto"/>
            </w:tcBorders>
            <w:shd w:val="clear" w:color="auto" w:fill="auto"/>
            <w:noWrap/>
            <w:vAlign w:val="center"/>
          </w:tcPr>
          <w:p w14:paraId="11252892"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1555932395</w:t>
            </w:r>
          </w:p>
        </w:tc>
        <w:tc>
          <w:tcPr>
            <w:tcW w:w="5635" w:type="dxa"/>
            <w:tcBorders>
              <w:top w:val="single" w:sz="4" w:space="0" w:color="auto"/>
            </w:tcBorders>
            <w:shd w:val="clear" w:color="auto" w:fill="auto"/>
            <w:noWrap/>
            <w:vAlign w:val="center"/>
          </w:tcPr>
          <w:p w14:paraId="5992249B"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 xml:space="preserve">Excmo. Ayto Adeje- </w:t>
            </w:r>
            <w:proofErr w:type="spellStart"/>
            <w:r w:rsidRPr="00CA3505">
              <w:rPr>
                <w:rFonts w:ascii="Arial" w:hAnsi="Arial" w:cs="Arial"/>
                <w:sz w:val="16"/>
                <w:szCs w:val="20"/>
              </w:rPr>
              <w:t>Infraest</w:t>
            </w:r>
            <w:proofErr w:type="spellEnd"/>
            <w:r w:rsidRPr="00CA3505">
              <w:rPr>
                <w:rFonts w:ascii="Arial" w:hAnsi="Arial" w:cs="Arial"/>
                <w:sz w:val="16"/>
                <w:szCs w:val="20"/>
              </w:rPr>
              <w:t xml:space="preserve"> </w:t>
            </w:r>
            <w:proofErr w:type="spellStart"/>
            <w:r w:rsidRPr="00CA3505">
              <w:rPr>
                <w:rFonts w:ascii="Arial" w:hAnsi="Arial" w:cs="Arial"/>
                <w:sz w:val="16"/>
                <w:szCs w:val="20"/>
              </w:rPr>
              <w:t>Acesso</w:t>
            </w:r>
            <w:proofErr w:type="spellEnd"/>
            <w:r w:rsidRPr="00CA3505">
              <w:rPr>
                <w:rFonts w:ascii="Arial" w:hAnsi="Arial" w:cs="Arial"/>
                <w:sz w:val="16"/>
                <w:szCs w:val="20"/>
              </w:rPr>
              <w:t xml:space="preserve"> anil</w:t>
            </w:r>
            <w:r w:rsidR="006D5640" w:rsidRPr="00CA3505">
              <w:rPr>
                <w:rFonts w:ascii="Arial" w:hAnsi="Arial" w:cs="Arial"/>
                <w:sz w:val="16"/>
                <w:szCs w:val="20"/>
              </w:rPr>
              <w:t xml:space="preserve">lo insular de </w:t>
            </w:r>
            <w:proofErr w:type="spellStart"/>
            <w:r w:rsidR="006D5640" w:rsidRPr="00CA3505">
              <w:rPr>
                <w:rFonts w:ascii="Arial" w:hAnsi="Arial" w:cs="Arial"/>
                <w:sz w:val="16"/>
                <w:szCs w:val="20"/>
              </w:rPr>
              <w:t>telec.</w:t>
            </w:r>
            <w:proofErr w:type="spellEnd"/>
            <w:r w:rsidRPr="00CA3505">
              <w:rPr>
                <w:rFonts w:ascii="Arial" w:hAnsi="Arial" w:cs="Arial"/>
                <w:sz w:val="16"/>
                <w:szCs w:val="20"/>
              </w:rPr>
              <w:t xml:space="preserve"> de Tenerife</w:t>
            </w:r>
          </w:p>
        </w:tc>
      </w:tr>
      <w:tr w:rsidR="006D5640" w:rsidRPr="00CA3505" w14:paraId="0F9821D2" w14:textId="77777777" w:rsidTr="00193752">
        <w:tblPrEx>
          <w:jc w:val="left"/>
        </w:tblPrEx>
        <w:trPr>
          <w:trHeight w:val="283"/>
        </w:trPr>
        <w:tc>
          <w:tcPr>
            <w:tcW w:w="1106" w:type="dxa"/>
            <w:shd w:val="clear" w:color="auto" w:fill="auto"/>
            <w:noWrap/>
            <w:vAlign w:val="center"/>
          </w:tcPr>
          <w:p w14:paraId="68CB10B4"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31/07/2014</w:t>
            </w:r>
          </w:p>
        </w:tc>
        <w:tc>
          <w:tcPr>
            <w:tcW w:w="1017" w:type="dxa"/>
            <w:shd w:val="clear" w:color="auto" w:fill="auto"/>
            <w:noWrap/>
            <w:vAlign w:val="center"/>
          </w:tcPr>
          <w:p w14:paraId="514CC014" w14:textId="77777777" w:rsidR="0054610E" w:rsidRPr="00CA3505" w:rsidRDefault="0054610E" w:rsidP="009D5E0C">
            <w:pPr>
              <w:widowControl w:val="0"/>
              <w:autoSpaceDE w:val="0"/>
              <w:autoSpaceDN w:val="0"/>
              <w:adjustRightInd w:val="0"/>
              <w:jc w:val="right"/>
              <w:rPr>
                <w:rFonts w:ascii="Arial" w:hAnsi="Arial" w:cs="Arial"/>
                <w:sz w:val="16"/>
                <w:szCs w:val="20"/>
              </w:rPr>
            </w:pPr>
            <w:r w:rsidRPr="00CA3505">
              <w:rPr>
                <w:rFonts w:ascii="Arial" w:hAnsi="Arial" w:cs="Arial"/>
                <w:sz w:val="16"/>
                <w:szCs w:val="20"/>
              </w:rPr>
              <w:t>7.000,00</w:t>
            </w:r>
          </w:p>
        </w:tc>
        <w:tc>
          <w:tcPr>
            <w:tcW w:w="1106" w:type="dxa"/>
            <w:shd w:val="clear" w:color="auto" w:fill="auto"/>
            <w:noWrap/>
            <w:vAlign w:val="center"/>
          </w:tcPr>
          <w:p w14:paraId="08718E52"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1555217312</w:t>
            </w:r>
          </w:p>
        </w:tc>
        <w:tc>
          <w:tcPr>
            <w:tcW w:w="5635" w:type="dxa"/>
            <w:shd w:val="clear" w:color="auto" w:fill="auto"/>
            <w:noWrap/>
            <w:vAlign w:val="center"/>
          </w:tcPr>
          <w:p w14:paraId="076D851B"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 xml:space="preserve">Excmo. </w:t>
            </w:r>
            <w:r w:rsidR="006D5640" w:rsidRPr="00CA3505">
              <w:rPr>
                <w:rFonts w:ascii="Arial" w:hAnsi="Arial" w:cs="Arial"/>
                <w:sz w:val="16"/>
                <w:szCs w:val="20"/>
              </w:rPr>
              <w:t xml:space="preserve">Ayto Adeje- </w:t>
            </w:r>
            <w:proofErr w:type="spellStart"/>
            <w:r w:rsidR="006D5640" w:rsidRPr="00CA3505">
              <w:rPr>
                <w:rFonts w:ascii="Arial" w:hAnsi="Arial" w:cs="Arial"/>
                <w:sz w:val="16"/>
                <w:szCs w:val="20"/>
              </w:rPr>
              <w:t>Infraest</w:t>
            </w:r>
            <w:proofErr w:type="spellEnd"/>
            <w:r w:rsidR="006D5640" w:rsidRPr="00CA3505">
              <w:rPr>
                <w:rFonts w:ascii="Arial" w:hAnsi="Arial" w:cs="Arial"/>
                <w:sz w:val="16"/>
                <w:szCs w:val="20"/>
              </w:rPr>
              <w:t xml:space="preserve"> </w:t>
            </w:r>
            <w:proofErr w:type="spellStart"/>
            <w:r w:rsidR="006D5640" w:rsidRPr="00CA3505">
              <w:rPr>
                <w:rFonts w:ascii="Arial" w:hAnsi="Arial" w:cs="Arial"/>
                <w:sz w:val="16"/>
                <w:szCs w:val="20"/>
              </w:rPr>
              <w:t>Acesso</w:t>
            </w:r>
            <w:proofErr w:type="spellEnd"/>
            <w:r w:rsidR="006D5640" w:rsidRPr="00CA3505">
              <w:rPr>
                <w:rFonts w:ascii="Arial" w:hAnsi="Arial" w:cs="Arial"/>
                <w:sz w:val="16"/>
                <w:szCs w:val="20"/>
              </w:rPr>
              <w:t xml:space="preserve"> anillo insular de </w:t>
            </w:r>
            <w:proofErr w:type="spellStart"/>
            <w:r w:rsidR="006D5640" w:rsidRPr="00CA3505">
              <w:rPr>
                <w:rFonts w:ascii="Arial" w:hAnsi="Arial" w:cs="Arial"/>
                <w:sz w:val="16"/>
                <w:szCs w:val="20"/>
              </w:rPr>
              <w:t>telec.</w:t>
            </w:r>
            <w:proofErr w:type="spellEnd"/>
            <w:r w:rsidR="006D5640" w:rsidRPr="00CA3505">
              <w:rPr>
                <w:rFonts w:ascii="Arial" w:hAnsi="Arial" w:cs="Arial"/>
                <w:sz w:val="16"/>
                <w:szCs w:val="20"/>
              </w:rPr>
              <w:t xml:space="preserve"> de Tenerife</w:t>
            </w:r>
          </w:p>
        </w:tc>
      </w:tr>
      <w:tr w:rsidR="006D5640" w:rsidRPr="00CA3505" w14:paraId="412FCCB2" w14:textId="77777777" w:rsidTr="00193752">
        <w:tblPrEx>
          <w:jc w:val="left"/>
        </w:tblPrEx>
        <w:trPr>
          <w:trHeight w:val="283"/>
        </w:trPr>
        <w:tc>
          <w:tcPr>
            <w:tcW w:w="1106" w:type="dxa"/>
            <w:shd w:val="clear" w:color="auto" w:fill="auto"/>
            <w:noWrap/>
            <w:vAlign w:val="center"/>
          </w:tcPr>
          <w:p w14:paraId="5A5633EE"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31/07/2014</w:t>
            </w:r>
          </w:p>
        </w:tc>
        <w:tc>
          <w:tcPr>
            <w:tcW w:w="1017" w:type="dxa"/>
            <w:shd w:val="clear" w:color="auto" w:fill="auto"/>
            <w:noWrap/>
            <w:vAlign w:val="center"/>
          </w:tcPr>
          <w:p w14:paraId="3813059B" w14:textId="77777777" w:rsidR="0054610E" w:rsidRPr="00CA3505" w:rsidRDefault="0054610E" w:rsidP="009D5E0C">
            <w:pPr>
              <w:widowControl w:val="0"/>
              <w:autoSpaceDE w:val="0"/>
              <w:autoSpaceDN w:val="0"/>
              <w:adjustRightInd w:val="0"/>
              <w:jc w:val="right"/>
              <w:rPr>
                <w:rFonts w:ascii="Arial" w:hAnsi="Arial" w:cs="Arial"/>
                <w:sz w:val="16"/>
                <w:szCs w:val="20"/>
              </w:rPr>
            </w:pPr>
            <w:r w:rsidRPr="00CA3505">
              <w:rPr>
                <w:rFonts w:ascii="Arial" w:hAnsi="Arial" w:cs="Arial"/>
                <w:sz w:val="16"/>
                <w:szCs w:val="20"/>
              </w:rPr>
              <w:t>10.000,00</w:t>
            </w:r>
          </w:p>
        </w:tc>
        <w:tc>
          <w:tcPr>
            <w:tcW w:w="1106" w:type="dxa"/>
            <w:shd w:val="clear" w:color="auto" w:fill="auto"/>
            <w:noWrap/>
            <w:vAlign w:val="center"/>
          </w:tcPr>
          <w:p w14:paraId="4CCAE479"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1555218112</w:t>
            </w:r>
          </w:p>
        </w:tc>
        <w:tc>
          <w:tcPr>
            <w:tcW w:w="5635" w:type="dxa"/>
            <w:shd w:val="clear" w:color="auto" w:fill="auto"/>
            <w:noWrap/>
            <w:vAlign w:val="center"/>
          </w:tcPr>
          <w:p w14:paraId="1EABD5A5"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 xml:space="preserve">Excmo. </w:t>
            </w:r>
            <w:r w:rsidR="006D5640" w:rsidRPr="00CA3505">
              <w:rPr>
                <w:rFonts w:ascii="Arial" w:hAnsi="Arial" w:cs="Arial"/>
                <w:sz w:val="16"/>
                <w:szCs w:val="20"/>
              </w:rPr>
              <w:t xml:space="preserve">Ayto Adeje- </w:t>
            </w:r>
            <w:proofErr w:type="spellStart"/>
            <w:r w:rsidR="006D5640" w:rsidRPr="00CA3505">
              <w:rPr>
                <w:rFonts w:ascii="Arial" w:hAnsi="Arial" w:cs="Arial"/>
                <w:sz w:val="16"/>
                <w:szCs w:val="20"/>
              </w:rPr>
              <w:t>Infraest</w:t>
            </w:r>
            <w:proofErr w:type="spellEnd"/>
            <w:r w:rsidR="006D5640" w:rsidRPr="00CA3505">
              <w:rPr>
                <w:rFonts w:ascii="Arial" w:hAnsi="Arial" w:cs="Arial"/>
                <w:sz w:val="16"/>
                <w:szCs w:val="20"/>
              </w:rPr>
              <w:t xml:space="preserve"> </w:t>
            </w:r>
            <w:proofErr w:type="spellStart"/>
            <w:r w:rsidR="006D5640" w:rsidRPr="00CA3505">
              <w:rPr>
                <w:rFonts w:ascii="Arial" w:hAnsi="Arial" w:cs="Arial"/>
                <w:sz w:val="16"/>
                <w:szCs w:val="20"/>
              </w:rPr>
              <w:t>Acesso</w:t>
            </w:r>
            <w:proofErr w:type="spellEnd"/>
            <w:r w:rsidR="006D5640" w:rsidRPr="00CA3505">
              <w:rPr>
                <w:rFonts w:ascii="Arial" w:hAnsi="Arial" w:cs="Arial"/>
                <w:sz w:val="16"/>
                <w:szCs w:val="20"/>
              </w:rPr>
              <w:t xml:space="preserve"> anillo insular de </w:t>
            </w:r>
            <w:proofErr w:type="spellStart"/>
            <w:r w:rsidR="006D5640" w:rsidRPr="00CA3505">
              <w:rPr>
                <w:rFonts w:ascii="Arial" w:hAnsi="Arial" w:cs="Arial"/>
                <w:sz w:val="16"/>
                <w:szCs w:val="20"/>
              </w:rPr>
              <w:t>telec.</w:t>
            </w:r>
            <w:proofErr w:type="spellEnd"/>
            <w:r w:rsidR="006D5640" w:rsidRPr="00CA3505">
              <w:rPr>
                <w:rFonts w:ascii="Arial" w:hAnsi="Arial" w:cs="Arial"/>
                <w:sz w:val="16"/>
                <w:szCs w:val="20"/>
              </w:rPr>
              <w:t xml:space="preserve"> de Tenerife</w:t>
            </w:r>
          </w:p>
        </w:tc>
      </w:tr>
      <w:tr w:rsidR="006D5640" w:rsidRPr="00CA3505" w14:paraId="48BEAD9A" w14:textId="77777777" w:rsidTr="00F213AB">
        <w:tblPrEx>
          <w:jc w:val="left"/>
        </w:tblPrEx>
        <w:trPr>
          <w:trHeight w:val="283"/>
        </w:trPr>
        <w:tc>
          <w:tcPr>
            <w:tcW w:w="1106" w:type="dxa"/>
            <w:shd w:val="clear" w:color="auto" w:fill="auto"/>
            <w:noWrap/>
            <w:vAlign w:val="center"/>
          </w:tcPr>
          <w:p w14:paraId="61CC9384"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21/07/2014</w:t>
            </w:r>
          </w:p>
        </w:tc>
        <w:tc>
          <w:tcPr>
            <w:tcW w:w="1017" w:type="dxa"/>
            <w:shd w:val="clear" w:color="auto" w:fill="auto"/>
            <w:noWrap/>
            <w:vAlign w:val="center"/>
          </w:tcPr>
          <w:p w14:paraId="00441A68" w14:textId="77777777" w:rsidR="0054610E" w:rsidRPr="00CA3505" w:rsidRDefault="0054610E" w:rsidP="009D5E0C">
            <w:pPr>
              <w:widowControl w:val="0"/>
              <w:autoSpaceDE w:val="0"/>
              <w:autoSpaceDN w:val="0"/>
              <w:adjustRightInd w:val="0"/>
              <w:jc w:val="right"/>
              <w:rPr>
                <w:rFonts w:ascii="Arial" w:hAnsi="Arial" w:cs="Arial"/>
                <w:sz w:val="16"/>
                <w:szCs w:val="20"/>
              </w:rPr>
            </w:pPr>
            <w:r w:rsidRPr="00CA3505">
              <w:rPr>
                <w:rFonts w:ascii="Arial" w:hAnsi="Arial" w:cs="Arial"/>
                <w:sz w:val="16"/>
                <w:szCs w:val="20"/>
              </w:rPr>
              <w:t>40.000,00</w:t>
            </w:r>
          </w:p>
        </w:tc>
        <w:tc>
          <w:tcPr>
            <w:tcW w:w="1106" w:type="dxa"/>
            <w:shd w:val="clear" w:color="auto" w:fill="auto"/>
            <w:noWrap/>
            <w:vAlign w:val="center"/>
          </w:tcPr>
          <w:p w14:paraId="4FB5A707"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1554223060</w:t>
            </w:r>
          </w:p>
        </w:tc>
        <w:tc>
          <w:tcPr>
            <w:tcW w:w="5635" w:type="dxa"/>
            <w:shd w:val="clear" w:color="auto" w:fill="auto"/>
            <w:noWrap/>
            <w:vAlign w:val="center"/>
          </w:tcPr>
          <w:p w14:paraId="06D58792" w14:textId="77777777" w:rsidR="0054610E" w:rsidRPr="00CA3505" w:rsidRDefault="006D5640"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 xml:space="preserve">Excmo. Ayto Adeje- </w:t>
            </w:r>
            <w:proofErr w:type="spellStart"/>
            <w:r w:rsidRPr="00CA3505">
              <w:rPr>
                <w:rFonts w:ascii="Arial" w:hAnsi="Arial" w:cs="Arial"/>
                <w:sz w:val="16"/>
                <w:szCs w:val="20"/>
              </w:rPr>
              <w:t>Infraest</w:t>
            </w:r>
            <w:proofErr w:type="spellEnd"/>
            <w:r w:rsidRPr="00CA3505">
              <w:rPr>
                <w:rFonts w:ascii="Arial" w:hAnsi="Arial" w:cs="Arial"/>
                <w:sz w:val="16"/>
                <w:szCs w:val="20"/>
              </w:rPr>
              <w:t xml:space="preserve"> </w:t>
            </w:r>
            <w:proofErr w:type="spellStart"/>
            <w:r w:rsidRPr="00CA3505">
              <w:rPr>
                <w:rFonts w:ascii="Arial" w:hAnsi="Arial" w:cs="Arial"/>
                <w:sz w:val="16"/>
                <w:szCs w:val="20"/>
              </w:rPr>
              <w:t>Acesso</w:t>
            </w:r>
            <w:proofErr w:type="spellEnd"/>
            <w:r w:rsidRPr="00CA3505">
              <w:rPr>
                <w:rFonts w:ascii="Arial" w:hAnsi="Arial" w:cs="Arial"/>
                <w:sz w:val="16"/>
                <w:szCs w:val="20"/>
              </w:rPr>
              <w:t xml:space="preserve"> anillo insular de </w:t>
            </w:r>
            <w:proofErr w:type="spellStart"/>
            <w:r w:rsidRPr="00CA3505">
              <w:rPr>
                <w:rFonts w:ascii="Arial" w:hAnsi="Arial" w:cs="Arial"/>
                <w:sz w:val="16"/>
                <w:szCs w:val="20"/>
              </w:rPr>
              <w:t>telec.</w:t>
            </w:r>
            <w:proofErr w:type="spellEnd"/>
            <w:r w:rsidRPr="00CA3505">
              <w:rPr>
                <w:rFonts w:ascii="Arial" w:hAnsi="Arial" w:cs="Arial"/>
                <w:sz w:val="16"/>
                <w:szCs w:val="20"/>
              </w:rPr>
              <w:t xml:space="preserve"> de Tenerife</w:t>
            </w:r>
          </w:p>
        </w:tc>
      </w:tr>
      <w:tr w:rsidR="006D5640" w:rsidRPr="0099383C" w14:paraId="4DCBB49E" w14:textId="77777777" w:rsidTr="00F213AB">
        <w:tblPrEx>
          <w:jc w:val="left"/>
        </w:tblPrEx>
        <w:trPr>
          <w:trHeight w:val="283"/>
        </w:trPr>
        <w:tc>
          <w:tcPr>
            <w:tcW w:w="1106" w:type="dxa"/>
            <w:tcBorders>
              <w:bottom w:val="single" w:sz="4" w:space="0" w:color="auto"/>
            </w:tcBorders>
            <w:shd w:val="clear" w:color="auto" w:fill="auto"/>
            <w:noWrap/>
            <w:vAlign w:val="center"/>
          </w:tcPr>
          <w:p w14:paraId="5616C450"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21/07/2014</w:t>
            </w:r>
          </w:p>
        </w:tc>
        <w:tc>
          <w:tcPr>
            <w:tcW w:w="1017" w:type="dxa"/>
            <w:tcBorders>
              <w:bottom w:val="single" w:sz="4" w:space="0" w:color="auto"/>
            </w:tcBorders>
            <w:shd w:val="clear" w:color="auto" w:fill="auto"/>
            <w:noWrap/>
            <w:vAlign w:val="center"/>
          </w:tcPr>
          <w:p w14:paraId="427602F6" w14:textId="77777777" w:rsidR="0054610E" w:rsidRPr="00CA3505" w:rsidRDefault="0054610E" w:rsidP="009D5E0C">
            <w:pPr>
              <w:widowControl w:val="0"/>
              <w:autoSpaceDE w:val="0"/>
              <w:autoSpaceDN w:val="0"/>
              <w:adjustRightInd w:val="0"/>
              <w:jc w:val="right"/>
              <w:rPr>
                <w:rFonts w:ascii="Arial" w:hAnsi="Arial" w:cs="Arial"/>
                <w:sz w:val="16"/>
                <w:szCs w:val="20"/>
              </w:rPr>
            </w:pPr>
            <w:r w:rsidRPr="00CA3505">
              <w:rPr>
                <w:rFonts w:ascii="Arial" w:hAnsi="Arial" w:cs="Arial"/>
                <w:sz w:val="16"/>
                <w:szCs w:val="20"/>
              </w:rPr>
              <w:t>20.000,00</w:t>
            </w:r>
          </w:p>
        </w:tc>
        <w:tc>
          <w:tcPr>
            <w:tcW w:w="1106" w:type="dxa"/>
            <w:tcBorders>
              <w:bottom w:val="single" w:sz="4" w:space="0" w:color="auto"/>
            </w:tcBorders>
            <w:shd w:val="clear" w:color="auto" w:fill="auto"/>
            <w:noWrap/>
            <w:vAlign w:val="center"/>
          </w:tcPr>
          <w:p w14:paraId="445C5F4C"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1554223663</w:t>
            </w:r>
          </w:p>
        </w:tc>
        <w:tc>
          <w:tcPr>
            <w:tcW w:w="5635" w:type="dxa"/>
            <w:tcBorders>
              <w:bottom w:val="single" w:sz="4" w:space="0" w:color="auto"/>
            </w:tcBorders>
            <w:shd w:val="clear" w:color="auto" w:fill="auto"/>
            <w:noWrap/>
            <w:vAlign w:val="center"/>
          </w:tcPr>
          <w:p w14:paraId="26C0CED6" w14:textId="77777777" w:rsidR="0054610E" w:rsidRPr="00CA3505" w:rsidRDefault="0054610E" w:rsidP="009D5E0C">
            <w:pPr>
              <w:widowControl w:val="0"/>
              <w:autoSpaceDE w:val="0"/>
              <w:autoSpaceDN w:val="0"/>
              <w:adjustRightInd w:val="0"/>
              <w:jc w:val="center"/>
              <w:rPr>
                <w:rFonts w:ascii="Arial" w:hAnsi="Arial" w:cs="Arial"/>
                <w:sz w:val="16"/>
                <w:szCs w:val="20"/>
              </w:rPr>
            </w:pPr>
            <w:r w:rsidRPr="00CA3505">
              <w:rPr>
                <w:rFonts w:ascii="Arial" w:hAnsi="Arial" w:cs="Arial"/>
                <w:sz w:val="16"/>
                <w:szCs w:val="20"/>
              </w:rPr>
              <w:t xml:space="preserve">Excmo. </w:t>
            </w:r>
            <w:r w:rsidR="006D5640" w:rsidRPr="00CA3505">
              <w:rPr>
                <w:rFonts w:ascii="Arial" w:hAnsi="Arial" w:cs="Arial"/>
                <w:sz w:val="16"/>
                <w:szCs w:val="20"/>
              </w:rPr>
              <w:t xml:space="preserve">Ayto Adeje- </w:t>
            </w:r>
            <w:proofErr w:type="spellStart"/>
            <w:r w:rsidR="006D5640" w:rsidRPr="00CA3505">
              <w:rPr>
                <w:rFonts w:ascii="Arial" w:hAnsi="Arial" w:cs="Arial"/>
                <w:sz w:val="16"/>
                <w:szCs w:val="20"/>
              </w:rPr>
              <w:t>Infraest</w:t>
            </w:r>
            <w:proofErr w:type="spellEnd"/>
            <w:r w:rsidR="006D5640" w:rsidRPr="00CA3505">
              <w:rPr>
                <w:rFonts w:ascii="Arial" w:hAnsi="Arial" w:cs="Arial"/>
                <w:sz w:val="16"/>
                <w:szCs w:val="20"/>
              </w:rPr>
              <w:t xml:space="preserve"> </w:t>
            </w:r>
            <w:proofErr w:type="spellStart"/>
            <w:r w:rsidR="006D5640" w:rsidRPr="00CA3505">
              <w:rPr>
                <w:rFonts w:ascii="Arial" w:hAnsi="Arial" w:cs="Arial"/>
                <w:sz w:val="16"/>
                <w:szCs w:val="20"/>
              </w:rPr>
              <w:t>Acesso</w:t>
            </w:r>
            <w:proofErr w:type="spellEnd"/>
            <w:r w:rsidR="006D5640" w:rsidRPr="00CA3505">
              <w:rPr>
                <w:rFonts w:ascii="Arial" w:hAnsi="Arial" w:cs="Arial"/>
                <w:sz w:val="16"/>
                <w:szCs w:val="20"/>
              </w:rPr>
              <w:t xml:space="preserve"> anillo insular de </w:t>
            </w:r>
            <w:proofErr w:type="spellStart"/>
            <w:r w:rsidR="006D5640" w:rsidRPr="00CA3505">
              <w:rPr>
                <w:rFonts w:ascii="Arial" w:hAnsi="Arial" w:cs="Arial"/>
                <w:sz w:val="16"/>
                <w:szCs w:val="20"/>
              </w:rPr>
              <w:t>telec.</w:t>
            </w:r>
            <w:proofErr w:type="spellEnd"/>
            <w:r w:rsidR="006D5640" w:rsidRPr="00CA3505">
              <w:rPr>
                <w:rFonts w:ascii="Arial" w:hAnsi="Arial" w:cs="Arial"/>
                <w:sz w:val="16"/>
                <w:szCs w:val="20"/>
              </w:rPr>
              <w:t xml:space="preserve"> de Tenerife</w:t>
            </w:r>
          </w:p>
        </w:tc>
      </w:tr>
    </w:tbl>
    <w:p w14:paraId="1ADCF92D" w14:textId="77777777" w:rsidR="00EC337D" w:rsidRPr="009D5E0C" w:rsidRDefault="00193752" w:rsidP="009D5E0C">
      <w:pPr>
        <w:autoSpaceDE w:val="0"/>
        <w:autoSpaceDN w:val="0"/>
        <w:adjustRightInd w:val="0"/>
        <w:spacing w:before="240" w:after="120" w:line="260" w:lineRule="exact"/>
        <w:jc w:val="both"/>
        <w:rPr>
          <w:rFonts w:ascii="Arial" w:hAnsi="Arial" w:cs="Arial"/>
          <w:b/>
          <w:sz w:val="20"/>
          <w:szCs w:val="20"/>
        </w:rPr>
      </w:pPr>
      <w:r w:rsidRPr="009D5E0C">
        <w:rPr>
          <w:rFonts w:ascii="Arial" w:hAnsi="Arial" w:cs="Arial"/>
          <w:b/>
          <w:sz w:val="20"/>
          <w:szCs w:val="20"/>
        </w:rPr>
        <w:t xml:space="preserve">11.3.- </w:t>
      </w:r>
      <w:r w:rsidR="00EC337D" w:rsidRPr="009D5E0C">
        <w:rPr>
          <w:rFonts w:ascii="Arial" w:hAnsi="Arial" w:cs="Arial"/>
          <w:b/>
          <w:sz w:val="20"/>
          <w:szCs w:val="20"/>
        </w:rPr>
        <w:t>Hechos posteriores al cierre</w:t>
      </w:r>
    </w:p>
    <w:p w14:paraId="2A4FFCC7" w14:textId="5528A0B9" w:rsidR="00193752" w:rsidRDefault="00EF3C56" w:rsidP="009D5E0C">
      <w:pPr>
        <w:pStyle w:val="Default"/>
        <w:spacing w:before="120" w:after="120" w:line="260" w:lineRule="exact"/>
        <w:jc w:val="both"/>
        <w:rPr>
          <w:rFonts w:ascii="Arial" w:hAnsi="Arial" w:cs="Arial"/>
          <w:color w:val="auto"/>
          <w:sz w:val="20"/>
          <w:szCs w:val="20"/>
        </w:rPr>
      </w:pPr>
      <w:r w:rsidRPr="007C623D">
        <w:rPr>
          <w:rFonts w:ascii="Arial" w:hAnsi="Arial" w:cs="Arial"/>
          <w:color w:val="auto"/>
          <w:sz w:val="20"/>
          <w:szCs w:val="20"/>
        </w:rPr>
        <w:t>N</w:t>
      </w:r>
      <w:r w:rsidR="00193752" w:rsidRPr="007C623D">
        <w:rPr>
          <w:rFonts w:ascii="Arial" w:hAnsi="Arial" w:cs="Arial"/>
          <w:color w:val="auto"/>
          <w:sz w:val="20"/>
          <w:szCs w:val="20"/>
        </w:rPr>
        <w:t xml:space="preserve">o se han producido acontecimientos significativos desde el 31 de diciembre de </w:t>
      </w:r>
      <w:r w:rsidR="000559BB" w:rsidRPr="007C623D">
        <w:rPr>
          <w:rFonts w:ascii="Arial" w:hAnsi="Arial" w:cs="Arial"/>
          <w:color w:val="auto"/>
          <w:sz w:val="20"/>
          <w:szCs w:val="20"/>
        </w:rPr>
        <w:t>202</w:t>
      </w:r>
      <w:r w:rsidR="004D049C">
        <w:rPr>
          <w:rFonts w:ascii="Arial" w:hAnsi="Arial" w:cs="Arial"/>
          <w:color w:val="auto"/>
          <w:sz w:val="20"/>
          <w:szCs w:val="20"/>
        </w:rPr>
        <w:t>4</w:t>
      </w:r>
      <w:r w:rsidR="00193752" w:rsidRPr="007C623D">
        <w:rPr>
          <w:rFonts w:ascii="Arial" w:hAnsi="Arial" w:cs="Arial"/>
          <w:color w:val="auto"/>
          <w:sz w:val="20"/>
          <w:szCs w:val="20"/>
        </w:rPr>
        <w:t xml:space="preserve"> hasta la fecha de formulación de estas cuentas anuales abreviadas que, afectando a las mismas, no se hubiera incluido en ellas, o cuyo conocimiento pudiera resultar útil a un usuario de </w:t>
      </w:r>
      <w:proofErr w:type="gramStart"/>
      <w:r w:rsidR="00193752" w:rsidRPr="007C623D">
        <w:rPr>
          <w:rFonts w:ascii="Arial" w:hAnsi="Arial" w:cs="Arial"/>
          <w:color w:val="auto"/>
          <w:sz w:val="20"/>
          <w:szCs w:val="20"/>
        </w:rPr>
        <w:t>las mismas</w:t>
      </w:r>
      <w:proofErr w:type="gramEnd"/>
      <w:r w:rsidR="00193752" w:rsidRPr="007C623D">
        <w:rPr>
          <w:rFonts w:ascii="Arial" w:hAnsi="Arial" w:cs="Arial"/>
          <w:color w:val="auto"/>
          <w:sz w:val="20"/>
          <w:szCs w:val="20"/>
        </w:rPr>
        <w:t>.</w:t>
      </w:r>
    </w:p>
    <w:p w14:paraId="20DFBAC5" w14:textId="3A6F1A52" w:rsidR="00560907" w:rsidRPr="00560907" w:rsidRDefault="00560907" w:rsidP="00560907">
      <w:pPr>
        <w:pStyle w:val="Textoindependiente"/>
        <w:spacing w:before="120" w:line="260" w:lineRule="exact"/>
        <w:rPr>
          <w:sz w:val="20"/>
          <w:szCs w:val="20"/>
          <w:lang w:val="es-ES"/>
        </w:rPr>
      </w:pPr>
      <w:r w:rsidRPr="00560907">
        <w:rPr>
          <w:b/>
          <w:bCs/>
          <w:sz w:val="20"/>
          <w:szCs w:val="20"/>
          <w:lang w:val="es-ES"/>
        </w:rPr>
        <w:t xml:space="preserve">11.2.- </w:t>
      </w:r>
      <w:r w:rsidRPr="00560907">
        <w:rPr>
          <w:b/>
          <w:bCs/>
          <w:sz w:val="20"/>
          <w:szCs w:val="20"/>
          <w:lang w:val="es-ES"/>
        </w:rPr>
        <w:t>Honorarios de auditoría</w:t>
      </w:r>
    </w:p>
    <w:p w14:paraId="420CE651" w14:textId="77777777" w:rsidR="00560907" w:rsidRPr="00560907" w:rsidRDefault="00560907" w:rsidP="00560907">
      <w:pPr>
        <w:pStyle w:val="Textoindependiente"/>
        <w:spacing w:before="120" w:line="260" w:lineRule="exact"/>
        <w:rPr>
          <w:noProof w:val="0"/>
          <w:color w:val="auto"/>
          <w:sz w:val="20"/>
          <w:szCs w:val="20"/>
          <w:lang w:val="es-ES"/>
        </w:rPr>
      </w:pPr>
      <w:r w:rsidRPr="00560907">
        <w:rPr>
          <w:noProof w:val="0"/>
          <w:color w:val="auto"/>
          <w:sz w:val="20"/>
          <w:szCs w:val="20"/>
          <w:lang w:val="es-ES"/>
        </w:rPr>
        <w:t>Los honorarios devengados durante el ejercicio 2024 por los servicios de auditoría de cuentas se llevó a Licitación por medio de ITER para realizar todas las auditorías del grupo mediante el expediente L-ITER-2023-03 quedando aún pendiente de facturas por parte de la matriz (3.900 euros en el ejercicio anterior).</w:t>
      </w:r>
    </w:p>
    <w:p w14:paraId="59A1386E" w14:textId="77777777" w:rsidR="006D5640" w:rsidRPr="005A6ECC" w:rsidRDefault="006D5640" w:rsidP="00560907">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124383">
        <w:rPr>
          <w:rFonts w:ascii="Arial" w:hAnsi="Arial" w:cs="Arial"/>
          <w:b/>
          <w:bCs/>
          <w:sz w:val="20"/>
          <w:szCs w:val="20"/>
        </w:rPr>
        <w:t xml:space="preserve">INFORMACION SOBRE APLAZAMIENTOS DE PAGO EFECTUADOS A PROVEEDORES. D.A3ª “DEBER DE INFORMACIÓN” LEY 15/2010, DE 5 DEJULIO </w:t>
      </w:r>
    </w:p>
    <w:p w14:paraId="18FEC182" w14:textId="77777777" w:rsidR="006D5640" w:rsidRPr="009D5E0C" w:rsidRDefault="006D5640" w:rsidP="00560907">
      <w:pPr>
        <w:pStyle w:val="CM23"/>
        <w:keepNext/>
        <w:keepLines/>
        <w:spacing w:before="120" w:after="120" w:line="260" w:lineRule="exact"/>
        <w:jc w:val="both"/>
        <w:rPr>
          <w:rFonts w:ascii="Arial" w:hAnsi="Arial" w:cs="Arial"/>
          <w:b/>
          <w:bCs/>
          <w:sz w:val="20"/>
          <w:szCs w:val="20"/>
        </w:rPr>
      </w:pPr>
      <w:r w:rsidRPr="009D5E0C">
        <w:rPr>
          <w:rFonts w:ascii="Arial" w:hAnsi="Arial" w:cs="Arial"/>
          <w:b/>
          <w:bCs/>
          <w:sz w:val="20"/>
          <w:szCs w:val="20"/>
          <w:u w:val="single"/>
        </w:rPr>
        <w:t xml:space="preserve">Información sobre aplazamientos de pago efectuados a proveedores </w:t>
      </w:r>
    </w:p>
    <w:p w14:paraId="00526123" w14:textId="77777777" w:rsidR="006D5640" w:rsidRPr="00124383" w:rsidRDefault="006D5640" w:rsidP="00560907">
      <w:pPr>
        <w:pStyle w:val="CM23"/>
        <w:keepNext/>
        <w:keepLines/>
        <w:spacing w:before="120" w:after="120" w:line="260" w:lineRule="exact"/>
        <w:jc w:val="both"/>
        <w:rPr>
          <w:rFonts w:ascii="Arial" w:hAnsi="Arial" w:cs="Arial"/>
          <w:sz w:val="20"/>
          <w:szCs w:val="20"/>
        </w:rPr>
      </w:pPr>
      <w:r w:rsidRPr="00124383">
        <w:rPr>
          <w:rFonts w:ascii="Arial" w:hAnsi="Arial" w:cs="Arial"/>
          <w:sz w:val="20"/>
          <w:szCs w:val="20"/>
        </w:rPr>
        <w:t xml:space="preserve">El detalle de la información requerida en relación con el periodo medio de pago a proveedores es el siguiente: </w:t>
      </w:r>
    </w:p>
    <w:tbl>
      <w:tblPr>
        <w:tblW w:w="5001" w:type="pct"/>
        <w:jc w:val="center"/>
        <w:tblCellMar>
          <w:left w:w="70" w:type="dxa"/>
          <w:right w:w="70" w:type="dxa"/>
        </w:tblCellMar>
        <w:tblLook w:val="04A0" w:firstRow="1" w:lastRow="0" w:firstColumn="1" w:lastColumn="0" w:noHBand="0" w:noVBand="1"/>
      </w:tblPr>
      <w:tblGrid>
        <w:gridCol w:w="4395"/>
        <w:gridCol w:w="4395"/>
      </w:tblGrid>
      <w:tr w:rsidR="00D1436C" w:rsidRPr="00F213AB" w14:paraId="278AFE92" w14:textId="77777777" w:rsidTr="00D1436C">
        <w:trPr>
          <w:trHeight w:val="170"/>
          <w:jc w:val="center"/>
        </w:trPr>
        <w:tc>
          <w:tcPr>
            <w:tcW w:w="2500" w:type="pct"/>
            <w:tcBorders>
              <w:top w:val="single" w:sz="4" w:space="0" w:color="auto"/>
            </w:tcBorders>
            <w:shd w:val="clear" w:color="000000" w:fill="D9D9D9"/>
            <w:vAlign w:val="bottom"/>
          </w:tcPr>
          <w:p w14:paraId="73652513" w14:textId="24005794" w:rsidR="00D1436C" w:rsidRPr="000444F1" w:rsidRDefault="00D1436C" w:rsidP="00560907">
            <w:pPr>
              <w:keepNext/>
              <w:keepLines/>
              <w:widowControl w:val="0"/>
              <w:jc w:val="center"/>
              <w:rPr>
                <w:rFonts w:ascii="Arial" w:hAnsi="Arial" w:cs="Arial"/>
                <w:b/>
                <w:bCs/>
                <w:color w:val="000000"/>
                <w:sz w:val="18"/>
                <w:szCs w:val="18"/>
              </w:rPr>
            </w:pPr>
            <w:r w:rsidRPr="000444F1">
              <w:rPr>
                <w:rFonts w:ascii="Arial" w:hAnsi="Arial" w:cs="Arial"/>
                <w:b/>
                <w:bCs/>
                <w:color w:val="000000"/>
                <w:sz w:val="18"/>
                <w:szCs w:val="18"/>
              </w:rPr>
              <w:t>202</w:t>
            </w:r>
            <w:r w:rsidR="004D049C">
              <w:rPr>
                <w:rFonts w:ascii="Arial" w:hAnsi="Arial" w:cs="Arial"/>
                <w:b/>
                <w:bCs/>
                <w:color w:val="000000"/>
                <w:sz w:val="18"/>
                <w:szCs w:val="18"/>
              </w:rPr>
              <w:t>4</w:t>
            </w:r>
          </w:p>
        </w:tc>
        <w:tc>
          <w:tcPr>
            <w:tcW w:w="2500" w:type="pct"/>
            <w:tcBorders>
              <w:top w:val="single" w:sz="4" w:space="0" w:color="auto"/>
            </w:tcBorders>
            <w:shd w:val="clear" w:color="000000" w:fill="D9D9D9"/>
            <w:noWrap/>
            <w:vAlign w:val="bottom"/>
          </w:tcPr>
          <w:p w14:paraId="0A4C2DF0" w14:textId="68ACC0A5" w:rsidR="00D1436C" w:rsidRPr="007C623D" w:rsidRDefault="00D1436C" w:rsidP="00560907">
            <w:pPr>
              <w:keepNext/>
              <w:keepLines/>
              <w:widowControl w:val="0"/>
              <w:jc w:val="center"/>
              <w:rPr>
                <w:rFonts w:ascii="Arial" w:hAnsi="Arial" w:cs="Arial"/>
                <w:b/>
                <w:bCs/>
                <w:color w:val="000000"/>
                <w:sz w:val="18"/>
                <w:szCs w:val="18"/>
              </w:rPr>
            </w:pPr>
            <w:r w:rsidRPr="007C623D">
              <w:rPr>
                <w:rFonts w:ascii="Arial" w:hAnsi="Arial" w:cs="Arial"/>
                <w:b/>
                <w:bCs/>
                <w:color w:val="000000"/>
                <w:sz w:val="18"/>
                <w:szCs w:val="18"/>
              </w:rPr>
              <w:t>202</w:t>
            </w:r>
            <w:r w:rsidR="004D049C">
              <w:rPr>
                <w:rFonts w:ascii="Arial" w:hAnsi="Arial" w:cs="Arial"/>
                <w:b/>
                <w:bCs/>
                <w:color w:val="000000"/>
                <w:sz w:val="18"/>
                <w:szCs w:val="18"/>
              </w:rPr>
              <w:t>3</w:t>
            </w:r>
          </w:p>
        </w:tc>
      </w:tr>
      <w:tr w:rsidR="00D1436C" w:rsidRPr="00F213AB" w14:paraId="5399D022" w14:textId="77777777" w:rsidTr="00D1436C">
        <w:trPr>
          <w:trHeight w:val="170"/>
          <w:jc w:val="center"/>
        </w:trPr>
        <w:tc>
          <w:tcPr>
            <w:tcW w:w="2500" w:type="pct"/>
            <w:tcBorders>
              <w:bottom w:val="single" w:sz="4" w:space="0" w:color="auto"/>
            </w:tcBorders>
            <w:shd w:val="clear" w:color="000000" w:fill="D9D9D9"/>
            <w:vAlign w:val="bottom"/>
          </w:tcPr>
          <w:p w14:paraId="1A54EB3A" w14:textId="77777777" w:rsidR="00D1436C" w:rsidRPr="000444F1" w:rsidRDefault="00D1436C" w:rsidP="00560907">
            <w:pPr>
              <w:keepNext/>
              <w:keepLines/>
              <w:widowControl w:val="0"/>
              <w:jc w:val="center"/>
              <w:rPr>
                <w:rFonts w:ascii="Arial" w:hAnsi="Arial" w:cs="Arial"/>
                <w:b/>
                <w:bCs/>
                <w:color w:val="000000"/>
                <w:sz w:val="18"/>
                <w:szCs w:val="18"/>
              </w:rPr>
            </w:pPr>
            <w:r w:rsidRPr="000444F1">
              <w:rPr>
                <w:rFonts w:ascii="Arial" w:hAnsi="Arial" w:cs="Arial"/>
                <w:b/>
                <w:bCs/>
                <w:color w:val="000000"/>
                <w:sz w:val="18"/>
                <w:szCs w:val="18"/>
              </w:rPr>
              <w:t>DIAS</w:t>
            </w:r>
          </w:p>
        </w:tc>
        <w:tc>
          <w:tcPr>
            <w:tcW w:w="2500" w:type="pct"/>
            <w:tcBorders>
              <w:bottom w:val="single" w:sz="4" w:space="0" w:color="auto"/>
            </w:tcBorders>
            <w:shd w:val="clear" w:color="000000" w:fill="D9D9D9"/>
            <w:noWrap/>
            <w:vAlign w:val="bottom"/>
          </w:tcPr>
          <w:p w14:paraId="46D0CEC9" w14:textId="77777777" w:rsidR="00D1436C" w:rsidRPr="007C623D" w:rsidRDefault="00D1436C" w:rsidP="00560907">
            <w:pPr>
              <w:keepNext/>
              <w:keepLines/>
              <w:widowControl w:val="0"/>
              <w:jc w:val="center"/>
              <w:rPr>
                <w:rFonts w:ascii="Arial" w:hAnsi="Arial" w:cs="Arial"/>
                <w:b/>
                <w:bCs/>
                <w:color w:val="000000"/>
                <w:sz w:val="18"/>
                <w:szCs w:val="18"/>
              </w:rPr>
            </w:pPr>
            <w:r w:rsidRPr="007C623D">
              <w:rPr>
                <w:rFonts w:ascii="Arial" w:hAnsi="Arial" w:cs="Arial"/>
                <w:b/>
                <w:bCs/>
                <w:color w:val="000000"/>
                <w:sz w:val="18"/>
                <w:szCs w:val="18"/>
              </w:rPr>
              <w:t>DIAS</w:t>
            </w:r>
          </w:p>
        </w:tc>
      </w:tr>
      <w:tr w:rsidR="00D1436C" w:rsidRPr="00F213AB" w14:paraId="292F7959" w14:textId="77777777" w:rsidTr="00D1436C">
        <w:trPr>
          <w:trHeight w:val="340"/>
          <w:jc w:val="center"/>
        </w:trPr>
        <w:tc>
          <w:tcPr>
            <w:tcW w:w="2500" w:type="pct"/>
            <w:tcBorders>
              <w:top w:val="single" w:sz="4" w:space="0" w:color="auto"/>
              <w:bottom w:val="single" w:sz="4" w:space="0" w:color="auto"/>
            </w:tcBorders>
            <w:shd w:val="clear" w:color="auto" w:fill="FFFFFF" w:themeFill="background1"/>
            <w:vAlign w:val="center"/>
          </w:tcPr>
          <w:p w14:paraId="4ED27D65" w14:textId="504A2314" w:rsidR="00D1436C" w:rsidRPr="000444F1" w:rsidRDefault="00516A49" w:rsidP="00560907">
            <w:pPr>
              <w:keepNext/>
              <w:keepLines/>
              <w:widowControl w:val="0"/>
              <w:jc w:val="center"/>
              <w:rPr>
                <w:rFonts w:ascii="Arial" w:hAnsi="Arial" w:cs="Arial"/>
                <w:b/>
                <w:bCs/>
                <w:color w:val="000000"/>
                <w:sz w:val="18"/>
                <w:szCs w:val="18"/>
              </w:rPr>
            </w:pPr>
            <w:r>
              <w:rPr>
                <w:rFonts w:ascii="Arial" w:hAnsi="Arial" w:cs="Arial"/>
                <w:b/>
                <w:bCs/>
                <w:sz w:val="18"/>
                <w:szCs w:val="18"/>
              </w:rPr>
              <w:t>89,75</w:t>
            </w:r>
          </w:p>
        </w:tc>
        <w:tc>
          <w:tcPr>
            <w:tcW w:w="2500" w:type="pct"/>
            <w:tcBorders>
              <w:top w:val="single" w:sz="4" w:space="0" w:color="auto"/>
              <w:bottom w:val="single" w:sz="4" w:space="0" w:color="auto"/>
            </w:tcBorders>
            <w:shd w:val="clear" w:color="auto" w:fill="FFFFFF" w:themeFill="background1"/>
            <w:noWrap/>
            <w:vAlign w:val="center"/>
          </w:tcPr>
          <w:p w14:paraId="7C216BBF" w14:textId="64319B48" w:rsidR="00D1436C" w:rsidRPr="007C623D" w:rsidRDefault="004D049C" w:rsidP="00560907">
            <w:pPr>
              <w:keepNext/>
              <w:keepLines/>
              <w:widowControl w:val="0"/>
              <w:jc w:val="center"/>
              <w:rPr>
                <w:rFonts w:ascii="Arial" w:hAnsi="Arial" w:cs="Arial"/>
                <w:b/>
                <w:bCs/>
                <w:color w:val="000000"/>
                <w:sz w:val="18"/>
                <w:szCs w:val="18"/>
              </w:rPr>
            </w:pPr>
            <w:r>
              <w:rPr>
                <w:rFonts w:ascii="Arial" w:hAnsi="Arial" w:cs="Arial"/>
                <w:b/>
                <w:bCs/>
                <w:color w:val="000000"/>
                <w:sz w:val="18"/>
                <w:szCs w:val="18"/>
              </w:rPr>
              <w:t>17,97</w:t>
            </w:r>
          </w:p>
        </w:tc>
      </w:tr>
    </w:tbl>
    <w:p w14:paraId="0F26E70C" w14:textId="23C5209D" w:rsidR="00166BAC" w:rsidRDefault="006D5640" w:rsidP="00560907">
      <w:pPr>
        <w:pStyle w:val="CM2"/>
        <w:keepNext/>
        <w:keepLines/>
        <w:spacing w:before="120" w:after="120" w:line="260" w:lineRule="exact"/>
        <w:jc w:val="both"/>
        <w:rPr>
          <w:rFonts w:ascii="Arial" w:hAnsi="Arial" w:cs="Arial"/>
          <w:sz w:val="20"/>
          <w:szCs w:val="20"/>
        </w:rPr>
      </w:pPr>
      <w:r w:rsidRPr="00124383">
        <w:rPr>
          <w:rFonts w:ascii="Arial" w:hAnsi="Arial" w:cs="Arial"/>
          <w:sz w:val="20"/>
          <w:szCs w:val="20"/>
        </w:rPr>
        <w:t>La Ley 31/2014, de 3 de diciembre, modificó la Ley 15/2010 en relación</w:t>
      </w:r>
      <w:r w:rsidRPr="001F4A4B">
        <w:rPr>
          <w:rFonts w:ascii="Arial" w:hAnsi="Arial" w:cs="Arial"/>
          <w:sz w:val="20"/>
          <w:szCs w:val="20"/>
        </w:rPr>
        <w:t xml:space="preserve"> con la información a incluir en memoria para solicitar el periodo medio de pago a proveedores. Posteriormente, la Resolución del ICAC de 29/1/2916 desarrolla la metodología para su cálculo y los requerimientos de información </w:t>
      </w:r>
      <w:r w:rsidRPr="001F4A4B">
        <w:rPr>
          <w:rFonts w:ascii="Arial" w:hAnsi="Arial" w:cs="Arial"/>
          <w:sz w:val="20"/>
          <w:szCs w:val="20"/>
        </w:rPr>
        <w:lastRenderedPageBreak/>
        <w:t xml:space="preserve">en memoria al respecto. Esta Resolución entró en vigor el 5/2/16 para las cuentas anuales de ejercicios iniciados a partir del 1/1/2015. </w:t>
      </w:r>
    </w:p>
    <w:p w14:paraId="7AFF57F4" w14:textId="77777777" w:rsidR="008A3493" w:rsidRPr="002F22B3" w:rsidRDefault="006D5640" w:rsidP="009D5E0C">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2F22B3">
        <w:rPr>
          <w:rFonts w:ascii="Arial" w:hAnsi="Arial" w:cs="Arial"/>
          <w:b/>
          <w:bCs/>
          <w:sz w:val="20"/>
          <w:szCs w:val="20"/>
        </w:rPr>
        <w:t>INFORMACIÓN SOBRE LOS DERECHOS DE EMISIÓN DE GASES DE EFECTO INVERNADERO</w:t>
      </w:r>
    </w:p>
    <w:p w14:paraId="30DE283F" w14:textId="77777777" w:rsidR="00C269C5" w:rsidRDefault="0080004B" w:rsidP="009D5E0C">
      <w:pPr>
        <w:pStyle w:val="Textoindependiente"/>
        <w:spacing w:before="120" w:line="260" w:lineRule="exact"/>
        <w:rPr>
          <w:sz w:val="20"/>
          <w:szCs w:val="20"/>
          <w:lang w:val="es-ES"/>
        </w:rPr>
      </w:pPr>
      <w:r w:rsidRPr="002F22B3">
        <w:rPr>
          <w:sz w:val="20"/>
          <w:szCs w:val="20"/>
          <w:lang w:val="es-ES"/>
        </w:rPr>
        <w:t>El Instituto Tecnológico y de Telecomunicaciones de Tenerife</w:t>
      </w:r>
      <w:r w:rsidR="009D5E0C">
        <w:rPr>
          <w:sz w:val="20"/>
          <w:szCs w:val="20"/>
          <w:lang w:val="es-ES"/>
        </w:rPr>
        <w:t>,</w:t>
      </w:r>
      <w:r w:rsidRPr="002F22B3">
        <w:rPr>
          <w:sz w:val="20"/>
          <w:szCs w:val="20"/>
          <w:lang w:val="es-ES"/>
        </w:rPr>
        <w:t xml:space="preserve"> </w:t>
      </w:r>
      <w:r w:rsidR="008A1591" w:rsidRPr="002F22B3">
        <w:rPr>
          <w:sz w:val="20"/>
          <w:szCs w:val="20"/>
          <w:lang w:val="es-ES"/>
        </w:rPr>
        <w:t>S.L.U.</w:t>
      </w:r>
      <w:r w:rsidR="00C269C5" w:rsidRPr="002F22B3">
        <w:rPr>
          <w:sz w:val="20"/>
          <w:szCs w:val="20"/>
          <w:lang w:val="es-ES"/>
        </w:rPr>
        <w:t xml:space="preserve"> no ha tenido a</w:t>
      </w:r>
      <w:r w:rsidR="0019459C" w:rsidRPr="002F22B3">
        <w:rPr>
          <w:sz w:val="20"/>
          <w:szCs w:val="20"/>
          <w:lang w:val="es-ES"/>
        </w:rPr>
        <w:t xml:space="preserve">signados derechos de emisión de </w:t>
      </w:r>
      <w:r w:rsidR="00C269C5" w:rsidRPr="002F22B3">
        <w:rPr>
          <w:sz w:val="20"/>
          <w:szCs w:val="20"/>
          <w:lang w:val="es-ES"/>
        </w:rPr>
        <w:t>gases de efecto invernadero durante el período de vigencia d</w:t>
      </w:r>
      <w:r w:rsidR="002F22B3">
        <w:rPr>
          <w:sz w:val="20"/>
          <w:szCs w:val="20"/>
          <w:lang w:val="es-ES"/>
        </w:rPr>
        <w:t>el Plan Nacional de Asignación.</w:t>
      </w:r>
    </w:p>
    <w:p w14:paraId="55BAD56C" w14:textId="77777777" w:rsidR="008A3493" w:rsidRPr="002F22B3" w:rsidRDefault="0080004B" w:rsidP="009D5E0C">
      <w:pPr>
        <w:spacing w:before="120" w:after="120" w:line="260" w:lineRule="exact"/>
        <w:jc w:val="both"/>
        <w:rPr>
          <w:rFonts w:ascii="Arial" w:hAnsi="Arial" w:cs="Arial"/>
          <w:sz w:val="20"/>
          <w:szCs w:val="20"/>
        </w:rPr>
      </w:pPr>
      <w:r w:rsidRPr="002F22B3">
        <w:rPr>
          <w:rFonts w:ascii="Arial" w:hAnsi="Arial" w:cs="Arial"/>
          <w:sz w:val="20"/>
          <w:szCs w:val="20"/>
        </w:rPr>
        <w:t>La Sociedad</w:t>
      </w:r>
      <w:r w:rsidR="00964F34" w:rsidRPr="002F22B3">
        <w:rPr>
          <w:rFonts w:ascii="Arial" w:hAnsi="Arial" w:cs="Arial"/>
          <w:sz w:val="20"/>
          <w:szCs w:val="20"/>
        </w:rPr>
        <w:t xml:space="preserve"> no tiene responsabilidades, gastos ni provisiones y contingencias de naturaleza medioambiental que pudieran ser significativas al cierre. </w:t>
      </w:r>
    </w:p>
    <w:p w14:paraId="7B9A7695" w14:textId="77777777" w:rsidR="001315E5" w:rsidRDefault="001315E5" w:rsidP="009D5E0C">
      <w:pPr>
        <w:widowControl w:val="0"/>
        <w:autoSpaceDE w:val="0"/>
        <w:autoSpaceDN w:val="0"/>
        <w:adjustRightInd w:val="0"/>
        <w:rPr>
          <w:rFonts w:ascii="Arial" w:hAnsi="Arial" w:cs="Arial"/>
          <w:b/>
          <w:bCs/>
          <w:sz w:val="16"/>
          <w:szCs w:val="16"/>
        </w:rPr>
        <w:sectPr w:rsidR="001315E5" w:rsidSect="009D5E0C">
          <w:footerReference w:type="default" r:id="rId11"/>
          <w:pgSz w:w="11907" w:h="16840"/>
          <w:pgMar w:top="1701" w:right="1418" w:bottom="1418" w:left="1701" w:header="850" w:footer="567" w:gutter="0"/>
          <w:cols w:space="720"/>
          <w:noEndnote/>
          <w:docGrid w:linePitch="360"/>
        </w:sectPr>
      </w:pPr>
    </w:p>
    <w:p w14:paraId="6FC436F9" w14:textId="77777777" w:rsidR="009D5E0C" w:rsidRDefault="009D5E0C" w:rsidP="00641909">
      <w:pPr>
        <w:pStyle w:val="Textoindependiente"/>
        <w:spacing w:before="120" w:line="260" w:lineRule="exact"/>
        <w:jc w:val="center"/>
        <w:rPr>
          <w:b/>
          <w:sz w:val="20"/>
          <w:szCs w:val="20"/>
          <w:u w:val="single"/>
          <w:lang w:val="es-ES"/>
        </w:rPr>
      </w:pPr>
      <w:r w:rsidRPr="00641909">
        <w:rPr>
          <w:b/>
          <w:sz w:val="20"/>
          <w:szCs w:val="20"/>
          <w:lang w:val="es-ES"/>
        </w:rPr>
        <w:lastRenderedPageBreak/>
        <w:t>INSTITUTO TECNOLÓGICO Y DE TELECOMUNICACIONES DE TENERIFE, S.L.U.</w:t>
      </w:r>
    </w:p>
    <w:p w14:paraId="557DF09B" w14:textId="77777777" w:rsidR="006D5640" w:rsidRPr="009D5E0C" w:rsidRDefault="006D5640" w:rsidP="00641909">
      <w:pPr>
        <w:pStyle w:val="Textoindependiente"/>
        <w:spacing w:before="120" w:line="260" w:lineRule="exact"/>
        <w:jc w:val="center"/>
        <w:rPr>
          <w:b/>
          <w:sz w:val="20"/>
          <w:szCs w:val="20"/>
          <w:lang w:val="es-ES"/>
        </w:rPr>
      </w:pPr>
      <w:r w:rsidRPr="009D5E0C">
        <w:rPr>
          <w:b/>
          <w:sz w:val="20"/>
          <w:szCs w:val="20"/>
          <w:lang w:val="es-ES"/>
        </w:rPr>
        <w:t>FORMULACIÓN DE CUENTAS ANUALES ABREVIADAS</w:t>
      </w:r>
    </w:p>
    <w:p w14:paraId="5B8457C7" w14:textId="77777777" w:rsidR="006D5640" w:rsidRPr="00641909" w:rsidRDefault="006D5640" w:rsidP="00641909">
      <w:pPr>
        <w:pStyle w:val="Textoindependiente"/>
        <w:spacing w:before="120" w:line="260" w:lineRule="exact"/>
        <w:rPr>
          <w:sz w:val="20"/>
          <w:szCs w:val="20"/>
          <w:lang w:val="es-ES"/>
        </w:rPr>
      </w:pPr>
    </w:p>
    <w:p w14:paraId="7F285597" w14:textId="5C15AD21" w:rsidR="006D5640" w:rsidRPr="00641909" w:rsidRDefault="006D5640" w:rsidP="00641909">
      <w:pPr>
        <w:pStyle w:val="Textoindependiente"/>
        <w:spacing w:before="120" w:line="260" w:lineRule="exact"/>
        <w:rPr>
          <w:sz w:val="20"/>
          <w:szCs w:val="20"/>
          <w:lang w:val="es-ES"/>
        </w:rPr>
      </w:pPr>
      <w:r w:rsidRPr="00641909">
        <w:rPr>
          <w:sz w:val="20"/>
          <w:szCs w:val="20"/>
          <w:lang w:val="es-ES"/>
        </w:rPr>
        <w:t xml:space="preserve">En cumplimiento de la normativa mercantil vigente, el </w:t>
      </w:r>
      <w:r w:rsidR="007A386B" w:rsidRPr="00641909">
        <w:rPr>
          <w:sz w:val="20"/>
          <w:szCs w:val="20"/>
          <w:lang w:val="es-ES"/>
        </w:rPr>
        <w:t xml:space="preserve">Conjeo de Administración </w:t>
      </w:r>
      <w:r w:rsidRPr="00641909">
        <w:rPr>
          <w:sz w:val="20"/>
          <w:szCs w:val="20"/>
          <w:lang w:val="es-ES"/>
        </w:rPr>
        <w:t xml:space="preserve">de </w:t>
      </w:r>
      <w:bookmarkStart w:id="20" w:name="_Hlk45637271"/>
      <w:r w:rsidR="007A386B" w:rsidRPr="00641909">
        <w:rPr>
          <w:b/>
          <w:sz w:val="20"/>
          <w:szCs w:val="20"/>
          <w:lang w:val="es-ES"/>
        </w:rPr>
        <w:t>INSTITUTO TECNOLÓGICO Y DE TELECOMUNICACIONES DE TENERIFE</w:t>
      </w:r>
      <w:r w:rsidRPr="00641909">
        <w:rPr>
          <w:b/>
          <w:sz w:val="20"/>
          <w:szCs w:val="20"/>
          <w:lang w:val="es-ES"/>
        </w:rPr>
        <w:t>, S.L.U.</w:t>
      </w:r>
      <w:bookmarkEnd w:id="20"/>
      <w:r w:rsidRPr="00641909">
        <w:rPr>
          <w:sz w:val="20"/>
          <w:szCs w:val="20"/>
          <w:lang w:val="es-ES"/>
        </w:rPr>
        <w:t xml:space="preserve"> formula las </w:t>
      </w:r>
      <w:r w:rsidR="009D5E0C">
        <w:rPr>
          <w:sz w:val="20"/>
          <w:szCs w:val="20"/>
          <w:lang w:val="es-ES"/>
        </w:rPr>
        <w:t>c</w:t>
      </w:r>
      <w:r w:rsidRPr="00641909">
        <w:rPr>
          <w:sz w:val="20"/>
          <w:szCs w:val="20"/>
          <w:lang w:val="es-ES"/>
        </w:rPr>
        <w:t xml:space="preserve">uentas </w:t>
      </w:r>
      <w:r w:rsidR="009D5E0C">
        <w:rPr>
          <w:sz w:val="20"/>
          <w:szCs w:val="20"/>
          <w:lang w:val="es-ES"/>
        </w:rPr>
        <w:t>a</w:t>
      </w:r>
      <w:r w:rsidRPr="00641909">
        <w:rPr>
          <w:sz w:val="20"/>
          <w:szCs w:val="20"/>
          <w:lang w:val="es-ES"/>
        </w:rPr>
        <w:t xml:space="preserve">nuales </w:t>
      </w:r>
      <w:r w:rsidR="009D5E0C">
        <w:rPr>
          <w:sz w:val="20"/>
          <w:szCs w:val="20"/>
          <w:lang w:val="es-ES"/>
        </w:rPr>
        <w:t>a</w:t>
      </w:r>
      <w:r w:rsidRPr="00641909">
        <w:rPr>
          <w:sz w:val="20"/>
          <w:szCs w:val="20"/>
          <w:lang w:val="es-ES"/>
        </w:rPr>
        <w:t xml:space="preserve">breviadas correspondientes al ejercicio anual terminado el 31 de diciembre de </w:t>
      </w:r>
      <w:r w:rsidR="000559BB">
        <w:rPr>
          <w:sz w:val="20"/>
          <w:szCs w:val="20"/>
          <w:lang w:val="es-ES"/>
        </w:rPr>
        <w:t>202</w:t>
      </w:r>
      <w:r w:rsidR="004D049C">
        <w:rPr>
          <w:sz w:val="20"/>
          <w:szCs w:val="20"/>
          <w:lang w:val="es-ES"/>
        </w:rPr>
        <w:t>4</w:t>
      </w:r>
      <w:r w:rsidRPr="00641909">
        <w:rPr>
          <w:sz w:val="20"/>
          <w:szCs w:val="20"/>
          <w:lang w:val="es-ES"/>
        </w:rPr>
        <w:t xml:space="preserve"> que se componen de </w:t>
      </w:r>
      <w:r w:rsidR="007A386B" w:rsidRPr="00641909">
        <w:rPr>
          <w:sz w:val="20"/>
          <w:szCs w:val="20"/>
          <w:lang w:val="es-ES"/>
        </w:rPr>
        <w:t xml:space="preserve">las adjuntas hojas número </w:t>
      </w:r>
      <w:smartTag w:uri="urn:schemas-microsoft-com:office:smarttags" w:element="metricconverter">
        <w:smartTagPr>
          <w:attr w:name="ProductID" w:val="1 a"/>
        </w:smartTagPr>
        <w:r w:rsidR="007A386B" w:rsidRPr="00641909">
          <w:rPr>
            <w:sz w:val="20"/>
            <w:szCs w:val="20"/>
            <w:lang w:val="es-ES"/>
          </w:rPr>
          <w:t>1 a</w:t>
        </w:r>
      </w:smartTag>
      <w:r w:rsidR="007A386B" w:rsidRPr="00641909">
        <w:rPr>
          <w:sz w:val="20"/>
          <w:szCs w:val="20"/>
          <w:lang w:val="es-ES"/>
        </w:rPr>
        <w:t xml:space="preserve"> </w:t>
      </w:r>
      <w:r w:rsidR="00F1380A">
        <w:rPr>
          <w:sz w:val="20"/>
          <w:szCs w:val="20"/>
          <w:lang w:val="es-ES"/>
        </w:rPr>
        <w:t>29.</w:t>
      </w:r>
    </w:p>
    <w:p w14:paraId="49687C10" w14:textId="77777777" w:rsidR="006D5640" w:rsidRPr="00641909" w:rsidRDefault="006D5640" w:rsidP="006D5640">
      <w:pPr>
        <w:widowControl w:val="0"/>
        <w:autoSpaceDE w:val="0"/>
        <w:autoSpaceDN w:val="0"/>
        <w:adjustRightInd w:val="0"/>
        <w:rPr>
          <w:rFonts w:ascii="Arial" w:hAnsi="Arial" w:cs="Arial"/>
          <w:b/>
          <w:bCs/>
          <w:sz w:val="20"/>
          <w:szCs w:val="20"/>
        </w:rPr>
      </w:pPr>
    </w:p>
    <w:p w14:paraId="486C558B" w14:textId="7583E9BF" w:rsidR="006D5640" w:rsidRPr="00641909" w:rsidRDefault="006D5640" w:rsidP="006D5640">
      <w:pPr>
        <w:pStyle w:val="Ttulo"/>
        <w:rPr>
          <w:rFonts w:ascii="Arial" w:hAnsi="Arial" w:cs="Arial"/>
          <w:sz w:val="20"/>
        </w:rPr>
      </w:pPr>
      <w:r w:rsidRPr="00BA3B25">
        <w:rPr>
          <w:rFonts w:ascii="Arial" w:hAnsi="Arial" w:cs="Arial"/>
          <w:sz w:val="20"/>
        </w:rPr>
        <w:t xml:space="preserve">En San Isidro - Granadilla de Abona, </w:t>
      </w:r>
      <w:r w:rsidRPr="001B23AD">
        <w:rPr>
          <w:rFonts w:ascii="Arial" w:hAnsi="Arial" w:cs="Arial"/>
          <w:sz w:val="20"/>
        </w:rPr>
        <w:t xml:space="preserve">a </w:t>
      </w:r>
      <w:r w:rsidR="001B23AD" w:rsidRPr="001B23AD">
        <w:rPr>
          <w:rFonts w:ascii="Arial" w:hAnsi="Arial" w:cs="Arial"/>
          <w:sz w:val="20"/>
        </w:rPr>
        <w:t>31</w:t>
      </w:r>
      <w:r w:rsidR="00801341" w:rsidRPr="001B23AD">
        <w:rPr>
          <w:rFonts w:ascii="Arial" w:hAnsi="Arial" w:cs="Arial"/>
          <w:sz w:val="20"/>
        </w:rPr>
        <w:t xml:space="preserve"> </w:t>
      </w:r>
      <w:r w:rsidR="00F93DCF" w:rsidRPr="001B23AD">
        <w:rPr>
          <w:rFonts w:ascii="Arial" w:hAnsi="Arial" w:cs="Arial"/>
          <w:sz w:val="20"/>
        </w:rPr>
        <w:t xml:space="preserve">de </w:t>
      </w:r>
      <w:r w:rsidR="001B23AD" w:rsidRPr="001B23AD">
        <w:rPr>
          <w:rFonts w:ascii="Arial" w:hAnsi="Arial" w:cs="Arial"/>
          <w:sz w:val="20"/>
        </w:rPr>
        <w:t>marzo</w:t>
      </w:r>
      <w:r w:rsidR="00801341" w:rsidRPr="001B23AD">
        <w:rPr>
          <w:rFonts w:ascii="Arial" w:hAnsi="Arial" w:cs="Arial"/>
          <w:sz w:val="20"/>
        </w:rPr>
        <w:t xml:space="preserve"> </w:t>
      </w:r>
      <w:r w:rsidRPr="001B23AD">
        <w:rPr>
          <w:rFonts w:ascii="Arial" w:hAnsi="Arial" w:cs="Arial"/>
          <w:sz w:val="20"/>
        </w:rPr>
        <w:t>de 202</w:t>
      </w:r>
      <w:r w:rsidR="004D049C" w:rsidRPr="001B23AD">
        <w:rPr>
          <w:rFonts w:ascii="Arial" w:hAnsi="Arial" w:cs="Arial"/>
          <w:sz w:val="20"/>
        </w:rPr>
        <w:t>5</w:t>
      </w:r>
    </w:p>
    <w:p w14:paraId="7F1A8644" w14:textId="77777777" w:rsidR="006D5640" w:rsidRPr="00641909" w:rsidRDefault="006D5640" w:rsidP="006D5640">
      <w:pPr>
        <w:pStyle w:val="NormalWeb"/>
        <w:spacing w:before="0" w:beforeAutospacing="0" w:after="0" w:afterAutospacing="0"/>
        <w:jc w:val="both"/>
        <w:rPr>
          <w:rFonts w:ascii="Arial" w:hAnsi="Arial" w:cs="Arial"/>
          <w:sz w:val="20"/>
          <w:szCs w:val="20"/>
        </w:rPr>
      </w:pPr>
    </w:p>
    <w:p w14:paraId="379DD790" w14:textId="77777777" w:rsidR="006D5640" w:rsidRPr="00641909" w:rsidRDefault="006D5640" w:rsidP="006D5640">
      <w:pPr>
        <w:pStyle w:val="NormalWeb"/>
        <w:spacing w:before="0" w:beforeAutospacing="0" w:after="0" w:afterAutospacing="0"/>
        <w:jc w:val="both"/>
        <w:rPr>
          <w:rFonts w:ascii="Arial" w:hAnsi="Arial" w:cs="Arial"/>
          <w:sz w:val="20"/>
          <w:szCs w:val="20"/>
        </w:rPr>
      </w:pPr>
    </w:p>
    <w:p w14:paraId="3D6388B4" w14:textId="77777777" w:rsidR="007A386B" w:rsidRPr="00641909" w:rsidRDefault="007A386B" w:rsidP="006D5640">
      <w:pPr>
        <w:pStyle w:val="NormalWeb"/>
        <w:spacing w:before="0" w:beforeAutospacing="0" w:after="0" w:afterAutospacing="0"/>
        <w:jc w:val="both"/>
        <w:rPr>
          <w:rFonts w:ascii="Arial" w:hAnsi="Arial" w:cs="Arial"/>
          <w:sz w:val="20"/>
          <w:szCs w:val="20"/>
        </w:rPr>
      </w:pPr>
    </w:p>
    <w:p w14:paraId="2E802F9E" w14:textId="77777777" w:rsidR="007A386B" w:rsidRPr="00641909" w:rsidRDefault="007A386B" w:rsidP="006D5640">
      <w:pPr>
        <w:pStyle w:val="NormalWeb"/>
        <w:spacing w:before="0" w:beforeAutospacing="0" w:after="0" w:afterAutospacing="0"/>
        <w:jc w:val="both"/>
        <w:rPr>
          <w:rFonts w:ascii="Arial" w:hAnsi="Arial" w:cs="Arial"/>
          <w:sz w:val="20"/>
          <w:szCs w:val="20"/>
        </w:rPr>
      </w:pPr>
    </w:p>
    <w:p w14:paraId="06AF8C28" w14:textId="77777777" w:rsidR="007A386B" w:rsidRPr="00641909" w:rsidRDefault="007A386B" w:rsidP="006D5640">
      <w:pPr>
        <w:pStyle w:val="NormalWeb"/>
        <w:spacing w:before="0" w:beforeAutospacing="0" w:after="0" w:afterAutospacing="0"/>
        <w:jc w:val="both"/>
        <w:rPr>
          <w:rFonts w:ascii="Arial" w:hAnsi="Arial" w:cs="Arial"/>
          <w:sz w:val="20"/>
          <w:szCs w:val="20"/>
        </w:rPr>
      </w:pPr>
    </w:p>
    <w:p w14:paraId="17A08026" w14:textId="77777777" w:rsidR="008A3493" w:rsidRPr="00641909" w:rsidRDefault="008A3493" w:rsidP="000B4F48">
      <w:pPr>
        <w:rPr>
          <w:rFonts w:ascii="Arial" w:hAnsi="Arial" w:cs="Arial"/>
          <w:sz w:val="20"/>
          <w:szCs w:val="20"/>
        </w:rPr>
      </w:pPr>
    </w:p>
    <w:tbl>
      <w:tblPr>
        <w:tblW w:w="5287" w:type="dxa"/>
        <w:jc w:val="center"/>
        <w:tblCellMar>
          <w:left w:w="70" w:type="dxa"/>
          <w:right w:w="70" w:type="dxa"/>
        </w:tblCellMar>
        <w:tblLook w:val="0000" w:firstRow="0" w:lastRow="0" w:firstColumn="0" w:lastColumn="0" w:noHBand="0" w:noVBand="0"/>
      </w:tblPr>
      <w:tblGrid>
        <w:gridCol w:w="5287"/>
      </w:tblGrid>
      <w:tr w:rsidR="008A3493" w:rsidRPr="008E6BE0" w14:paraId="5AF3699B" w14:textId="77777777" w:rsidTr="007C623D">
        <w:trPr>
          <w:cantSplit/>
          <w:trHeight w:val="731"/>
          <w:jc w:val="center"/>
        </w:trPr>
        <w:tc>
          <w:tcPr>
            <w:tcW w:w="5000" w:type="pct"/>
            <w:tcBorders>
              <w:top w:val="single" w:sz="4" w:space="0" w:color="auto"/>
            </w:tcBorders>
            <w:vAlign w:val="bottom"/>
          </w:tcPr>
          <w:p w14:paraId="0360EC54" w14:textId="77777777" w:rsidR="007A386B" w:rsidRPr="00775214" w:rsidRDefault="007452B3" w:rsidP="007A386B">
            <w:pPr>
              <w:pStyle w:val="Ttulo"/>
              <w:rPr>
                <w:rFonts w:ascii="Arial" w:hAnsi="Arial" w:cs="Arial"/>
                <w:b w:val="0"/>
                <w:sz w:val="20"/>
              </w:rPr>
            </w:pPr>
            <w:r w:rsidRPr="00775214">
              <w:rPr>
                <w:rFonts w:ascii="Arial" w:hAnsi="Arial" w:cs="Arial"/>
                <w:b w:val="0"/>
                <w:sz w:val="20"/>
              </w:rPr>
              <w:t xml:space="preserve">Dña. Rosa Dávila </w:t>
            </w:r>
            <w:proofErr w:type="spellStart"/>
            <w:r w:rsidRPr="00775214">
              <w:rPr>
                <w:rFonts w:ascii="Arial" w:hAnsi="Arial" w:cs="Arial"/>
                <w:b w:val="0"/>
                <w:sz w:val="20"/>
              </w:rPr>
              <w:t>Mamely</w:t>
            </w:r>
            <w:proofErr w:type="spellEnd"/>
          </w:p>
          <w:p w14:paraId="385700AC" w14:textId="406CFD19" w:rsidR="008A3493" w:rsidRPr="00775214" w:rsidRDefault="007A386B" w:rsidP="007A386B">
            <w:pPr>
              <w:pStyle w:val="Ttulo"/>
              <w:spacing w:line="276" w:lineRule="auto"/>
              <w:rPr>
                <w:rFonts w:ascii="Arial" w:hAnsi="Arial" w:cs="Arial"/>
                <w:b w:val="0"/>
                <w:sz w:val="20"/>
                <w:lang w:val="es-ES"/>
              </w:rPr>
            </w:pPr>
            <w:r w:rsidRPr="00775214">
              <w:rPr>
                <w:rFonts w:ascii="Arial" w:hAnsi="Arial" w:cs="Arial"/>
                <w:b w:val="0"/>
                <w:sz w:val="20"/>
              </w:rPr>
              <w:t>President</w:t>
            </w:r>
            <w:r w:rsidR="009C0B25" w:rsidRPr="00775214">
              <w:rPr>
                <w:rFonts w:ascii="Arial" w:hAnsi="Arial" w:cs="Arial"/>
                <w:b w:val="0"/>
                <w:sz w:val="20"/>
              </w:rPr>
              <w:t>a</w:t>
            </w:r>
          </w:p>
          <w:p w14:paraId="7CC19C20" w14:textId="77777777" w:rsidR="008A3493" w:rsidRPr="00775214" w:rsidRDefault="008A3493" w:rsidP="001315E5">
            <w:pPr>
              <w:pStyle w:val="Ttulo"/>
              <w:spacing w:line="276" w:lineRule="auto"/>
              <w:rPr>
                <w:rFonts w:ascii="Arial" w:hAnsi="Arial" w:cs="Arial"/>
                <w:b w:val="0"/>
                <w:sz w:val="20"/>
              </w:rPr>
            </w:pPr>
          </w:p>
          <w:p w14:paraId="2A8F6911" w14:textId="77777777" w:rsidR="007A386B" w:rsidRPr="00775214" w:rsidRDefault="007A386B" w:rsidP="001315E5">
            <w:pPr>
              <w:pStyle w:val="Ttulo"/>
              <w:spacing w:line="276" w:lineRule="auto"/>
              <w:rPr>
                <w:rFonts w:ascii="Arial" w:hAnsi="Arial" w:cs="Arial"/>
                <w:b w:val="0"/>
                <w:sz w:val="20"/>
              </w:rPr>
            </w:pPr>
          </w:p>
          <w:p w14:paraId="5ABE8B50" w14:textId="77777777" w:rsidR="008A3493" w:rsidRPr="00775214" w:rsidRDefault="008A3493" w:rsidP="001315E5">
            <w:pPr>
              <w:pStyle w:val="Ttulo"/>
              <w:spacing w:line="276" w:lineRule="auto"/>
              <w:rPr>
                <w:rFonts w:ascii="Arial" w:hAnsi="Arial" w:cs="Arial"/>
                <w:b w:val="0"/>
                <w:sz w:val="20"/>
              </w:rPr>
            </w:pPr>
          </w:p>
        </w:tc>
      </w:tr>
      <w:tr w:rsidR="008A3493" w:rsidRPr="008E6BE0" w14:paraId="49FE537D" w14:textId="77777777" w:rsidTr="007C623D">
        <w:trPr>
          <w:cantSplit/>
          <w:trHeight w:val="731"/>
          <w:jc w:val="center"/>
        </w:trPr>
        <w:tc>
          <w:tcPr>
            <w:tcW w:w="5000" w:type="pct"/>
            <w:tcBorders>
              <w:bottom w:val="single" w:sz="4" w:space="0" w:color="auto"/>
            </w:tcBorders>
            <w:vAlign w:val="bottom"/>
          </w:tcPr>
          <w:p w14:paraId="47274E94" w14:textId="77777777" w:rsidR="008A3493" w:rsidRPr="00775214" w:rsidRDefault="008A3493" w:rsidP="001315E5">
            <w:pPr>
              <w:pStyle w:val="Ttulo"/>
              <w:spacing w:line="276" w:lineRule="auto"/>
              <w:rPr>
                <w:rFonts w:ascii="Arial" w:hAnsi="Arial" w:cs="Arial"/>
                <w:b w:val="0"/>
                <w:sz w:val="20"/>
                <w:szCs w:val="16"/>
              </w:rPr>
            </w:pPr>
          </w:p>
        </w:tc>
      </w:tr>
      <w:tr w:rsidR="008A3493" w:rsidRPr="008E6BE0" w14:paraId="1387F371" w14:textId="77777777" w:rsidTr="007452B3">
        <w:trPr>
          <w:cantSplit/>
          <w:trHeight w:val="731"/>
          <w:jc w:val="center"/>
        </w:trPr>
        <w:tc>
          <w:tcPr>
            <w:tcW w:w="5000" w:type="pct"/>
            <w:tcBorders>
              <w:top w:val="single" w:sz="4" w:space="0" w:color="auto"/>
              <w:bottom w:val="single" w:sz="4" w:space="0" w:color="auto"/>
            </w:tcBorders>
            <w:vAlign w:val="bottom"/>
          </w:tcPr>
          <w:p w14:paraId="3CD5C671" w14:textId="77777777" w:rsidR="007A386B" w:rsidRPr="00775214" w:rsidRDefault="007A386B" w:rsidP="007A386B">
            <w:pPr>
              <w:pStyle w:val="Ttulo"/>
              <w:spacing w:line="276" w:lineRule="auto"/>
              <w:rPr>
                <w:rFonts w:ascii="Arial" w:hAnsi="Arial" w:cs="Arial"/>
                <w:b w:val="0"/>
                <w:sz w:val="20"/>
                <w:szCs w:val="16"/>
              </w:rPr>
            </w:pPr>
            <w:r w:rsidRPr="00775214">
              <w:rPr>
                <w:rFonts w:ascii="Arial" w:hAnsi="Arial" w:cs="Arial"/>
                <w:b w:val="0"/>
                <w:sz w:val="20"/>
                <w:szCs w:val="16"/>
              </w:rPr>
              <w:t xml:space="preserve">D. </w:t>
            </w:r>
            <w:r w:rsidR="007452B3" w:rsidRPr="00775214">
              <w:rPr>
                <w:rFonts w:ascii="Arial" w:hAnsi="Arial" w:cs="Arial"/>
                <w:b w:val="0"/>
                <w:sz w:val="20"/>
                <w:szCs w:val="16"/>
              </w:rPr>
              <w:t>Juan José Martínez Díaz</w:t>
            </w:r>
          </w:p>
          <w:p w14:paraId="702AA355" w14:textId="1E20FC3E" w:rsidR="008A3493" w:rsidRPr="00775214" w:rsidRDefault="00E45AE9" w:rsidP="00E45AE9">
            <w:pPr>
              <w:pStyle w:val="Ttulo"/>
              <w:spacing w:line="276" w:lineRule="auto"/>
              <w:rPr>
                <w:rFonts w:ascii="Arial" w:hAnsi="Arial" w:cs="Arial"/>
                <w:b w:val="0"/>
                <w:sz w:val="20"/>
                <w:szCs w:val="16"/>
              </w:rPr>
            </w:pPr>
            <w:r w:rsidRPr="00775214">
              <w:rPr>
                <w:rFonts w:ascii="Arial" w:hAnsi="Arial" w:cs="Arial"/>
                <w:b w:val="0"/>
                <w:sz w:val="20"/>
                <w:szCs w:val="16"/>
              </w:rPr>
              <w:t>V</w:t>
            </w:r>
            <w:r w:rsidR="009C0B25" w:rsidRPr="00775214">
              <w:rPr>
                <w:rFonts w:ascii="Arial" w:hAnsi="Arial" w:cs="Arial"/>
                <w:b w:val="0"/>
                <w:sz w:val="20"/>
                <w:szCs w:val="16"/>
              </w:rPr>
              <w:t>icepresidente</w:t>
            </w:r>
          </w:p>
          <w:p w14:paraId="2EC8DC41" w14:textId="77777777" w:rsidR="00631885" w:rsidRPr="00775214" w:rsidRDefault="00631885" w:rsidP="00E45AE9">
            <w:pPr>
              <w:pStyle w:val="Ttulo"/>
              <w:spacing w:line="276" w:lineRule="auto"/>
              <w:rPr>
                <w:rFonts w:ascii="Arial" w:hAnsi="Arial" w:cs="Arial"/>
                <w:b w:val="0"/>
                <w:sz w:val="20"/>
                <w:szCs w:val="16"/>
              </w:rPr>
            </w:pPr>
          </w:p>
          <w:p w14:paraId="6AB68480" w14:textId="77777777" w:rsidR="00631885" w:rsidRPr="00775214" w:rsidRDefault="00631885" w:rsidP="00E45AE9">
            <w:pPr>
              <w:pStyle w:val="Ttulo"/>
              <w:spacing w:line="276" w:lineRule="auto"/>
              <w:rPr>
                <w:rFonts w:ascii="Arial" w:hAnsi="Arial" w:cs="Arial"/>
                <w:b w:val="0"/>
                <w:sz w:val="20"/>
                <w:szCs w:val="16"/>
              </w:rPr>
            </w:pPr>
          </w:p>
          <w:p w14:paraId="77060900" w14:textId="77777777" w:rsidR="007C623D" w:rsidRPr="00775214" w:rsidRDefault="007C623D" w:rsidP="00E45AE9">
            <w:pPr>
              <w:pStyle w:val="Ttulo"/>
              <w:spacing w:line="276" w:lineRule="auto"/>
              <w:rPr>
                <w:rFonts w:ascii="Arial" w:hAnsi="Arial" w:cs="Arial"/>
                <w:b w:val="0"/>
                <w:sz w:val="20"/>
                <w:szCs w:val="16"/>
              </w:rPr>
            </w:pPr>
          </w:p>
          <w:p w14:paraId="3D94316C" w14:textId="77777777" w:rsidR="00631885" w:rsidRPr="00775214" w:rsidRDefault="00631885" w:rsidP="00E45AE9">
            <w:pPr>
              <w:pStyle w:val="Ttulo"/>
              <w:spacing w:line="276" w:lineRule="auto"/>
              <w:rPr>
                <w:rFonts w:ascii="Arial" w:hAnsi="Arial" w:cs="Arial"/>
                <w:b w:val="0"/>
                <w:sz w:val="20"/>
                <w:szCs w:val="16"/>
              </w:rPr>
            </w:pPr>
          </w:p>
          <w:p w14:paraId="7938CFC7" w14:textId="77777777" w:rsidR="00631885" w:rsidRPr="00775214" w:rsidRDefault="00631885" w:rsidP="00E45AE9">
            <w:pPr>
              <w:pStyle w:val="Ttulo"/>
              <w:spacing w:line="276" w:lineRule="auto"/>
              <w:rPr>
                <w:rFonts w:ascii="Arial" w:hAnsi="Arial" w:cs="Arial"/>
                <w:b w:val="0"/>
                <w:sz w:val="20"/>
                <w:szCs w:val="16"/>
              </w:rPr>
            </w:pPr>
          </w:p>
        </w:tc>
      </w:tr>
      <w:tr w:rsidR="00631885" w:rsidRPr="004E1457" w14:paraId="68BF1CD8" w14:textId="77777777" w:rsidTr="00631885">
        <w:trPr>
          <w:cantSplit/>
          <w:trHeight w:val="731"/>
          <w:jc w:val="center"/>
        </w:trPr>
        <w:tc>
          <w:tcPr>
            <w:tcW w:w="5000" w:type="pct"/>
            <w:tcBorders>
              <w:top w:val="single" w:sz="4" w:space="0" w:color="auto"/>
            </w:tcBorders>
            <w:vAlign w:val="bottom"/>
          </w:tcPr>
          <w:p w14:paraId="6192EA20" w14:textId="77777777" w:rsidR="00631885" w:rsidRPr="00775214" w:rsidRDefault="007C623D" w:rsidP="007452B3">
            <w:pPr>
              <w:jc w:val="center"/>
              <w:rPr>
                <w:rFonts w:ascii="Arial" w:hAnsi="Arial" w:cs="Arial"/>
                <w:sz w:val="20"/>
                <w:szCs w:val="20"/>
              </w:rPr>
            </w:pPr>
            <w:r w:rsidRPr="00775214">
              <w:rPr>
                <w:rFonts w:ascii="Arial" w:hAnsi="Arial" w:cs="Arial"/>
                <w:sz w:val="20"/>
                <w:szCs w:val="20"/>
              </w:rPr>
              <w:t xml:space="preserve">D. </w:t>
            </w:r>
            <w:r w:rsidR="007452B3" w:rsidRPr="00775214">
              <w:rPr>
                <w:rFonts w:ascii="Arial" w:hAnsi="Arial" w:cs="Arial"/>
                <w:sz w:val="20"/>
                <w:szCs w:val="20"/>
              </w:rPr>
              <w:t>José Antonio Duque Díaz</w:t>
            </w:r>
          </w:p>
          <w:p w14:paraId="5C2CB0AE" w14:textId="77777777" w:rsidR="00631885" w:rsidRPr="00775214" w:rsidRDefault="00631885" w:rsidP="007452B3">
            <w:pPr>
              <w:jc w:val="center"/>
              <w:rPr>
                <w:rFonts w:ascii="Arial" w:hAnsi="Arial" w:cs="Arial"/>
                <w:sz w:val="20"/>
                <w:szCs w:val="20"/>
              </w:rPr>
            </w:pPr>
            <w:r w:rsidRPr="00775214">
              <w:rPr>
                <w:rFonts w:ascii="Arial" w:hAnsi="Arial" w:cs="Arial"/>
                <w:sz w:val="20"/>
                <w:szCs w:val="20"/>
              </w:rPr>
              <w:t>Vocal</w:t>
            </w:r>
          </w:p>
          <w:p w14:paraId="3982E1FF" w14:textId="77777777" w:rsidR="00631885" w:rsidRPr="00775214" w:rsidRDefault="00631885" w:rsidP="007452B3">
            <w:pPr>
              <w:jc w:val="center"/>
              <w:rPr>
                <w:rFonts w:ascii="Arial" w:hAnsi="Arial" w:cs="Arial"/>
                <w:sz w:val="20"/>
                <w:szCs w:val="20"/>
              </w:rPr>
            </w:pPr>
          </w:p>
          <w:p w14:paraId="6D24C4DB" w14:textId="77777777" w:rsidR="00631885" w:rsidRPr="00775214" w:rsidRDefault="00631885" w:rsidP="007452B3">
            <w:pPr>
              <w:jc w:val="center"/>
              <w:rPr>
                <w:rFonts w:ascii="Arial" w:hAnsi="Arial" w:cs="Arial"/>
                <w:sz w:val="20"/>
                <w:szCs w:val="20"/>
              </w:rPr>
            </w:pPr>
          </w:p>
          <w:p w14:paraId="36A101DE" w14:textId="77777777" w:rsidR="007C623D" w:rsidRPr="00775214" w:rsidRDefault="007C623D" w:rsidP="007452B3">
            <w:pPr>
              <w:jc w:val="center"/>
              <w:rPr>
                <w:rFonts w:ascii="Arial" w:hAnsi="Arial" w:cs="Arial"/>
                <w:sz w:val="20"/>
                <w:szCs w:val="20"/>
              </w:rPr>
            </w:pPr>
          </w:p>
          <w:p w14:paraId="59D1624F" w14:textId="77777777" w:rsidR="007C623D" w:rsidRPr="00775214" w:rsidRDefault="007C623D" w:rsidP="007452B3">
            <w:pPr>
              <w:jc w:val="center"/>
              <w:rPr>
                <w:rFonts w:ascii="Arial" w:hAnsi="Arial" w:cs="Arial"/>
                <w:sz w:val="20"/>
                <w:szCs w:val="20"/>
              </w:rPr>
            </w:pPr>
          </w:p>
          <w:p w14:paraId="50B56789" w14:textId="77777777" w:rsidR="007C623D" w:rsidRPr="00775214" w:rsidRDefault="007452B3" w:rsidP="007452B3">
            <w:pPr>
              <w:jc w:val="center"/>
              <w:rPr>
                <w:rFonts w:ascii="Arial" w:hAnsi="Arial" w:cs="Arial"/>
                <w:sz w:val="20"/>
                <w:szCs w:val="20"/>
              </w:rPr>
            </w:pPr>
            <w:r w:rsidRPr="00775214">
              <w:rPr>
                <w:rFonts w:ascii="Arial" w:hAnsi="Arial" w:cs="Arial"/>
                <w:sz w:val="20"/>
                <w:szCs w:val="20"/>
              </w:rPr>
              <w:t>____________________________________________</w:t>
            </w:r>
          </w:p>
          <w:p w14:paraId="5A51CFC1" w14:textId="1DF07FF0" w:rsidR="007C623D" w:rsidRPr="00856B4E" w:rsidRDefault="007452B3" w:rsidP="007452B3">
            <w:pPr>
              <w:jc w:val="center"/>
              <w:rPr>
                <w:rFonts w:ascii="Arial" w:hAnsi="Arial" w:cs="Arial"/>
                <w:sz w:val="20"/>
                <w:szCs w:val="20"/>
              </w:rPr>
            </w:pPr>
            <w:r w:rsidRPr="00856B4E">
              <w:rPr>
                <w:rFonts w:ascii="Arial" w:hAnsi="Arial" w:cs="Arial"/>
                <w:sz w:val="20"/>
                <w:szCs w:val="20"/>
              </w:rPr>
              <w:t xml:space="preserve">Dña. María </w:t>
            </w:r>
            <w:r w:rsidR="001B23AD" w:rsidRPr="00856B4E">
              <w:rPr>
                <w:rFonts w:ascii="Arial" w:hAnsi="Arial" w:cs="Arial"/>
                <w:sz w:val="20"/>
                <w:szCs w:val="20"/>
              </w:rPr>
              <w:t>Candelaria Padrón González</w:t>
            </w:r>
          </w:p>
          <w:p w14:paraId="0F9C08EA" w14:textId="77777777" w:rsidR="007C623D" w:rsidRPr="00775214" w:rsidRDefault="007C623D" w:rsidP="007452B3">
            <w:pPr>
              <w:jc w:val="center"/>
              <w:rPr>
                <w:rFonts w:ascii="Arial" w:hAnsi="Arial" w:cs="Arial"/>
                <w:sz w:val="20"/>
                <w:szCs w:val="20"/>
              </w:rPr>
            </w:pPr>
            <w:r w:rsidRPr="00775214">
              <w:rPr>
                <w:rFonts w:ascii="Arial" w:hAnsi="Arial" w:cs="Arial"/>
                <w:sz w:val="20"/>
                <w:szCs w:val="20"/>
              </w:rPr>
              <w:t>Vocal</w:t>
            </w:r>
          </w:p>
          <w:p w14:paraId="700EBEC3" w14:textId="77777777" w:rsidR="007C623D" w:rsidRPr="00775214" w:rsidRDefault="007C623D" w:rsidP="007452B3">
            <w:pPr>
              <w:jc w:val="center"/>
              <w:rPr>
                <w:rFonts w:ascii="Arial" w:hAnsi="Arial" w:cs="Arial"/>
                <w:sz w:val="20"/>
                <w:szCs w:val="20"/>
              </w:rPr>
            </w:pPr>
          </w:p>
          <w:p w14:paraId="00B9432B" w14:textId="77777777" w:rsidR="007C623D" w:rsidRPr="00775214" w:rsidRDefault="007C623D" w:rsidP="007452B3">
            <w:pPr>
              <w:jc w:val="center"/>
              <w:rPr>
                <w:rFonts w:ascii="Arial" w:hAnsi="Arial" w:cs="Arial"/>
                <w:sz w:val="20"/>
                <w:szCs w:val="20"/>
              </w:rPr>
            </w:pPr>
          </w:p>
          <w:p w14:paraId="5E5273B4" w14:textId="77777777" w:rsidR="007452B3" w:rsidRPr="00775214" w:rsidRDefault="007452B3" w:rsidP="007452B3">
            <w:pPr>
              <w:jc w:val="center"/>
              <w:rPr>
                <w:rFonts w:ascii="Arial" w:hAnsi="Arial" w:cs="Arial"/>
                <w:sz w:val="20"/>
                <w:szCs w:val="20"/>
              </w:rPr>
            </w:pPr>
          </w:p>
          <w:p w14:paraId="1C2DAB3E" w14:textId="77777777" w:rsidR="007452B3" w:rsidRPr="00775214" w:rsidRDefault="007452B3" w:rsidP="007452B3">
            <w:pPr>
              <w:jc w:val="center"/>
              <w:rPr>
                <w:rFonts w:ascii="Arial" w:hAnsi="Arial" w:cs="Arial"/>
                <w:sz w:val="20"/>
                <w:szCs w:val="20"/>
              </w:rPr>
            </w:pPr>
          </w:p>
          <w:p w14:paraId="1F0F2937" w14:textId="77777777" w:rsidR="007452B3" w:rsidRPr="00775214" w:rsidRDefault="007452B3" w:rsidP="007452B3">
            <w:pPr>
              <w:jc w:val="center"/>
              <w:rPr>
                <w:rFonts w:ascii="Arial" w:hAnsi="Arial" w:cs="Arial"/>
                <w:sz w:val="20"/>
                <w:szCs w:val="20"/>
              </w:rPr>
            </w:pPr>
            <w:r w:rsidRPr="00775214">
              <w:rPr>
                <w:rFonts w:ascii="Arial" w:hAnsi="Arial" w:cs="Arial"/>
                <w:sz w:val="20"/>
                <w:szCs w:val="20"/>
              </w:rPr>
              <w:t>_____________________________________________</w:t>
            </w:r>
          </w:p>
          <w:p w14:paraId="23ACE598" w14:textId="77777777" w:rsidR="00631885" w:rsidRPr="00775214" w:rsidRDefault="007452B3" w:rsidP="007452B3">
            <w:pPr>
              <w:jc w:val="center"/>
              <w:rPr>
                <w:rFonts w:ascii="Arial" w:hAnsi="Arial" w:cs="Arial"/>
                <w:sz w:val="20"/>
                <w:szCs w:val="20"/>
              </w:rPr>
            </w:pPr>
            <w:r w:rsidRPr="00775214">
              <w:rPr>
                <w:rFonts w:ascii="Arial" w:hAnsi="Arial" w:cs="Arial"/>
                <w:sz w:val="20"/>
                <w:szCs w:val="20"/>
              </w:rPr>
              <w:t>D. Manuel Fernández Vega</w:t>
            </w:r>
          </w:p>
          <w:p w14:paraId="3AF0BE0D" w14:textId="77777777" w:rsidR="007452B3" w:rsidRPr="00775214" w:rsidRDefault="007452B3" w:rsidP="007452B3">
            <w:pPr>
              <w:jc w:val="center"/>
              <w:rPr>
                <w:rFonts w:ascii="Arial" w:hAnsi="Arial" w:cs="Arial"/>
                <w:sz w:val="20"/>
                <w:szCs w:val="20"/>
              </w:rPr>
            </w:pPr>
            <w:r w:rsidRPr="00775214">
              <w:rPr>
                <w:rFonts w:ascii="Arial" w:hAnsi="Arial" w:cs="Arial"/>
                <w:sz w:val="20"/>
                <w:szCs w:val="20"/>
              </w:rPr>
              <w:t>Vocal</w:t>
            </w:r>
          </w:p>
          <w:p w14:paraId="40B7DDA7" w14:textId="77777777" w:rsidR="00631885" w:rsidRPr="00775214" w:rsidRDefault="00631885" w:rsidP="007452B3">
            <w:pPr>
              <w:jc w:val="center"/>
              <w:rPr>
                <w:rFonts w:ascii="Arial" w:hAnsi="Arial" w:cs="Arial"/>
                <w:sz w:val="20"/>
                <w:szCs w:val="20"/>
              </w:rPr>
            </w:pPr>
          </w:p>
        </w:tc>
      </w:tr>
    </w:tbl>
    <w:p w14:paraId="06C267C2" w14:textId="77777777" w:rsidR="008A3493" w:rsidRPr="007A386B" w:rsidRDefault="008A3493" w:rsidP="00882A6A">
      <w:pPr>
        <w:rPr>
          <w:sz w:val="32"/>
        </w:rPr>
      </w:pPr>
    </w:p>
    <w:sectPr w:rsidR="008A3493" w:rsidRPr="007A386B" w:rsidSect="009D5E0C">
      <w:headerReference w:type="default" r:id="rId12"/>
      <w:pgSz w:w="11907" w:h="16840"/>
      <w:pgMar w:top="1701" w:right="1418" w:bottom="1701" w:left="1701" w:header="85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1C49" w14:textId="77777777" w:rsidR="00AF41E3" w:rsidRDefault="00AF41E3">
      <w:r>
        <w:separator/>
      </w:r>
    </w:p>
  </w:endnote>
  <w:endnote w:type="continuationSeparator" w:id="0">
    <w:p w14:paraId="4D93E88A" w14:textId="77777777" w:rsidR="00AF41E3" w:rsidRDefault="00AF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C24C" w14:textId="77777777" w:rsidR="00E53EDC" w:rsidRPr="007E15A7" w:rsidRDefault="00E53EDC" w:rsidP="007657A0">
    <w:pPr>
      <w:spacing w:after="120"/>
      <w:rPr>
        <w:rFonts w:ascii="Arial" w:hAnsi="Arial"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5B22" w14:textId="77777777" w:rsidR="00E53EDC" w:rsidRPr="007E15A7" w:rsidRDefault="00E53EDC" w:rsidP="007A386B">
    <w:pPr>
      <w:widowControl w:val="0"/>
      <w:autoSpaceDE w:val="0"/>
      <w:autoSpaceDN w:val="0"/>
      <w:adjustRightInd w:val="0"/>
      <w:spacing w:after="12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56D8" w14:textId="77777777" w:rsidR="00AF41E3" w:rsidRDefault="00AF41E3">
      <w:r>
        <w:separator/>
      </w:r>
    </w:p>
  </w:footnote>
  <w:footnote w:type="continuationSeparator" w:id="0">
    <w:p w14:paraId="0B79F657" w14:textId="77777777" w:rsidR="00AF41E3" w:rsidRDefault="00AF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6861" w14:textId="5E12545C" w:rsidR="00E53EDC" w:rsidRPr="00EA3815" w:rsidRDefault="00BE6BA6" w:rsidP="004627D9">
    <w:pPr>
      <w:pStyle w:val="Encabezado"/>
      <w:tabs>
        <w:tab w:val="clear" w:pos="8504"/>
        <w:tab w:val="right" w:pos="8788"/>
      </w:tabs>
      <w:rPr>
        <w:rFonts w:ascii="Arial" w:hAnsi="Arial" w:cs="Arial"/>
        <w:sz w:val="17"/>
        <w:szCs w:val="17"/>
      </w:rPr>
    </w:pPr>
    <w:r>
      <w:rPr>
        <w:rFonts w:ascii="Arial" w:hAnsi="Arial" w:cs="Arial"/>
        <w:bCs/>
        <w:i/>
        <w:noProof/>
        <w:sz w:val="17"/>
        <w:szCs w:val="17"/>
      </w:rPr>
      <w:drawing>
        <wp:anchor distT="0" distB="0" distL="114300" distR="114300" simplePos="0" relativeHeight="251658240" behindDoc="1" locked="0" layoutInCell="1" allowOverlap="1" wp14:anchorId="003B466F" wp14:editId="758FAAFB">
          <wp:simplePos x="0" y="0"/>
          <wp:positionH relativeFrom="column">
            <wp:posOffset>-531495</wp:posOffset>
          </wp:positionH>
          <wp:positionV relativeFrom="paragraph">
            <wp:posOffset>-454660</wp:posOffset>
          </wp:positionV>
          <wp:extent cx="359410" cy="655955"/>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59410" cy="655955"/>
                  </a:xfrm>
                  <a:prstGeom prst="rect">
                    <a:avLst/>
                  </a:prstGeom>
                </pic:spPr>
              </pic:pic>
            </a:graphicData>
          </a:graphic>
          <wp14:sizeRelH relativeFrom="margin">
            <wp14:pctWidth>0</wp14:pctWidth>
          </wp14:sizeRelH>
          <wp14:sizeRelV relativeFrom="margin">
            <wp14:pctHeight>0</wp14:pctHeight>
          </wp14:sizeRelV>
        </wp:anchor>
      </w:drawing>
    </w:r>
    <w:r w:rsidR="00E53EDC" w:rsidRPr="00EA3815">
      <w:rPr>
        <w:rFonts w:ascii="Arial" w:hAnsi="Arial" w:cs="Arial"/>
        <w:bCs/>
        <w:i/>
        <w:sz w:val="17"/>
        <w:szCs w:val="17"/>
      </w:rPr>
      <w:t xml:space="preserve">Cuentas anuales abreviadas del Instituto Tecnológico y de Telecomunicaciones de Tenerife, SLU - </w:t>
    </w:r>
    <w:r w:rsidR="00E53EDC">
      <w:rPr>
        <w:rFonts w:ascii="Arial" w:hAnsi="Arial" w:cs="Arial"/>
        <w:bCs/>
        <w:i/>
        <w:sz w:val="17"/>
        <w:szCs w:val="17"/>
      </w:rPr>
      <w:t>202</w:t>
    </w:r>
    <w:r w:rsidR="007A0764">
      <w:rPr>
        <w:rFonts w:ascii="Arial" w:hAnsi="Arial" w:cs="Arial"/>
        <w:bCs/>
        <w:i/>
        <w:sz w:val="17"/>
        <w:szCs w:val="17"/>
      </w:rPr>
      <w:t>4</w:t>
    </w:r>
    <w:r w:rsidR="00E53EDC" w:rsidRPr="00EA3815">
      <w:rPr>
        <w:rFonts w:ascii="Arial" w:hAnsi="Arial" w:cs="Arial"/>
        <w:bCs/>
        <w:i/>
        <w:sz w:val="17"/>
        <w:szCs w:val="17"/>
        <w:u w:val="single"/>
      </w:rPr>
      <w:tab/>
    </w:r>
    <w:r w:rsidR="00A71F99" w:rsidRPr="00EA3815">
      <w:rPr>
        <w:rFonts w:ascii="Arial" w:hAnsi="Arial" w:cs="Arial"/>
        <w:sz w:val="17"/>
        <w:szCs w:val="17"/>
      </w:rPr>
      <w:fldChar w:fldCharType="begin"/>
    </w:r>
    <w:r w:rsidR="00E53EDC" w:rsidRPr="00EA3815">
      <w:rPr>
        <w:rFonts w:ascii="Arial" w:hAnsi="Arial" w:cs="Arial"/>
        <w:sz w:val="17"/>
        <w:szCs w:val="17"/>
      </w:rPr>
      <w:instrText xml:space="preserve"> PAGE   \* MERGEFORMAT </w:instrText>
    </w:r>
    <w:r w:rsidR="00A71F99" w:rsidRPr="00EA3815">
      <w:rPr>
        <w:rFonts w:ascii="Arial" w:hAnsi="Arial" w:cs="Arial"/>
        <w:sz w:val="17"/>
        <w:szCs w:val="17"/>
      </w:rPr>
      <w:fldChar w:fldCharType="separate"/>
    </w:r>
    <w:r w:rsidR="00F714CF">
      <w:rPr>
        <w:rFonts w:ascii="Arial" w:hAnsi="Arial" w:cs="Arial"/>
        <w:noProof/>
        <w:sz w:val="17"/>
        <w:szCs w:val="17"/>
      </w:rPr>
      <w:t>27</w:t>
    </w:r>
    <w:r w:rsidR="00A71F99" w:rsidRPr="00EA3815">
      <w:rPr>
        <w:rFonts w:ascii="Arial" w:hAnsi="Arial" w:cs="Arial"/>
        <w:sz w:val="17"/>
        <w:szCs w:val="1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0F44" w14:textId="77777777" w:rsidR="00E53EDC" w:rsidRDefault="00E53EDC" w:rsidP="009D5E0C">
    <w:pPr>
      <w:pStyle w:val="Encabezado"/>
      <w:tabs>
        <w:tab w:val="clear" w:pos="8504"/>
        <w:tab w:val="right" w:pos="8462"/>
      </w:tabs>
      <w:rPr>
        <w:rFonts w:ascii="Arial" w:hAnsi="Arial" w:cs="Arial"/>
        <w:bCs/>
        <w:i/>
        <w:sz w:val="16"/>
        <w:szCs w:val="16"/>
      </w:rPr>
    </w:pPr>
    <w:r w:rsidRPr="00EA3815">
      <w:rPr>
        <w:rFonts w:ascii="Arial" w:hAnsi="Arial" w:cs="Arial"/>
        <w:bCs/>
        <w:i/>
        <w:sz w:val="16"/>
        <w:szCs w:val="16"/>
      </w:rPr>
      <w:t xml:space="preserve">Formulación de </w:t>
    </w:r>
    <w:r>
      <w:rPr>
        <w:rFonts w:ascii="Arial" w:hAnsi="Arial" w:cs="Arial"/>
        <w:bCs/>
        <w:i/>
        <w:sz w:val="16"/>
        <w:szCs w:val="16"/>
      </w:rPr>
      <w:t>cuentas anuales a</w:t>
    </w:r>
    <w:r w:rsidRPr="00EA3815">
      <w:rPr>
        <w:rFonts w:ascii="Arial" w:hAnsi="Arial" w:cs="Arial"/>
        <w:bCs/>
        <w:i/>
        <w:sz w:val="16"/>
        <w:szCs w:val="16"/>
      </w:rPr>
      <w:t xml:space="preserve">breviadas del </w:t>
    </w:r>
  </w:p>
  <w:p w14:paraId="68FA88C7" w14:textId="6BCC5CA6" w:rsidR="00E53EDC" w:rsidRDefault="00E53EDC" w:rsidP="004627D9">
    <w:pPr>
      <w:pStyle w:val="Encabezado"/>
      <w:tabs>
        <w:tab w:val="clear" w:pos="8504"/>
        <w:tab w:val="right" w:pos="8788"/>
      </w:tabs>
    </w:pPr>
    <w:r w:rsidRPr="00EA3815">
      <w:rPr>
        <w:rFonts w:ascii="Arial" w:hAnsi="Arial" w:cs="Arial"/>
        <w:bCs/>
        <w:i/>
        <w:sz w:val="16"/>
        <w:szCs w:val="16"/>
      </w:rPr>
      <w:t>Instituto Tecnológico y de Telecomunicaciones de Tenerife, S</w:t>
    </w:r>
    <w:r>
      <w:rPr>
        <w:rFonts w:ascii="Arial" w:hAnsi="Arial" w:cs="Arial"/>
        <w:bCs/>
        <w:i/>
        <w:sz w:val="16"/>
        <w:szCs w:val="16"/>
      </w:rPr>
      <w:t>.</w:t>
    </w:r>
    <w:r w:rsidRPr="00EA3815">
      <w:rPr>
        <w:rFonts w:ascii="Arial" w:hAnsi="Arial" w:cs="Arial"/>
        <w:bCs/>
        <w:i/>
        <w:sz w:val="16"/>
        <w:szCs w:val="16"/>
      </w:rPr>
      <w:t>L</w:t>
    </w:r>
    <w:r>
      <w:rPr>
        <w:rFonts w:ascii="Arial" w:hAnsi="Arial" w:cs="Arial"/>
        <w:bCs/>
        <w:i/>
        <w:sz w:val="16"/>
        <w:szCs w:val="16"/>
      </w:rPr>
      <w:t>.</w:t>
    </w:r>
    <w:r w:rsidRPr="00EA3815">
      <w:rPr>
        <w:rFonts w:ascii="Arial" w:hAnsi="Arial" w:cs="Arial"/>
        <w:bCs/>
        <w:i/>
        <w:sz w:val="16"/>
        <w:szCs w:val="16"/>
      </w:rPr>
      <w:t>U.-</w:t>
    </w:r>
    <w:r>
      <w:rPr>
        <w:rFonts w:ascii="Arial" w:hAnsi="Arial" w:cs="Arial"/>
        <w:bCs/>
        <w:i/>
        <w:sz w:val="16"/>
        <w:szCs w:val="16"/>
      </w:rPr>
      <w:t xml:space="preserve"> 202</w:t>
    </w:r>
    <w:r w:rsidR="004D049C">
      <w:rPr>
        <w:rFonts w:ascii="Arial" w:hAnsi="Arial" w:cs="Arial"/>
        <w:bCs/>
        <w:i/>
        <w:sz w:val="16"/>
        <w:szCs w:val="16"/>
      </w:rPr>
      <w:t>4</w:t>
    </w:r>
    <w:r w:rsidRPr="00EA3815">
      <w:rPr>
        <w:rFonts w:ascii="Arial" w:hAnsi="Arial" w:cs="Arial"/>
        <w:bCs/>
        <w:i/>
        <w:sz w:val="16"/>
        <w:szCs w:val="16"/>
        <w:u w:val="single"/>
      </w:rPr>
      <w:tab/>
    </w:r>
    <w:r w:rsidR="00A71F99" w:rsidRPr="00EA3815">
      <w:rPr>
        <w:rFonts w:ascii="Arial" w:hAnsi="Arial" w:cs="Arial"/>
        <w:sz w:val="16"/>
        <w:szCs w:val="16"/>
      </w:rPr>
      <w:fldChar w:fldCharType="begin"/>
    </w:r>
    <w:r w:rsidRPr="00EA3815">
      <w:rPr>
        <w:rFonts w:ascii="Arial" w:hAnsi="Arial" w:cs="Arial"/>
        <w:sz w:val="16"/>
        <w:szCs w:val="16"/>
      </w:rPr>
      <w:instrText xml:space="preserve"> PAGE   \* MERGEFORMAT </w:instrText>
    </w:r>
    <w:r w:rsidR="00A71F99" w:rsidRPr="00EA3815">
      <w:rPr>
        <w:rFonts w:ascii="Arial" w:hAnsi="Arial" w:cs="Arial"/>
        <w:sz w:val="16"/>
        <w:szCs w:val="16"/>
      </w:rPr>
      <w:fldChar w:fldCharType="separate"/>
    </w:r>
    <w:r w:rsidR="00F714CF">
      <w:rPr>
        <w:rFonts w:ascii="Arial" w:hAnsi="Arial" w:cs="Arial"/>
        <w:noProof/>
        <w:sz w:val="16"/>
        <w:szCs w:val="16"/>
      </w:rPr>
      <w:t>28</w:t>
    </w:r>
    <w:r w:rsidR="00A71F99" w:rsidRPr="00EA3815">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F43"/>
    <w:multiLevelType w:val="hybridMultilevel"/>
    <w:tmpl w:val="EC58AB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B36581"/>
    <w:multiLevelType w:val="hybridMultilevel"/>
    <w:tmpl w:val="5436E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518C5"/>
    <w:multiLevelType w:val="hybridMultilevel"/>
    <w:tmpl w:val="814E2EF2"/>
    <w:lvl w:ilvl="0" w:tplc="478E5EB0">
      <w:start w:val="1"/>
      <w:numFmt w:val="decimal"/>
      <w:lvlText w:val="%1."/>
      <w:lvlJc w:val="left"/>
      <w:pPr>
        <w:tabs>
          <w:tab w:val="num" w:pos="360"/>
        </w:tabs>
        <w:ind w:left="360" w:hanging="360"/>
      </w:pPr>
      <w:rPr>
        <w:rFonts w:cs="Times New Roman"/>
        <w:b/>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3" w15:restartNumberingAfterBreak="0">
    <w:nsid w:val="3FF85AC6"/>
    <w:multiLevelType w:val="hybridMultilevel"/>
    <w:tmpl w:val="CC28DA24"/>
    <w:lvl w:ilvl="0" w:tplc="16A2B3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BD18CC"/>
    <w:multiLevelType w:val="hybridMultilevel"/>
    <w:tmpl w:val="FBE4E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4F12D5"/>
    <w:multiLevelType w:val="hybridMultilevel"/>
    <w:tmpl w:val="B9546D26"/>
    <w:lvl w:ilvl="0" w:tplc="0C0A0001">
      <w:start w:val="1"/>
      <w:numFmt w:val="bullet"/>
      <w:lvlText w:val=""/>
      <w:lvlJc w:val="left"/>
      <w:pPr>
        <w:tabs>
          <w:tab w:val="num" w:pos="1920"/>
        </w:tabs>
        <w:ind w:left="1920"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7" w15:restartNumberingAfterBreak="0">
    <w:nsid w:val="6A0937F7"/>
    <w:multiLevelType w:val="hybridMultilevel"/>
    <w:tmpl w:val="5BD6BED4"/>
    <w:lvl w:ilvl="0" w:tplc="0C0A0017">
      <w:start w:val="1"/>
      <w:numFmt w:val="lowerLetter"/>
      <w:lvlText w:val="%1)"/>
      <w:lvlJc w:val="left"/>
      <w:pPr>
        <w:ind w:left="939" w:hanging="360"/>
      </w:pPr>
    </w:lvl>
    <w:lvl w:ilvl="1" w:tplc="0C0A0019" w:tentative="1">
      <w:start w:val="1"/>
      <w:numFmt w:val="lowerLetter"/>
      <w:lvlText w:val="%2."/>
      <w:lvlJc w:val="left"/>
      <w:pPr>
        <w:ind w:left="1659" w:hanging="360"/>
      </w:pPr>
    </w:lvl>
    <w:lvl w:ilvl="2" w:tplc="0C0A001B" w:tentative="1">
      <w:start w:val="1"/>
      <w:numFmt w:val="lowerRoman"/>
      <w:lvlText w:val="%3."/>
      <w:lvlJc w:val="right"/>
      <w:pPr>
        <w:ind w:left="2379" w:hanging="180"/>
      </w:pPr>
    </w:lvl>
    <w:lvl w:ilvl="3" w:tplc="0C0A000F" w:tentative="1">
      <w:start w:val="1"/>
      <w:numFmt w:val="decimal"/>
      <w:lvlText w:val="%4."/>
      <w:lvlJc w:val="left"/>
      <w:pPr>
        <w:ind w:left="3099" w:hanging="360"/>
      </w:pPr>
    </w:lvl>
    <w:lvl w:ilvl="4" w:tplc="0C0A0019" w:tentative="1">
      <w:start w:val="1"/>
      <w:numFmt w:val="lowerLetter"/>
      <w:lvlText w:val="%5."/>
      <w:lvlJc w:val="left"/>
      <w:pPr>
        <w:ind w:left="3819" w:hanging="360"/>
      </w:pPr>
    </w:lvl>
    <w:lvl w:ilvl="5" w:tplc="0C0A001B" w:tentative="1">
      <w:start w:val="1"/>
      <w:numFmt w:val="lowerRoman"/>
      <w:lvlText w:val="%6."/>
      <w:lvlJc w:val="right"/>
      <w:pPr>
        <w:ind w:left="4539" w:hanging="180"/>
      </w:pPr>
    </w:lvl>
    <w:lvl w:ilvl="6" w:tplc="0C0A000F" w:tentative="1">
      <w:start w:val="1"/>
      <w:numFmt w:val="decimal"/>
      <w:lvlText w:val="%7."/>
      <w:lvlJc w:val="left"/>
      <w:pPr>
        <w:ind w:left="5259" w:hanging="360"/>
      </w:pPr>
    </w:lvl>
    <w:lvl w:ilvl="7" w:tplc="0C0A0019" w:tentative="1">
      <w:start w:val="1"/>
      <w:numFmt w:val="lowerLetter"/>
      <w:lvlText w:val="%8."/>
      <w:lvlJc w:val="left"/>
      <w:pPr>
        <w:ind w:left="5979" w:hanging="360"/>
      </w:pPr>
    </w:lvl>
    <w:lvl w:ilvl="8" w:tplc="0C0A001B" w:tentative="1">
      <w:start w:val="1"/>
      <w:numFmt w:val="lowerRoman"/>
      <w:lvlText w:val="%9."/>
      <w:lvlJc w:val="right"/>
      <w:pPr>
        <w:ind w:left="6699" w:hanging="180"/>
      </w:pPr>
    </w:lvl>
  </w:abstractNum>
  <w:abstractNum w:abstractNumId="8" w15:restartNumberingAfterBreak="0">
    <w:nsid w:val="7B221B80"/>
    <w:multiLevelType w:val="hybridMultilevel"/>
    <w:tmpl w:val="8C4CD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635981560">
    <w:abstractNumId w:val="9"/>
  </w:num>
  <w:num w:numId="2" w16cid:durableId="999819083">
    <w:abstractNumId w:val="2"/>
  </w:num>
  <w:num w:numId="3" w16cid:durableId="556942314">
    <w:abstractNumId w:val="1"/>
  </w:num>
  <w:num w:numId="4" w16cid:durableId="2078700045">
    <w:abstractNumId w:val="5"/>
  </w:num>
  <w:num w:numId="5" w16cid:durableId="335228073">
    <w:abstractNumId w:val="6"/>
  </w:num>
  <w:num w:numId="6" w16cid:durableId="2014526484">
    <w:abstractNumId w:val="7"/>
  </w:num>
  <w:num w:numId="7" w16cid:durableId="70586519">
    <w:abstractNumId w:val="0"/>
  </w:num>
  <w:num w:numId="8" w16cid:durableId="848834924">
    <w:abstractNumId w:val="3"/>
  </w:num>
  <w:num w:numId="9" w16cid:durableId="1041786343">
    <w:abstractNumId w:val="4"/>
  </w:num>
  <w:num w:numId="10" w16cid:durableId="87065160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33"/>
    <w:rsid w:val="00000EEE"/>
    <w:rsid w:val="00003DAF"/>
    <w:rsid w:val="0000654A"/>
    <w:rsid w:val="000173A6"/>
    <w:rsid w:val="00020DBE"/>
    <w:rsid w:val="00022DE6"/>
    <w:rsid w:val="00022DF3"/>
    <w:rsid w:val="00024072"/>
    <w:rsid w:val="00024114"/>
    <w:rsid w:val="000265AE"/>
    <w:rsid w:val="00026D30"/>
    <w:rsid w:val="00033262"/>
    <w:rsid w:val="0003425B"/>
    <w:rsid w:val="00035ADB"/>
    <w:rsid w:val="00037627"/>
    <w:rsid w:val="000444F1"/>
    <w:rsid w:val="00044506"/>
    <w:rsid w:val="00044D38"/>
    <w:rsid w:val="0004762F"/>
    <w:rsid w:val="000518C3"/>
    <w:rsid w:val="00051D4F"/>
    <w:rsid w:val="0005212B"/>
    <w:rsid w:val="000524BC"/>
    <w:rsid w:val="00052E89"/>
    <w:rsid w:val="00054548"/>
    <w:rsid w:val="000559BB"/>
    <w:rsid w:val="00057513"/>
    <w:rsid w:val="00061B2D"/>
    <w:rsid w:val="00064542"/>
    <w:rsid w:val="000673BD"/>
    <w:rsid w:val="0007117F"/>
    <w:rsid w:val="00072E34"/>
    <w:rsid w:val="00074946"/>
    <w:rsid w:val="00075CB9"/>
    <w:rsid w:val="000766CD"/>
    <w:rsid w:val="00077FB3"/>
    <w:rsid w:val="0008009C"/>
    <w:rsid w:val="0008233A"/>
    <w:rsid w:val="00082D96"/>
    <w:rsid w:val="00082E8E"/>
    <w:rsid w:val="0008376D"/>
    <w:rsid w:val="00083832"/>
    <w:rsid w:val="00083CBB"/>
    <w:rsid w:val="000849EA"/>
    <w:rsid w:val="00086348"/>
    <w:rsid w:val="0009027A"/>
    <w:rsid w:val="00092085"/>
    <w:rsid w:val="00096604"/>
    <w:rsid w:val="00097631"/>
    <w:rsid w:val="000A1741"/>
    <w:rsid w:val="000A575A"/>
    <w:rsid w:val="000A6026"/>
    <w:rsid w:val="000A70D2"/>
    <w:rsid w:val="000A7ACC"/>
    <w:rsid w:val="000A7AF6"/>
    <w:rsid w:val="000B09A3"/>
    <w:rsid w:val="000B124B"/>
    <w:rsid w:val="000B286A"/>
    <w:rsid w:val="000B4F48"/>
    <w:rsid w:val="000B539E"/>
    <w:rsid w:val="000B5874"/>
    <w:rsid w:val="000C0528"/>
    <w:rsid w:val="000C0622"/>
    <w:rsid w:val="000C068E"/>
    <w:rsid w:val="000C1704"/>
    <w:rsid w:val="000C1916"/>
    <w:rsid w:val="000C30D3"/>
    <w:rsid w:val="000C329B"/>
    <w:rsid w:val="000C3535"/>
    <w:rsid w:val="000C778B"/>
    <w:rsid w:val="000C78EA"/>
    <w:rsid w:val="000D0AA5"/>
    <w:rsid w:val="000D3E62"/>
    <w:rsid w:val="000D54BC"/>
    <w:rsid w:val="000D77A1"/>
    <w:rsid w:val="000D7DE2"/>
    <w:rsid w:val="000E0ACA"/>
    <w:rsid w:val="000E1CE7"/>
    <w:rsid w:val="000F07BF"/>
    <w:rsid w:val="000F3141"/>
    <w:rsid w:val="000F33D4"/>
    <w:rsid w:val="000F3E8F"/>
    <w:rsid w:val="000F7A8D"/>
    <w:rsid w:val="000F7B15"/>
    <w:rsid w:val="001008FB"/>
    <w:rsid w:val="00102201"/>
    <w:rsid w:val="00105B80"/>
    <w:rsid w:val="00105C7E"/>
    <w:rsid w:val="00110426"/>
    <w:rsid w:val="0011080E"/>
    <w:rsid w:val="0011250E"/>
    <w:rsid w:val="001126F6"/>
    <w:rsid w:val="00113469"/>
    <w:rsid w:val="00113F12"/>
    <w:rsid w:val="0011432E"/>
    <w:rsid w:val="00123A21"/>
    <w:rsid w:val="00124383"/>
    <w:rsid w:val="0012786A"/>
    <w:rsid w:val="001315E5"/>
    <w:rsid w:val="0013184D"/>
    <w:rsid w:val="00137355"/>
    <w:rsid w:val="001423F9"/>
    <w:rsid w:val="001442E5"/>
    <w:rsid w:val="00144E72"/>
    <w:rsid w:val="00146F6B"/>
    <w:rsid w:val="00150264"/>
    <w:rsid w:val="001522ED"/>
    <w:rsid w:val="00152477"/>
    <w:rsid w:val="001529A2"/>
    <w:rsid w:val="0015518C"/>
    <w:rsid w:val="00156343"/>
    <w:rsid w:val="00157873"/>
    <w:rsid w:val="00160325"/>
    <w:rsid w:val="00160C29"/>
    <w:rsid w:val="00161102"/>
    <w:rsid w:val="00163956"/>
    <w:rsid w:val="00166070"/>
    <w:rsid w:val="00166BAC"/>
    <w:rsid w:val="00167460"/>
    <w:rsid w:val="00171626"/>
    <w:rsid w:val="00172D1B"/>
    <w:rsid w:val="001730BD"/>
    <w:rsid w:val="0017572B"/>
    <w:rsid w:val="001804ED"/>
    <w:rsid w:val="00181AA4"/>
    <w:rsid w:val="00182FAC"/>
    <w:rsid w:val="00185821"/>
    <w:rsid w:val="00191095"/>
    <w:rsid w:val="0019159A"/>
    <w:rsid w:val="00192D84"/>
    <w:rsid w:val="00193752"/>
    <w:rsid w:val="0019459C"/>
    <w:rsid w:val="0019462E"/>
    <w:rsid w:val="001950A8"/>
    <w:rsid w:val="001970D4"/>
    <w:rsid w:val="00197709"/>
    <w:rsid w:val="00197784"/>
    <w:rsid w:val="001A36B8"/>
    <w:rsid w:val="001A3DCC"/>
    <w:rsid w:val="001A5E09"/>
    <w:rsid w:val="001B021D"/>
    <w:rsid w:val="001B23AD"/>
    <w:rsid w:val="001C0991"/>
    <w:rsid w:val="001C0D14"/>
    <w:rsid w:val="001C336F"/>
    <w:rsid w:val="001C4602"/>
    <w:rsid w:val="001C6409"/>
    <w:rsid w:val="001C6634"/>
    <w:rsid w:val="001C69A5"/>
    <w:rsid w:val="001D11BD"/>
    <w:rsid w:val="001D2B03"/>
    <w:rsid w:val="001D394A"/>
    <w:rsid w:val="001D39A8"/>
    <w:rsid w:val="001D758F"/>
    <w:rsid w:val="001E12B6"/>
    <w:rsid w:val="001E41B0"/>
    <w:rsid w:val="001E4F14"/>
    <w:rsid w:val="001E5100"/>
    <w:rsid w:val="001E5333"/>
    <w:rsid w:val="001E5915"/>
    <w:rsid w:val="001E6995"/>
    <w:rsid w:val="001F0414"/>
    <w:rsid w:val="001F4B3C"/>
    <w:rsid w:val="001F5ED1"/>
    <w:rsid w:val="00200B47"/>
    <w:rsid w:val="00200B55"/>
    <w:rsid w:val="0020549E"/>
    <w:rsid w:val="00205CFF"/>
    <w:rsid w:val="00207ED4"/>
    <w:rsid w:val="002107B2"/>
    <w:rsid w:val="00213311"/>
    <w:rsid w:val="00216A2D"/>
    <w:rsid w:val="00221379"/>
    <w:rsid w:val="00221DFC"/>
    <w:rsid w:val="00226C5E"/>
    <w:rsid w:val="00227E28"/>
    <w:rsid w:val="00230303"/>
    <w:rsid w:val="002306BB"/>
    <w:rsid w:val="002357B3"/>
    <w:rsid w:val="00236D7E"/>
    <w:rsid w:val="002370B4"/>
    <w:rsid w:val="0025057F"/>
    <w:rsid w:val="002506DD"/>
    <w:rsid w:val="00250E1A"/>
    <w:rsid w:val="00250E36"/>
    <w:rsid w:val="00254E7C"/>
    <w:rsid w:val="00255059"/>
    <w:rsid w:val="00255ED8"/>
    <w:rsid w:val="00257BFA"/>
    <w:rsid w:val="00257F2A"/>
    <w:rsid w:val="00261C34"/>
    <w:rsid w:val="00262DCD"/>
    <w:rsid w:val="00263ADA"/>
    <w:rsid w:val="00265F31"/>
    <w:rsid w:val="00267F42"/>
    <w:rsid w:val="002700DC"/>
    <w:rsid w:val="00270F16"/>
    <w:rsid w:val="0027152F"/>
    <w:rsid w:val="00271FEB"/>
    <w:rsid w:val="002724CC"/>
    <w:rsid w:val="00273360"/>
    <w:rsid w:val="00274A8D"/>
    <w:rsid w:val="002760CB"/>
    <w:rsid w:val="0027784D"/>
    <w:rsid w:val="002807E3"/>
    <w:rsid w:val="00281EFB"/>
    <w:rsid w:val="00282062"/>
    <w:rsid w:val="00283B6F"/>
    <w:rsid w:val="00285711"/>
    <w:rsid w:val="00285912"/>
    <w:rsid w:val="002867E7"/>
    <w:rsid w:val="00287840"/>
    <w:rsid w:val="0029034B"/>
    <w:rsid w:val="00292A08"/>
    <w:rsid w:val="0029535F"/>
    <w:rsid w:val="00297CF1"/>
    <w:rsid w:val="002A3CB9"/>
    <w:rsid w:val="002A3D21"/>
    <w:rsid w:val="002B24E8"/>
    <w:rsid w:val="002B290C"/>
    <w:rsid w:val="002B4272"/>
    <w:rsid w:val="002B5866"/>
    <w:rsid w:val="002C09CA"/>
    <w:rsid w:val="002C09FE"/>
    <w:rsid w:val="002C0AC6"/>
    <w:rsid w:val="002C1703"/>
    <w:rsid w:val="002C1847"/>
    <w:rsid w:val="002C27F6"/>
    <w:rsid w:val="002C7944"/>
    <w:rsid w:val="002D0968"/>
    <w:rsid w:val="002D1A78"/>
    <w:rsid w:val="002D288B"/>
    <w:rsid w:val="002D6DE0"/>
    <w:rsid w:val="002E2B10"/>
    <w:rsid w:val="002E3478"/>
    <w:rsid w:val="002E4DD2"/>
    <w:rsid w:val="002E7AAD"/>
    <w:rsid w:val="002F0CE4"/>
    <w:rsid w:val="002F22B3"/>
    <w:rsid w:val="002F2BF4"/>
    <w:rsid w:val="002F4A4F"/>
    <w:rsid w:val="002F6423"/>
    <w:rsid w:val="002F6EDD"/>
    <w:rsid w:val="00300B2A"/>
    <w:rsid w:val="00300C5D"/>
    <w:rsid w:val="003023F1"/>
    <w:rsid w:val="0030278F"/>
    <w:rsid w:val="00303475"/>
    <w:rsid w:val="00311452"/>
    <w:rsid w:val="00311CF9"/>
    <w:rsid w:val="0031399F"/>
    <w:rsid w:val="00314B79"/>
    <w:rsid w:val="0031515F"/>
    <w:rsid w:val="00316575"/>
    <w:rsid w:val="00316FC0"/>
    <w:rsid w:val="00325167"/>
    <w:rsid w:val="00330ED4"/>
    <w:rsid w:val="00331EFF"/>
    <w:rsid w:val="00333BE7"/>
    <w:rsid w:val="00334848"/>
    <w:rsid w:val="00335BA6"/>
    <w:rsid w:val="00335E88"/>
    <w:rsid w:val="00342782"/>
    <w:rsid w:val="00343C9B"/>
    <w:rsid w:val="00345A39"/>
    <w:rsid w:val="00345B3B"/>
    <w:rsid w:val="00346EA5"/>
    <w:rsid w:val="00350469"/>
    <w:rsid w:val="003533FC"/>
    <w:rsid w:val="00353709"/>
    <w:rsid w:val="0035371B"/>
    <w:rsid w:val="00353AD5"/>
    <w:rsid w:val="00354AF0"/>
    <w:rsid w:val="0035774F"/>
    <w:rsid w:val="003604CB"/>
    <w:rsid w:val="00366F0C"/>
    <w:rsid w:val="003710DD"/>
    <w:rsid w:val="0037143A"/>
    <w:rsid w:val="00373A68"/>
    <w:rsid w:val="0037597F"/>
    <w:rsid w:val="0038045D"/>
    <w:rsid w:val="00380ECF"/>
    <w:rsid w:val="00381304"/>
    <w:rsid w:val="003853EA"/>
    <w:rsid w:val="003855D0"/>
    <w:rsid w:val="0038729D"/>
    <w:rsid w:val="00393A47"/>
    <w:rsid w:val="00395BD1"/>
    <w:rsid w:val="00397E15"/>
    <w:rsid w:val="003A4C3B"/>
    <w:rsid w:val="003A57AA"/>
    <w:rsid w:val="003A748C"/>
    <w:rsid w:val="003B04D9"/>
    <w:rsid w:val="003B24AE"/>
    <w:rsid w:val="003B2F00"/>
    <w:rsid w:val="003B3B35"/>
    <w:rsid w:val="003B438D"/>
    <w:rsid w:val="003B7B1E"/>
    <w:rsid w:val="003C1AE8"/>
    <w:rsid w:val="003C20F9"/>
    <w:rsid w:val="003C4817"/>
    <w:rsid w:val="003C7415"/>
    <w:rsid w:val="003C7615"/>
    <w:rsid w:val="003C7856"/>
    <w:rsid w:val="003D15C2"/>
    <w:rsid w:val="003D4D9D"/>
    <w:rsid w:val="003D50DA"/>
    <w:rsid w:val="003D7226"/>
    <w:rsid w:val="003D731C"/>
    <w:rsid w:val="003E3FF7"/>
    <w:rsid w:val="003E4223"/>
    <w:rsid w:val="003E463B"/>
    <w:rsid w:val="003E46E7"/>
    <w:rsid w:val="003F325E"/>
    <w:rsid w:val="003F4D94"/>
    <w:rsid w:val="003F5B19"/>
    <w:rsid w:val="003F711F"/>
    <w:rsid w:val="00401C9A"/>
    <w:rsid w:val="004026F2"/>
    <w:rsid w:val="0040437C"/>
    <w:rsid w:val="00404B1A"/>
    <w:rsid w:val="00405A90"/>
    <w:rsid w:val="00405EA2"/>
    <w:rsid w:val="00410623"/>
    <w:rsid w:val="0041376B"/>
    <w:rsid w:val="0041422D"/>
    <w:rsid w:val="00414D89"/>
    <w:rsid w:val="0041654A"/>
    <w:rsid w:val="004233CF"/>
    <w:rsid w:val="00427BB8"/>
    <w:rsid w:val="00431F87"/>
    <w:rsid w:val="00433308"/>
    <w:rsid w:val="00433448"/>
    <w:rsid w:val="00434B1F"/>
    <w:rsid w:val="00434C98"/>
    <w:rsid w:val="00436C27"/>
    <w:rsid w:val="00441868"/>
    <w:rsid w:val="00451866"/>
    <w:rsid w:val="00461945"/>
    <w:rsid w:val="004627D9"/>
    <w:rsid w:val="00462EB2"/>
    <w:rsid w:val="004715F7"/>
    <w:rsid w:val="0047475E"/>
    <w:rsid w:val="00474D94"/>
    <w:rsid w:val="00475F86"/>
    <w:rsid w:val="004766C1"/>
    <w:rsid w:val="00476D36"/>
    <w:rsid w:val="00477C8D"/>
    <w:rsid w:val="00492C8C"/>
    <w:rsid w:val="00492E41"/>
    <w:rsid w:val="0049451F"/>
    <w:rsid w:val="00494BDE"/>
    <w:rsid w:val="004A2845"/>
    <w:rsid w:val="004A794F"/>
    <w:rsid w:val="004B08CC"/>
    <w:rsid w:val="004B0977"/>
    <w:rsid w:val="004C3A09"/>
    <w:rsid w:val="004C3FDB"/>
    <w:rsid w:val="004D049C"/>
    <w:rsid w:val="004D07DA"/>
    <w:rsid w:val="004D2C64"/>
    <w:rsid w:val="004D342A"/>
    <w:rsid w:val="004D394C"/>
    <w:rsid w:val="004E1457"/>
    <w:rsid w:val="004E1939"/>
    <w:rsid w:val="004E58D8"/>
    <w:rsid w:val="004E59A2"/>
    <w:rsid w:val="004E6FCA"/>
    <w:rsid w:val="004E7844"/>
    <w:rsid w:val="004F314C"/>
    <w:rsid w:val="004F5DDC"/>
    <w:rsid w:val="00502E44"/>
    <w:rsid w:val="00506706"/>
    <w:rsid w:val="00507F93"/>
    <w:rsid w:val="00512506"/>
    <w:rsid w:val="00514858"/>
    <w:rsid w:val="00514A12"/>
    <w:rsid w:val="00516A49"/>
    <w:rsid w:val="0052032E"/>
    <w:rsid w:val="00520A08"/>
    <w:rsid w:val="0052133C"/>
    <w:rsid w:val="0052136D"/>
    <w:rsid w:val="00523600"/>
    <w:rsid w:val="00524DBC"/>
    <w:rsid w:val="0052514E"/>
    <w:rsid w:val="0052771C"/>
    <w:rsid w:val="005278C6"/>
    <w:rsid w:val="005279B8"/>
    <w:rsid w:val="00527D90"/>
    <w:rsid w:val="0053028C"/>
    <w:rsid w:val="00536722"/>
    <w:rsid w:val="00537A34"/>
    <w:rsid w:val="0054610E"/>
    <w:rsid w:val="005472E6"/>
    <w:rsid w:val="00547C19"/>
    <w:rsid w:val="005519F4"/>
    <w:rsid w:val="00551B00"/>
    <w:rsid w:val="00552600"/>
    <w:rsid w:val="0055290D"/>
    <w:rsid w:val="00560907"/>
    <w:rsid w:val="0056335C"/>
    <w:rsid w:val="005668D8"/>
    <w:rsid w:val="0057048A"/>
    <w:rsid w:val="005719E9"/>
    <w:rsid w:val="005746B5"/>
    <w:rsid w:val="005754B9"/>
    <w:rsid w:val="00575921"/>
    <w:rsid w:val="00576339"/>
    <w:rsid w:val="00580B63"/>
    <w:rsid w:val="00580F5E"/>
    <w:rsid w:val="0058371C"/>
    <w:rsid w:val="00585E53"/>
    <w:rsid w:val="0058689C"/>
    <w:rsid w:val="0059073D"/>
    <w:rsid w:val="00590AC5"/>
    <w:rsid w:val="0059269B"/>
    <w:rsid w:val="005933A3"/>
    <w:rsid w:val="005951CF"/>
    <w:rsid w:val="0059663B"/>
    <w:rsid w:val="0059795A"/>
    <w:rsid w:val="005A0207"/>
    <w:rsid w:val="005A0C07"/>
    <w:rsid w:val="005A0F46"/>
    <w:rsid w:val="005A0F9A"/>
    <w:rsid w:val="005A20F5"/>
    <w:rsid w:val="005A44D6"/>
    <w:rsid w:val="005A4A46"/>
    <w:rsid w:val="005A6ECC"/>
    <w:rsid w:val="005A6F67"/>
    <w:rsid w:val="005B086F"/>
    <w:rsid w:val="005B35B4"/>
    <w:rsid w:val="005B3D16"/>
    <w:rsid w:val="005B53DC"/>
    <w:rsid w:val="005B5676"/>
    <w:rsid w:val="005B5F79"/>
    <w:rsid w:val="005B66A3"/>
    <w:rsid w:val="005B7704"/>
    <w:rsid w:val="005C0BA7"/>
    <w:rsid w:val="005C2AB8"/>
    <w:rsid w:val="005C360A"/>
    <w:rsid w:val="005C52D0"/>
    <w:rsid w:val="005C5BC0"/>
    <w:rsid w:val="005C6AB9"/>
    <w:rsid w:val="005D018E"/>
    <w:rsid w:val="005E078A"/>
    <w:rsid w:val="005E1089"/>
    <w:rsid w:val="005E1630"/>
    <w:rsid w:val="005E1699"/>
    <w:rsid w:val="005E24E4"/>
    <w:rsid w:val="005E4207"/>
    <w:rsid w:val="005E4843"/>
    <w:rsid w:val="005E4FBC"/>
    <w:rsid w:val="005E5785"/>
    <w:rsid w:val="005E58AA"/>
    <w:rsid w:val="005F1445"/>
    <w:rsid w:val="005F6208"/>
    <w:rsid w:val="00606CC7"/>
    <w:rsid w:val="00607522"/>
    <w:rsid w:val="00611B6A"/>
    <w:rsid w:val="00612F2B"/>
    <w:rsid w:val="00617A45"/>
    <w:rsid w:val="00617DF7"/>
    <w:rsid w:val="0062087D"/>
    <w:rsid w:val="006223FD"/>
    <w:rsid w:val="00625D9A"/>
    <w:rsid w:val="00626EA7"/>
    <w:rsid w:val="0062711B"/>
    <w:rsid w:val="00630383"/>
    <w:rsid w:val="006311C2"/>
    <w:rsid w:val="00631885"/>
    <w:rsid w:val="00632694"/>
    <w:rsid w:val="006326AE"/>
    <w:rsid w:val="0063272E"/>
    <w:rsid w:val="00632DEC"/>
    <w:rsid w:val="006345D8"/>
    <w:rsid w:val="00641909"/>
    <w:rsid w:val="0064300A"/>
    <w:rsid w:val="0064386E"/>
    <w:rsid w:val="00644E2D"/>
    <w:rsid w:val="006461AB"/>
    <w:rsid w:val="00646951"/>
    <w:rsid w:val="00646B5A"/>
    <w:rsid w:val="00646D2C"/>
    <w:rsid w:val="00650512"/>
    <w:rsid w:val="00650C95"/>
    <w:rsid w:val="00650DAA"/>
    <w:rsid w:val="0065259D"/>
    <w:rsid w:val="00653633"/>
    <w:rsid w:val="00654F87"/>
    <w:rsid w:val="00655310"/>
    <w:rsid w:val="00661501"/>
    <w:rsid w:val="00661EEE"/>
    <w:rsid w:val="00665397"/>
    <w:rsid w:val="0066760E"/>
    <w:rsid w:val="00671EFC"/>
    <w:rsid w:val="006722B6"/>
    <w:rsid w:val="0067534A"/>
    <w:rsid w:val="006779EA"/>
    <w:rsid w:val="00680872"/>
    <w:rsid w:val="006811A4"/>
    <w:rsid w:val="00683CD3"/>
    <w:rsid w:val="0068445D"/>
    <w:rsid w:val="00685756"/>
    <w:rsid w:val="0069079F"/>
    <w:rsid w:val="006953A4"/>
    <w:rsid w:val="00695F34"/>
    <w:rsid w:val="00697D14"/>
    <w:rsid w:val="006A0995"/>
    <w:rsid w:val="006A09E7"/>
    <w:rsid w:val="006A214B"/>
    <w:rsid w:val="006A239B"/>
    <w:rsid w:val="006A362D"/>
    <w:rsid w:val="006A382F"/>
    <w:rsid w:val="006A5EF6"/>
    <w:rsid w:val="006A7D7B"/>
    <w:rsid w:val="006B3D6F"/>
    <w:rsid w:val="006B4B87"/>
    <w:rsid w:val="006B577F"/>
    <w:rsid w:val="006C04C9"/>
    <w:rsid w:val="006C25E9"/>
    <w:rsid w:val="006C2C2A"/>
    <w:rsid w:val="006C47C3"/>
    <w:rsid w:val="006C6371"/>
    <w:rsid w:val="006C6AD5"/>
    <w:rsid w:val="006C7367"/>
    <w:rsid w:val="006D1460"/>
    <w:rsid w:val="006D2476"/>
    <w:rsid w:val="006D2B53"/>
    <w:rsid w:val="006D5640"/>
    <w:rsid w:val="006D71A1"/>
    <w:rsid w:val="006E47D0"/>
    <w:rsid w:val="006E67F4"/>
    <w:rsid w:val="006E7195"/>
    <w:rsid w:val="006F1B5E"/>
    <w:rsid w:val="006F463A"/>
    <w:rsid w:val="006F7124"/>
    <w:rsid w:val="007021BC"/>
    <w:rsid w:val="007059FB"/>
    <w:rsid w:val="00705AE4"/>
    <w:rsid w:val="00706DB6"/>
    <w:rsid w:val="00707198"/>
    <w:rsid w:val="00707CC0"/>
    <w:rsid w:val="00710C68"/>
    <w:rsid w:val="00711FE7"/>
    <w:rsid w:val="00712994"/>
    <w:rsid w:val="0071314E"/>
    <w:rsid w:val="00713A49"/>
    <w:rsid w:val="00715EB3"/>
    <w:rsid w:val="0071733E"/>
    <w:rsid w:val="00721307"/>
    <w:rsid w:val="00721422"/>
    <w:rsid w:val="0072188F"/>
    <w:rsid w:val="00722239"/>
    <w:rsid w:val="0072459C"/>
    <w:rsid w:val="007253F6"/>
    <w:rsid w:val="0073012B"/>
    <w:rsid w:val="0073195F"/>
    <w:rsid w:val="00731C7B"/>
    <w:rsid w:val="00733E23"/>
    <w:rsid w:val="00736AFC"/>
    <w:rsid w:val="007452B3"/>
    <w:rsid w:val="00745843"/>
    <w:rsid w:val="007460B1"/>
    <w:rsid w:val="007469AC"/>
    <w:rsid w:val="00747078"/>
    <w:rsid w:val="007470AE"/>
    <w:rsid w:val="00754027"/>
    <w:rsid w:val="0075459E"/>
    <w:rsid w:val="00754B13"/>
    <w:rsid w:val="00755440"/>
    <w:rsid w:val="00755768"/>
    <w:rsid w:val="007612A2"/>
    <w:rsid w:val="007613A5"/>
    <w:rsid w:val="00762E85"/>
    <w:rsid w:val="007651FE"/>
    <w:rsid w:val="007657A0"/>
    <w:rsid w:val="007734BB"/>
    <w:rsid w:val="00774F95"/>
    <w:rsid w:val="00775214"/>
    <w:rsid w:val="007768D0"/>
    <w:rsid w:val="007807B6"/>
    <w:rsid w:val="00781F50"/>
    <w:rsid w:val="00792400"/>
    <w:rsid w:val="00793380"/>
    <w:rsid w:val="0079649C"/>
    <w:rsid w:val="007A0764"/>
    <w:rsid w:val="007A0F02"/>
    <w:rsid w:val="007A1319"/>
    <w:rsid w:val="007A1E3D"/>
    <w:rsid w:val="007A28BC"/>
    <w:rsid w:val="007A337B"/>
    <w:rsid w:val="007A386B"/>
    <w:rsid w:val="007B1566"/>
    <w:rsid w:val="007C0D92"/>
    <w:rsid w:val="007C1157"/>
    <w:rsid w:val="007C1FF8"/>
    <w:rsid w:val="007C24FE"/>
    <w:rsid w:val="007C2C04"/>
    <w:rsid w:val="007C4D1E"/>
    <w:rsid w:val="007C623D"/>
    <w:rsid w:val="007C6B45"/>
    <w:rsid w:val="007C787E"/>
    <w:rsid w:val="007C7ABB"/>
    <w:rsid w:val="007C7E49"/>
    <w:rsid w:val="007D0C28"/>
    <w:rsid w:val="007D1DE8"/>
    <w:rsid w:val="007D3A08"/>
    <w:rsid w:val="007D7705"/>
    <w:rsid w:val="007E0A95"/>
    <w:rsid w:val="007E15A7"/>
    <w:rsid w:val="007E327D"/>
    <w:rsid w:val="007E4EBF"/>
    <w:rsid w:val="007E6394"/>
    <w:rsid w:val="007F032C"/>
    <w:rsid w:val="007F10BE"/>
    <w:rsid w:val="007F2AC0"/>
    <w:rsid w:val="007F5FA9"/>
    <w:rsid w:val="0080004B"/>
    <w:rsid w:val="00801341"/>
    <w:rsid w:val="008018B7"/>
    <w:rsid w:val="00802A95"/>
    <w:rsid w:val="0080568D"/>
    <w:rsid w:val="00806445"/>
    <w:rsid w:val="00806F13"/>
    <w:rsid w:val="00806F42"/>
    <w:rsid w:val="0081564E"/>
    <w:rsid w:val="0081577E"/>
    <w:rsid w:val="00815A81"/>
    <w:rsid w:val="00821FC8"/>
    <w:rsid w:val="008231DD"/>
    <w:rsid w:val="00823700"/>
    <w:rsid w:val="008264B2"/>
    <w:rsid w:val="008268F4"/>
    <w:rsid w:val="00830E2F"/>
    <w:rsid w:val="0083150F"/>
    <w:rsid w:val="00831D9A"/>
    <w:rsid w:val="008364A0"/>
    <w:rsid w:val="008417C5"/>
    <w:rsid w:val="008417ED"/>
    <w:rsid w:val="008438DB"/>
    <w:rsid w:val="00847951"/>
    <w:rsid w:val="00851568"/>
    <w:rsid w:val="008550BD"/>
    <w:rsid w:val="00856109"/>
    <w:rsid w:val="00856B4E"/>
    <w:rsid w:val="008602B0"/>
    <w:rsid w:val="0086486A"/>
    <w:rsid w:val="00867782"/>
    <w:rsid w:val="008702B5"/>
    <w:rsid w:val="00870D5A"/>
    <w:rsid w:val="00875B6A"/>
    <w:rsid w:val="00875F52"/>
    <w:rsid w:val="0088120E"/>
    <w:rsid w:val="00882A6A"/>
    <w:rsid w:val="0088312A"/>
    <w:rsid w:val="00887CA6"/>
    <w:rsid w:val="00890D70"/>
    <w:rsid w:val="00892D66"/>
    <w:rsid w:val="0089307D"/>
    <w:rsid w:val="00895484"/>
    <w:rsid w:val="0089691A"/>
    <w:rsid w:val="008A1591"/>
    <w:rsid w:val="008A3493"/>
    <w:rsid w:val="008A3674"/>
    <w:rsid w:val="008A4932"/>
    <w:rsid w:val="008A5720"/>
    <w:rsid w:val="008A72FA"/>
    <w:rsid w:val="008C0CDB"/>
    <w:rsid w:val="008D0A63"/>
    <w:rsid w:val="008D105D"/>
    <w:rsid w:val="008D1B82"/>
    <w:rsid w:val="008D600F"/>
    <w:rsid w:val="008D6C33"/>
    <w:rsid w:val="008E040E"/>
    <w:rsid w:val="008E11DC"/>
    <w:rsid w:val="008E1AF3"/>
    <w:rsid w:val="008E1E35"/>
    <w:rsid w:val="008E301F"/>
    <w:rsid w:val="008E4B56"/>
    <w:rsid w:val="008E6170"/>
    <w:rsid w:val="008E681F"/>
    <w:rsid w:val="008E6BE0"/>
    <w:rsid w:val="008E76E4"/>
    <w:rsid w:val="008F0614"/>
    <w:rsid w:val="008F0A38"/>
    <w:rsid w:val="008F0C56"/>
    <w:rsid w:val="008F1E20"/>
    <w:rsid w:val="008F4107"/>
    <w:rsid w:val="008F495E"/>
    <w:rsid w:val="008F6589"/>
    <w:rsid w:val="008F6E32"/>
    <w:rsid w:val="00900176"/>
    <w:rsid w:val="00901B5F"/>
    <w:rsid w:val="00902BBD"/>
    <w:rsid w:val="00905075"/>
    <w:rsid w:val="00910FBC"/>
    <w:rsid w:val="00915D07"/>
    <w:rsid w:val="00920EDA"/>
    <w:rsid w:val="00920F68"/>
    <w:rsid w:val="0092317B"/>
    <w:rsid w:val="00924AAE"/>
    <w:rsid w:val="00925217"/>
    <w:rsid w:val="00925354"/>
    <w:rsid w:val="0092712F"/>
    <w:rsid w:val="009305CD"/>
    <w:rsid w:val="00931151"/>
    <w:rsid w:val="00935443"/>
    <w:rsid w:val="00940D49"/>
    <w:rsid w:val="0094221D"/>
    <w:rsid w:val="00942657"/>
    <w:rsid w:val="00943E29"/>
    <w:rsid w:val="00945128"/>
    <w:rsid w:val="00945522"/>
    <w:rsid w:val="00946A6E"/>
    <w:rsid w:val="00946E93"/>
    <w:rsid w:val="00952B2C"/>
    <w:rsid w:val="00956FD0"/>
    <w:rsid w:val="009605FA"/>
    <w:rsid w:val="00960BA5"/>
    <w:rsid w:val="009612D0"/>
    <w:rsid w:val="00961835"/>
    <w:rsid w:val="00963893"/>
    <w:rsid w:val="00964F34"/>
    <w:rsid w:val="00966F1D"/>
    <w:rsid w:val="00972240"/>
    <w:rsid w:val="00972C34"/>
    <w:rsid w:val="00973298"/>
    <w:rsid w:val="009815FE"/>
    <w:rsid w:val="00981E40"/>
    <w:rsid w:val="00982591"/>
    <w:rsid w:val="00982C60"/>
    <w:rsid w:val="0098443B"/>
    <w:rsid w:val="00986DBF"/>
    <w:rsid w:val="009872EC"/>
    <w:rsid w:val="00987907"/>
    <w:rsid w:val="0099026B"/>
    <w:rsid w:val="009924EE"/>
    <w:rsid w:val="0099383C"/>
    <w:rsid w:val="00994DCF"/>
    <w:rsid w:val="00995840"/>
    <w:rsid w:val="009A2272"/>
    <w:rsid w:val="009A2FC3"/>
    <w:rsid w:val="009A4063"/>
    <w:rsid w:val="009A454F"/>
    <w:rsid w:val="009A51D5"/>
    <w:rsid w:val="009A5E01"/>
    <w:rsid w:val="009A7574"/>
    <w:rsid w:val="009B5D70"/>
    <w:rsid w:val="009B5E3E"/>
    <w:rsid w:val="009C0B25"/>
    <w:rsid w:val="009C114E"/>
    <w:rsid w:val="009C189E"/>
    <w:rsid w:val="009C5FF0"/>
    <w:rsid w:val="009D5E0C"/>
    <w:rsid w:val="009E0E22"/>
    <w:rsid w:val="009E14B4"/>
    <w:rsid w:val="009E1A46"/>
    <w:rsid w:val="009E3577"/>
    <w:rsid w:val="009E4F69"/>
    <w:rsid w:val="009E5672"/>
    <w:rsid w:val="009E73D5"/>
    <w:rsid w:val="009E7D83"/>
    <w:rsid w:val="009F09D8"/>
    <w:rsid w:val="009F0B79"/>
    <w:rsid w:val="009F0FC7"/>
    <w:rsid w:val="009F135E"/>
    <w:rsid w:val="009F3C96"/>
    <w:rsid w:val="009F50B3"/>
    <w:rsid w:val="00A008FA"/>
    <w:rsid w:val="00A05B4A"/>
    <w:rsid w:val="00A106D5"/>
    <w:rsid w:val="00A10F76"/>
    <w:rsid w:val="00A12A78"/>
    <w:rsid w:val="00A14195"/>
    <w:rsid w:val="00A14C3D"/>
    <w:rsid w:val="00A16730"/>
    <w:rsid w:val="00A17492"/>
    <w:rsid w:val="00A17DE0"/>
    <w:rsid w:val="00A22E23"/>
    <w:rsid w:val="00A2735E"/>
    <w:rsid w:val="00A32D0C"/>
    <w:rsid w:val="00A3367D"/>
    <w:rsid w:val="00A4036E"/>
    <w:rsid w:val="00A4336B"/>
    <w:rsid w:val="00A47BF3"/>
    <w:rsid w:val="00A50533"/>
    <w:rsid w:val="00A53BC3"/>
    <w:rsid w:val="00A541C7"/>
    <w:rsid w:val="00A62C72"/>
    <w:rsid w:val="00A6365F"/>
    <w:rsid w:val="00A63780"/>
    <w:rsid w:val="00A700F8"/>
    <w:rsid w:val="00A70867"/>
    <w:rsid w:val="00A71200"/>
    <w:rsid w:val="00A71DBE"/>
    <w:rsid w:val="00A71F4B"/>
    <w:rsid w:val="00A71F99"/>
    <w:rsid w:val="00A72139"/>
    <w:rsid w:val="00A7263E"/>
    <w:rsid w:val="00A82E08"/>
    <w:rsid w:val="00A90EB2"/>
    <w:rsid w:val="00A94B7C"/>
    <w:rsid w:val="00A94D15"/>
    <w:rsid w:val="00A96B29"/>
    <w:rsid w:val="00AA52B4"/>
    <w:rsid w:val="00AA78A4"/>
    <w:rsid w:val="00AB315F"/>
    <w:rsid w:val="00AB31ED"/>
    <w:rsid w:val="00AB62C2"/>
    <w:rsid w:val="00AC2715"/>
    <w:rsid w:val="00AC273E"/>
    <w:rsid w:val="00AC3299"/>
    <w:rsid w:val="00AC4903"/>
    <w:rsid w:val="00AD46BB"/>
    <w:rsid w:val="00AD7245"/>
    <w:rsid w:val="00AE0453"/>
    <w:rsid w:val="00AE1CD4"/>
    <w:rsid w:val="00AE3703"/>
    <w:rsid w:val="00AE3ED9"/>
    <w:rsid w:val="00AE5691"/>
    <w:rsid w:val="00AE78A9"/>
    <w:rsid w:val="00AF34CD"/>
    <w:rsid w:val="00AF41E3"/>
    <w:rsid w:val="00AF516E"/>
    <w:rsid w:val="00AF60B1"/>
    <w:rsid w:val="00B02C40"/>
    <w:rsid w:val="00B06674"/>
    <w:rsid w:val="00B06E25"/>
    <w:rsid w:val="00B1282D"/>
    <w:rsid w:val="00B159CD"/>
    <w:rsid w:val="00B16811"/>
    <w:rsid w:val="00B202F2"/>
    <w:rsid w:val="00B2030F"/>
    <w:rsid w:val="00B23342"/>
    <w:rsid w:val="00B24F57"/>
    <w:rsid w:val="00B2573E"/>
    <w:rsid w:val="00B2593C"/>
    <w:rsid w:val="00B26503"/>
    <w:rsid w:val="00B2685C"/>
    <w:rsid w:val="00B27503"/>
    <w:rsid w:val="00B27594"/>
    <w:rsid w:val="00B27804"/>
    <w:rsid w:val="00B3119E"/>
    <w:rsid w:val="00B31792"/>
    <w:rsid w:val="00B33D88"/>
    <w:rsid w:val="00B37F38"/>
    <w:rsid w:val="00B40C6C"/>
    <w:rsid w:val="00B42B13"/>
    <w:rsid w:val="00B43581"/>
    <w:rsid w:val="00B44945"/>
    <w:rsid w:val="00B46267"/>
    <w:rsid w:val="00B46F2B"/>
    <w:rsid w:val="00B51C8C"/>
    <w:rsid w:val="00B52775"/>
    <w:rsid w:val="00B536FE"/>
    <w:rsid w:val="00B5425C"/>
    <w:rsid w:val="00B623D4"/>
    <w:rsid w:val="00B63A1E"/>
    <w:rsid w:val="00B658E4"/>
    <w:rsid w:val="00B67420"/>
    <w:rsid w:val="00B67E49"/>
    <w:rsid w:val="00B70E01"/>
    <w:rsid w:val="00B7120C"/>
    <w:rsid w:val="00B7433C"/>
    <w:rsid w:val="00B81EBD"/>
    <w:rsid w:val="00B86200"/>
    <w:rsid w:val="00B92C52"/>
    <w:rsid w:val="00B959AC"/>
    <w:rsid w:val="00B96D6A"/>
    <w:rsid w:val="00BA0919"/>
    <w:rsid w:val="00BA0EDC"/>
    <w:rsid w:val="00BA3B25"/>
    <w:rsid w:val="00BA48E0"/>
    <w:rsid w:val="00BA5009"/>
    <w:rsid w:val="00BA5CA3"/>
    <w:rsid w:val="00BA75BD"/>
    <w:rsid w:val="00BB0BE5"/>
    <w:rsid w:val="00BB4616"/>
    <w:rsid w:val="00BB4BDC"/>
    <w:rsid w:val="00BB56BC"/>
    <w:rsid w:val="00BB6743"/>
    <w:rsid w:val="00BB7C5B"/>
    <w:rsid w:val="00BB7F79"/>
    <w:rsid w:val="00BC47DD"/>
    <w:rsid w:val="00BC5D5F"/>
    <w:rsid w:val="00BC70A0"/>
    <w:rsid w:val="00BC7EAB"/>
    <w:rsid w:val="00BD1442"/>
    <w:rsid w:val="00BD6CFD"/>
    <w:rsid w:val="00BE0143"/>
    <w:rsid w:val="00BE0927"/>
    <w:rsid w:val="00BE6BA6"/>
    <w:rsid w:val="00BF30EA"/>
    <w:rsid w:val="00BF4891"/>
    <w:rsid w:val="00BF530B"/>
    <w:rsid w:val="00C00714"/>
    <w:rsid w:val="00C009F4"/>
    <w:rsid w:val="00C04D19"/>
    <w:rsid w:val="00C07FDF"/>
    <w:rsid w:val="00C10DD1"/>
    <w:rsid w:val="00C11FEB"/>
    <w:rsid w:val="00C1207E"/>
    <w:rsid w:val="00C1605D"/>
    <w:rsid w:val="00C16F33"/>
    <w:rsid w:val="00C175EC"/>
    <w:rsid w:val="00C214C0"/>
    <w:rsid w:val="00C250C1"/>
    <w:rsid w:val="00C2644D"/>
    <w:rsid w:val="00C269C5"/>
    <w:rsid w:val="00C2755E"/>
    <w:rsid w:val="00C32A1D"/>
    <w:rsid w:val="00C33886"/>
    <w:rsid w:val="00C40B88"/>
    <w:rsid w:val="00C441DE"/>
    <w:rsid w:val="00C45D11"/>
    <w:rsid w:val="00C50CBD"/>
    <w:rsid w:val="00C538B1"/>
    <w:rsid w:val="00C542D4"/>
    <w:rsid w:val="00C5523D"/>
    <w:rsid w:val="00C5636C"/>
    <w:rsid w:val="00C56CD0"/>
    <w:rsid w:val="00C57674"/>
    <w:rsid w:val="00C57975"/>
    <w:rsid w:val="00C605F3"/>
    <w:rsid w:val="00C6123D"/>
    <w:rsid w:val="00C61365"/>
    <w:rsid w:val="00C64FF7"/>
    <w:rsid w:val="00C732BA"/>
    <w:rsid w:val="00C75599"/>
    <w:rsid w:val="00C774F9"/>
    <w:rsid w:val="00C77958"/>
    <w:rsid w:val="00C8435C"/>
    <w:rsid w:val="00C84AF1"/>
    <w:rsid w:val="00C85A30"/>
    <w:rsid w:val="00C874D0"/>
    <w:rsid w:val="00C96036"/>
    <w:rsid w:val="00CA33FD"/>
    <w:rsid w:val="00CA3505"/>
    <w:rsid w:val="00CA40EB"/>
    <w:rsid w:val="00CA7293"/>
    <w:rsid w:val="00CB18AB"/>
    <w:rsid w:val="00CB27C8"/>
    <w:rsid w:val="00CB3E29"/>
    <w:rsid w:val="00CB7D72"/>
    <w:rsid w:val="00CC2FBE"/>
    <w:rsid w:val="00CC38C1"/>
    <w:rsid w:val="00CC3B94"/>
    <w:rsid w:val="00CC610B"/>
    <w:rsid w:val="00CC6891"/>
    <w:rsid w:val="00CD5C83"/>
    <w:rsid w:val="00CD7111"/>
    <w:rsid w:val="00CD7210"/>
    <w:rsid w:val="00CE103F"/>
    <w:rsid w:val="00CE1CDC"/>
    <w:rsid w:val="00CE4600"/>
    <w:rsid w:val="00CE4C26"/>
    <w:rsid w:val="00CE4EAF"/>
    <w:rsid w:val="00CE60C1"/>
    <w:rsid w:val="00CE6C33"/>
    <w:rsid w:val="00CF3E6C"/>
    <w:rsid w:val="00D01515"/>
    <w:rsid w:val="00D03A32"/>
    <w:rsid w:val="00D03A6A"/>
    <w:rsid w:val="00D03B45"/>
    <w:rsid w:val="00D05F18"/>
    <w:rsid w:val="00D0761C"/>
    <w:rsid w:val="00D077E2"/>
    <w:rsid w:val="00D11CB1"/>
    <w:rsid w:val="00D1436C"/>
    <w:rsid w:val="00D1594E"/>
    <w:rsid w:val="00D2399B"/>
    <w:rsid w:val="00D24626"/>
    <w:rsid w:val="00D261B9"/>
    <w:rsid w:val="00D26FF8"/>
    <w:rsid w:val="00D30E37"/>
    <w:rsid w:val="00D30F95"/>
    <w:rsid w:val="00D32E10"/>
    <w:rsid w:val="00D3354D"/>
    <w:rsid w:val="00D3392A"/>
    <w:rsid w:val="00D33B6C"/>
    <w:rsid w:val="00D33E99"/>
    <w:rsid w:val="00D36B54"/>
    <w:rsid w:val="00D42F5A"/>
    <w:rsid w:val="00D43501"/>
    <w:rsid w:val="00D4352F"/>
    <w:rsid w:val="00D4373A"/>
    <w:rsid w:val="00D47749"/>
    <w:rsid w:val="00D519C4"/>
    <w:rsid w:val="00D52C59"/>
    <w:rsid w:val="00D541D7"/>
    <w:rsid w:val="00D5643A"/>
    <w:rsid w:val="00D571F9"/>
    <w:rsid w:val="00D62544"/>
    <w:rsid w:val="00D63475"/>
    <w:rsid w:val="00D63A42"/>
    <w:rsid w:val="00D64362"/>
    <w:rsid w:val="00D82219"/>
    <w:rsid w:val="00D85AD7"/>
    <w:rsid w:val="00D8608A"/>
    <w:rsid w:val="00D8646E"/>
    <w:rsid w:val="00D86ABA"/>
    <w:rsid w:val="00D86FC7"/>
    <w:rsid w:val="00D93AF2"/>
    <w:rsid w:val="00D95541"/>
    <w:rsid w:val="00D95B18"/>
    <w:rsid w:val="00D95FEC"/>
    <w:rsid w:val="00D965D3"/>
    <w:rsid w:val="00D96B8D"/>
    <w:rsid w:val="00D97CA2"/>
    <w:rsid w:val="00DA0D34"/>
    <w:rsid w:val="00DA2A45"/>
    <w:rsid w:val="00DA36EB"/>
    <w:rsid w:val="00DA5B16"/>
    <w:rsid w:val="00DB4047"/>
    <w:rsid w:val="00DB4C74"/>
    <w:rsid w:val="00DC03ED"/>
    <w:rsid w:val="00DC1369"/>
    <w:rsid w:val="00DC33A2"/>
    <w:rsid w:val="00DC512A"/>
    <w:rsid w:val="00DC63BC"/>
    <w:rsid w:val="00DC6728"/>
    <w:rsid w:val="00DC7F29"/>
    <w:rsid w:val="00DD1D70"/>
    <w:rsid w:val="00DD2F78"/>
    <w:rsid w:val="00DD6D7E"/>
    <w:rsid w:val="00DD7A95"/>
    <w:rsid w:val="00DE18D3"/>
    <w:rsid w:val="00DE1E11"/>
    <w:rsid w:val="00DE32C4"/>
    <w:rsid w:val="00DE421B"/>
    <w:rsid w:val="00DE4DB9"/>
    <w:rsid w:val="00DE5AFB"/>
    <w:rsid w:val="00DE6DEA"/>
    <w:rsid w:val="00DF03EA"/>
    <w:rsid w:val="00DF1487"/>
    <w:rsid w:val="00DF332C"/>
    <w:rsid w:val="00DF508F"/>
    <w:rsid w:val="00E02BB2"/>
    <w:rsid w:val="00E038AB"/>
    <w:rsid w:val="00E0517A"/>
    <w:rsid w:val="00E05617"/>
    <w:rsid w:val="00E10004"/>
    <w:rsid w:val="00E11299"/>
    <w:rsid w:val="00E16D9C"/>
    <w:rsid w:val="00E207D3"/>
    <w:rsid w:val="00E23731"/>
    <w:rsid w:val="00E25729"/>
    <w:rsid w:val="00E2606E"/>
    <w:rsid w:val="00E27DF2"/>
    <w:rsid w:val="00E358E8"/>
    <w:rsid w:val="00E37D51"/>
    <w:rsid w:val="00E4000A"/>
    <w:rsid w:val="00E405F6"/>
    <w:rsid w:val="00E4246A"/>
    <w:rsid w:val="00E45AE9"/>
    <w:rsid w:val="00E45BFA"/>
    <w:rsid w:val="00E45D1E"/>
    <w:rsid w:val="00E4657C"/>
    <w:rsid w:val="00E46C3A"/>
    <w:rsid w:val="00E472A5"/>
    <w:rsid w:val="00E51772"/>
    <w:rsid w:val="00E51B0F"/>
    <w:rsid w:val="00E52015"/>
    <w:rsid w:val="00E52538"/>
    <w:rsid w:val="00E52D30"/>
    <w:rsid w:val="00E53EDC"/>
    <w:rsid w:val="00E54890"/>
    <w:rsid w:val="00E550FC"/>
    <w:rsid w:val="00E5770A"/>
    <w:rsid w:val="00E612E2"/>
    <w:rsid w:val="00E62F3D"/>
    <w:rsid w:val="00E6642D"/>
    <w:rsid w:val="00E728BD"/>
    <w:rsid w:val="00E74AE2"/>
    <w:rsid w:val="00E81C40"/>
    <w:rsid w:val="00E84CFC"/>
    <w:rsid w:val="00E86704"/>
    <w:rsid w:val="00E8741A"/>
    <w:rsid w:val="00E9286F"/>
    <w:rsid w:val="00E95632"/>
    <w:rsid w:val="00EA18CB"/>
    <w:rsid w:val="00EA2E55"/>
    <w:rsid w:val="00EA3815"/>
    <w:rsid w:val="00EA4364"/>
    <w:rsid w:val="00EB2F89"/>
    <w:rsid w:val="00EB6DF5"/>
    <w:rsid w:val="00EB7241"/>
    <w:rsid w:val="00EC337D"/>
    <w:rsid w:val="00EC389C"/>
    <w:rsid w:val="00EC3D8C"/>
    <w:rsid w:val="00EC4A47"/>
    <w:rsid w:val="00EC7ACB"/>
    <w:rsid w:val="00ED030C"/>
    <w:rsid w:val="00ED2726"/>
    <w:rsid w:val="00ED2F4D"/>
    <w:rsid w:val="00ED3274"/>
    <w:rsid w:val="00ED5037"/>
    <w:rsid w:val="00ED6355"/>
    <w:rsid w:val="00ED67E6"/>
    <w:rsid w:val="00EE012E"/>
    <w:rsid w:val="00EE4067"/>
    <w:rsid w:val="00EE7538"/>
    <w:rsid w:val="00EF3C56"/>
    <w:rsid w:val="00EF3E99"/>
    <w:rsid w:val="00EF415B"/>
    <w:rsid w:val="00EF4DEE"/>
    <w:rsid w:val="00F00346"/>
    <w:rsid w:val="00F011F0"/>
    <w:rsid w:val="00F01386"/>
    <w:rsid w:val="00F01C95"/>
    <w:rsid w:val="00F02AAE"/>
    <w:rsid w:val="00F02EEA"/>
    <w:rsid w:val="00F05B95"/>
    <w:rsid w:val="00F0671E"/>
    <w:rsid w:val="00F105E6"/>
    <w:rsid w:val="00F126F4"/>
    <w:rsid w:val="00F1373F"/>
    <w:rsid w:val="00F1380A"/>
    <w:rsid w:val="00F17B17"/>
    <w:rsid w:val="00F17C7A"/>
    <w:rsid w:val="00F201F0"/>
    <w:rsid w:val="00F213AB"/>
    <w:rsid w:val="00F224D0"/>
    <w:rsid w:val="00F22CF1"/>
    <w:rsid w:val="00F23ECA"/>
    <w:rsid w:val="00F2455E"/>
    <w:rsid w:val="00F26697"/>
    <w:rsid w:val="00F35A73"/>
    <w:rsid w:val="00F36AD7"/>
    <w:rsid w:val="00F44CDF"/>
    <w:rsid w:val="00F45F4E"/>
    <w:rsid w:val="00F461F7"/>
    <w:rsid w:val="00F4634F"/>
    <w:rsid w:val="00F46BC8"/>
    <w:rsid w:val="00F50888"/>
    <w:rsid w:val="00F54DE1"/>
    <w:rsid w:val="00F55C70"/>
    <w:rsid w:val="00F56652"/>
    <w:rsid w:val="00F566E0"/>
    <w:rsid w:val="00F57890"/>
    <w:rsid w:val="00F6143F"/>
    <w:rsid w:val="00F63AC1"/>
    <w:rsid w:val="00F64B82"/>
    <w:rsid w:val="00F70EBB"/>
    <w:rsid w:val="00F714CF"/>
    <w:rsid w:val="00F716D8"/>
    <w:rsid w:val="00F7435A"/>
    <w:rsid w:val="00F74B71"/>
    <w:rsid w:val="00F760F5"/>
    <w:rsid w:val="00F80367"/>
    <w:rsid w:val="00F80CBC"/>
    <w:rsid w:val="00F83993"/>
    <w:rsid w:val="00F844DF"/>
    <w:rsid w:val="00F866A8"/>
    <w:rsid w:val="00F86D9C"/>
    <w:rsid w:val="00F9381A"/>
    <w:rsid w:val="00F93DCF"/>
    <w:rsid w:val="00F97012"/>
    <w:rsid w:val="00F97ADF"/>
    <w:rsid w:val="00FA353B"/>
    <w:rsid w:val="00FA5D0B"/>
    <w:rsid w:val="00FA71E8"/>
    <w:rsid w:val="00FB0409"/>
    <w:rsid w:val="00FB0906"/>
    <w:rsid w:val="00FB173C"/>
    <w:rsid w:val="00FB18EF"/>
    <w:rsid w:val="00FB25ED"/>
    <w:rsid w:val="00FB2CB8"/>
    <w:rsid w:val="00FB5BFC"/>
    <w:rsid w:val="00FC0817"/>
    <w:rsid w:val="00FC158C"/>
    <w:rsid w:val="00FC3DAA"/>
    <w:rsid w:val="00FC5B4D"/>
    <w:rsid w:val="00FC6E90"/>
    <w:rsid w:val="00FC7CCF"/>
    <w:rsid w:val="00FD07C5"/>
    <w:rsid w:val="00FD1D2D"/>
    <w:rsid w:val="00FD229D"/>
    <w:rsid w:val="00FD30B0"/>
    <w:rsid w:val="00FD4F5A"/>
    <w:rsid w:val="00FD737E"/>
    <w:rsid w:val="00FE0624"/>
    <w:rsid w:val="00FE102A"/>
    <w:rsid w:val="00FE3FAD"/>
    <w:rsid w:val="00FE4135"/>
    <w:rsid w:val="00FE49C7"/>
    <w:rsid w:val="00FE4AEA"/>
    <w:rsid w:val="00FE4EEB"/>
    <w:rsid w:val="00FE591E"/>
    <w:rsid w:val="00FF07BB"/>
    <w:rsid w:val="00FF2307"/>
    <w:rsid w:val="00FF6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1C23BBC"/>
  <w15:docId w15:val="{7EFB0FDE-1B1A-4BF8-9198-B3BB9D45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C4602"/>
    <w:rPr>
      <w:rFonts w:ascii="Albertus Medium" w:hAnsi="Albertus Medium" w:cs="Times New Roman"/>
      <w:b/>
      <w:sz w:val="20"/>
      <w:szCs w:val="20"/>
    </w:rPr>
  </w:style>
  <w:style w:type="character" w:customStyle="1" w:styleId="Ttulo2Car">
    <w:name w:val="Título 2 Car"/>
    <w:link w:val="Ttulo2"/>
    <w:uiPriority w:val="99"/>
    <w:locked/>
    <w:rsid w:val="001C4602"/>
    <w:rPr>
      <w:rFonts w:cs="Times New Roman"/>
      <w:b/>
      <w:sz w:val="20"/>
      <w:szCs w:val="20"/>
      <w:lang w:val="es-ES_tradnl"/>
    </w:rPr>
  </w:style>
  <w:style w:type="character" w:customStyle="1" w:styleId="Ttulo3Car">
    <w:name w:val="Título 3 Ca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link w:val="Encabezado"/>
    <w:uiPriority w:val="99"/>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link w:val="Normalarial0"/>
    <w:uiPriority w:val="99"/>
    <w:locked/>
    <w:rsid w:val="00942657"/>
    <w:rPr>
      <w:rFonts w:cs="Times New Roman"/>
      <w:sz w:val="24"/>
      <w:szCs w:val="24"/>
      <w:lang w:val="es-ES" w:eastAsia="es-ES" w:bidi="ar-SA"/>
    </w:rPr>
  </w:style>
  <w:style w:type="paragraph" w:customStyle="1" w:styleId="Prrafodelista1">
    <w:name w:val="Párrafo de lista1"/>
    <w:basedOn w:val="Normal"/>
    <w:uiPriority w:val="34"/>
    <w:qFormat/>
    <w:rsid w:val="000849EA"/>
    <w:pPr>
      <w:ind w:left="720"/>
      <w:contextualSpacing/>
    </w:pPr>
  </w:style>
  <w:style w:type="character" w:styleId="Hipervnculo">
    <w:name w:val="Hyperlink"/>
    <w:uiPriority w:val="99"/>
    <w:unhideWhenUsed/>
    <w:rsid w:val="00AB31ED"/>
    <w:rPr>
      <w:color w:val="0000FF"/>
      <w:u w:val="single"/>
    </w:rPr>
  </w:style>
  <w:style w:type="paragraph" w:customStyle="1" w:styleId="Secretara">
    <w:name w:val="Secretaría"/>
    <w:basedOn w:val="Normal"/>
    <w:uiPriority w:val="99"/>
    <w:rsid w:val="0019462E"/>
    <w:pPr>
      <w:suppressAutoHyphens/>
      <w:spacing w:after="120"/>
      <w:ind w:firstLine="851"/>
    </w:pPr>
    <w:rPr>
      <w:kern w:val="1"/>
      <w:szCs w:val="20"/>
      <w:lang w:eastAsia="ar-SA"/>
    </w:rPr>
  </w:style>
  <w:style w:type="character" w:styleId="Refdecomentario">
    <w:name w:val="annotation reference"/>
    <w:uiPriority w:val="99"/>
    <w:semiHidden/>
    <w:unhideWhenUsed/>
    <w:rsid w:val="00F00346"/>
    <w:rPr>
      <w:sz w:val="16"/>
      <w:szCs w:val="16"/>
    </w:rPr>
  </w:style>
  <w:style w:type="paragraph" w:styleId="Textocomentario">
    <w:name w:val="annotation text"/>
    <w:basedOn w:val="Normal"/>
    <w:link w:val="TextocomentarioCar"/>
    <w:uiPriority w:val="99"/>
    <w:semiHidden/>
    <w:unhideWhenUsed/>
    <w:rsid w:val="00F00346"/>
    <w:rPr>
      <w:sz w:val="20"/>
      <w:szCs w:val="20"/>
    </w:rPr>
  </w:style>
  <w:style w:type="character" w:customStyle="1" w:styleId="TextocomentarioCar">
    <w:name w:val="Texto comentario Car"/>
    <w:link w:val="Textocomentario"/>
    <w:uiPriority w:val="99"/>
    <w:semiHidden/>
    <w:rsid w:val="00F00346"/>
    <w:rPr>
      <w:sz w:val="20"/>
      <w:szCs w:val="20"/>
    </w:rPr>
  </w:style>
  <w:style w:type="paragraph" w:styleId="Asuntodelcomentario">
    <w:name w:val="annotation subject"/>
    <w:basedOn w:val="Textocomentario"/>
    <w:next w:val="Textocomentario"/>
    <w:link w:val="AsuntodelcomentarioCar"/>
    <w:uiPriority w:val="99"/>
    <w:semiHidden/>
    <w:unhideWhenUsed/>
    <w:rsid w:val="00F00346"/>
    <w:rPr>
      <w:b/>
      <w:bCs/>
    </w:rPr>
  </w:style>
  <w:style w:type="character" w:customStyle="1" w:styleId="AsuntodelcomentarioCar">
    <w:name w:val="Asunto del comentario Car"/>
    <w:link w:val="Asuntodelcomentario"/>
    <w:uiPriority w:val="99"/>
    <w:semiHidden/>
    <w:rsid w:val="00F00346"/>
    <w:rPr>
      <w:b/>
      <w:bCs/>
      <w:sz w:val="20"/>
      <w:szCs w:val="20"/>
    </w:rPr>
  </w:style>
  <w:style w:type="paragraph" w:customStyle="1" w:styleId="Revisin1">
    <w:name w:val="Revisión1"/>
    <w:hidden/>
    <w:uiPriority w:val="99"/>
    <w:semiHidden/>
    <w:rsid w:val="00F00346"/>
    <w:rPr>
      <w:sz w:val="24"/>
      <w:szCs w:val="24"/>
    </w:rPr>
  </w:style>
  <w:style w:type="paragraph" w:customStyle="1" w:styleId="Default">
    <w:name w:val="Default"/>
    <w:rsid w:val="00A7263E"/>
    <w:pPr>
      <w:widowControl w:val="0"/>
      <w:autoSpaceDE w:val="0"/>
      <w:autoSpaceDN w:val="0"/>
      <w:adjustRightInd w:val="0"/>
    </w:pPr>
    <w:rPr>
      <w:rFonts w:ascii="Calibri" w:hAnsi="Calibri" w:cs="Calibri"/>
      <w:color w:val="000000"/>
      <w:sz w:val="24"/>
      <w:szCs w:val="24"/>
    </w:rPr>
  </w:style>
  <w:style w:type="paragraph" w:customStyle="1" w:styleId="CM20">
    <w:name w:val="CM20"/>
    <w:basedOn w:val="Default"/>
    <w:next w:val="Default"/>
    <w:uiPriority w:val="99"/>
    <w:rsid w:val="00A7263E"/>
    <w:pPr>
      <w:spacing w:after="230"/>
    </w:pPr>
    <w:rPr>
      <w:color w:val="auto"/>
    </w:rPr>
  </w:style>
  <w:style w:type="paragraph" w:customStyle="1" w:styleId="CM23">
    <w:name w:val="CM23"/>
    <w:basedOn w:val="Default"/>
    <w:next w:val="Default"/>
    <w:uiPriority w:val="99"/>
    <w:rsid w:val="00FE4AEA"/>
    <w:pPr>
      <w:spacing w:after="465"/>
    </w:pPr>
    <w:rPr>
      <w:color w:val="auto"/>
    </w:rPr>
  </w:style>
  <w:style w:type="paragraph" w:customStyle="1" w:styleId="CM25">
    <w:name w:val="CM25"/>
    <w:basedOn w:val="Default"/>
    <w:next w:val="Default"/>
    <w:uiPriority w:val="99"/>
    <w:rsid w:val="005D018E"/>
    <w:pPr>
      <w:spacing w:after="555"/>
    </w:pPr>
    <w:rPr>
      <w:color w:val="auto"/>
    </w:rPr>
  </w:style>
  <w:style w:type="paragraph" w:customStyle="1" w:styleId="CM2">
    <w:name w:val="CM2"/>
    <w:basedOn w:val="Default"/>
    <w:next w:val="Default"/>
    <w:uiPriority w:val="99"/>
    <w:rsid w:val="006D5640"/>
    <w:pPr>
      <w:spacing w:line="231" w:lineRule="atLeast"/>
    </w:pPr>
    <w:rPr>
      <w:color w:val="auto"/>
    </w:rPr>
  </w:style>
  <w:style w:type="paragraph" w:styleId="Prrafodelista">
    <w:name w:val="List Paragraph"/>
    <w:basedOn w:val="Normal"/>
    <w:link w:val="PrrafodelistaCar"/>
    <w:uiPriority w:val="34"/>
    <w:qFormat/>
    <w:rsid w:val="00CE6C33"/>
    <w:pPr>
      <w:ind w:left="720"/>
      <w:contextualSpacing/>
    </w:pPr>
  </w:style>
  <w:style w:type="character" w:customStyle="1" w:styleId="PrrafodelistaCar">
    <w:name w:val="Párrafo de lista Car"/>
    <w:basedOn w:val="Fuentedeprrafopredeter"/>
    <w:link w:val="Prrafodelista"/>
    <w:uiPriority w:val="34"/>
    <w:locked/>
    <w:rsid w:val="00EC7A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981">
      <w:bodyDiv w:val="1"/>
      <w:marLeft w:val="0"/>
      <w:marRight w:val="0"/>
      <w:marTop w:val="0"/>
      <w:marBottom w:val="0"/>
      <w:divBdr>
        <w:top w:val="none" w:sz="0" w:space="0" w:color="auto"/>
        <w:left w:val="none" w:sz="0" w:space="0" w:color="auto"/>
        <w:bottom w:val="none" w:sz="0" w:space="0" w:color="auto"/>
        <w:right w:val="none" w:sz="0" w:space="0" w:color="auto"/>
      </w:divBdr>
    </w:div>
    <w:div w:id="32921319">
      <w:bodyDiv w:val="1"/>
      <w:marLeft w:val="0"/>
      <w:marRight w:val="0"/>
      <w:marTop w:val="0"/>
      <w:marBottom w:val="0"/>
      <w:divBdr>
        <w:top w:val="none" w:sz="0" w:space="0" w:color="auto"/>
        <w:left w:val="none" w:sz="0" w:space="0" w:color="auto"/>
        <w:bottom w:val="none" w:sz="0" w:space="0" w:color="auto"/>
        <w:right w:val="none" w:sz="0" w:space="0" w:color="auto"/>
      </w:divBdr>
    </w:div>
    <w:div w:id="61604594">
      <w:bodyDiv w:val="1"/>
      <w:marLeft w:val="0"/>
      <w:marRight w:val="0"/>
      <w:marTop w:val="0"/>
      <w:marBottom w:val="0"/>
      <w:divBdr>
        <w:top w:val="none" w:sz="0" w:space="0" w:color="auto"/>
        <w:left w:val="none" w:sz="0" w:space="0" w:color="auto"/>
        <w:bottom w:val="none" w:sz="0" w:space="0" w:color="auto"/>
        <w:right w:val="none" w:sz="0" w:space="0" w:color="auto"/>
      </w:divBdr>
    </w:div>
    <w:div w:id="62072315">
      <w:bodyDiv w:val="1"/>
      <w:marLeft w:val="0"/>
      <w:marRight w:val="0"/>
      <w:marTop w:val="0"/>
      <w:marBottom w:val="0"/>
      <w:divBdr>
        <w:top w:val="none" w:sz="0" w:space="0" w:color="auto"/>
        <w:left w:val="none" w:sz="0" w:space="0" w:color="auto"/>
        <w:bottom w:val="none" w:sz="0" w:space="0" w:color="auto"/>
        <w:right w:val="none" w:sz="0" w:space="0" w:color="auto"/>
      </w:divBdr>
    </w:div>
    <w:div w:id="71856436">
      <w:bodyDiv w:val="1"/>
      <w:marLeft w:val="0"/>
      <w:marRight w:val="0"/>
      <w:marTop w:val="0"/>
      <w:marBottom w:val="0"/>
      <w:divBdr>
        <w:top w:val="none" w:sz="0" w:space="0" w:color="auto"/>
        <w:left w:val="none" w:sz="0" w:space="0" w:color="auto"/>
        <w:bottom w:val="none" w:sz="0" w:space="0" w:color="auto"/>
        <w:right w:val="none" w:sz="0" w:space="0" w:color="auto"/>
      </w:divBdr>
    </w:div>
    <w:div w:id="73479390">
      <w:bodyDiv w:val="1"/>
      <w:marLeft w:val="0"/>
      <w:marRight w:val="0"/>
      <w:marTop w:val="0"/>
      <w:marBottom w:val="0"/>
      <w:divBdr>
        <w:top w:val="none" w:sz="0" w:space="0" w:color="auto"/>
        <w:left w:val="none" w:sz="0" w:space="0" w:color="auto"/>
        <w:bottom w:val="none" w:sz="0" w:space="0" w:color="auto"/>
        <w:right w:val="none" w:sz="0" w:space="0" w:color="auto"/>
      </w:divBdr>
    </w:div>
    <w:div w:id="73936352">
      <w:bodyDiv w:val="1"/>
      <w:marLeft w:val="0"/>
      <w:marRight w:val="0"/>
      <w:marTop w:val="0"/>
      <w:marBottom w:val="0"/>
      <w:divBdr>
        <w:top w:val="none" w:sz="0" w:space="0" w:color="auto"/>
        <w:left w:val="none" w:sz="0" w:space="0" w:color="auto"/>
        <w:bottom w:val="none" w:sz="0" w:space="0" w:color="auto"/>
        <w:right w:val="none" w:sz="0" w:space="0" w:color="auto"/>
      </w:divBdr>
    </w:div>
    <w:div w:id="100884487">
      <w:bodyDiv w:val="1"/>
      <w:marLeft w:val="0"/>
      <w:marRight w:val="0"/>
      <w:marTop w:val="0"/>
      <w:marBottom w:val="0"/>
      <w:divBdr>
        <w:top w:val="none" w:sz="0" w:space="0" w:color="auto"/>
        <w:left w:val="none" w:sz="0" w:space="0" w:color="auto"/>
        <w:bottom w:val="none" w:sz="0" w:space="0" w:color="auto"/>
        <w:right w:val="none" w:sz="0" w:space="0" w:color="auto"/>
      </w:divBdr>
    </w:div>
    <w:div w:id="102962567">
      <w:bodyDiv w:val="1"/>
      <w:marLeft w:val="0"/>
      <w:marRight w:val="0"/>
      <w:marTop w:val="0"/>
      <w:marBottom w:val="0"/>
      <w:divBdr>
        <w:top w:val="none" w:sz="0" w:space="0" w:color="auto"/>
        <w:left w:val="none" w:sz="0" w:space="0" w:color="auto"/>
        <w:bottom w:val="none" w:sz="0" w:space="0" w:color="auto"/>
        <w:right w:val="none" w:sz="0" w:space="0" w:color="auto"/>
      </w:divBdr>
    </w:div>
    <w:div w:id="125436562">
      <w:bodyDiv w:val="1"/>
      <w:marLeft w:val="0"/>
      <w:marRight w:val="0"/>
      <w:marTop w:val="0"/>
      <w:marBottom w:val="0"/>
      <w:divBdr>
        <w:top w:val="none" w:sz="0" w:space="0" w:color="auto"/>
        <w:left w:val="none" w:sz="0" w:space="0" w:color="auto"/>
        <w:bottom w:val="none" w:sz="0" w:space="0" w:color="auto"/>
        <w:right w:val="none" w:sz="0" w:space="0" w:color="auto"/>
      </w:divBdr>
    </w:div>
    <w:div w:id="207183435">
      <w:bodyDiv w:val="1"/>
      <w:marLeft w:val="0"/>
      <w:marRight w:val="0"/>
      <w:marTop w:val="0"/>
      <w:marBottom w:val="0"/>
      <w:divBdr>
        <w:top w:val="none" w:sz="0" w:space="0" w:color="auto"/>
        <w:left w:val="none" w:sz="0" w:space="0" w:color="auto"/>
        <w:bottom w:val="none" w:sz="0" w:space="0" w:color="auto"/>
        <w:right w:val="none" w:sz="0" w:space="0" w:color="auto"/>
      </w:divBdr>
    </w:div>
    <w:div w:id="215246193">
      <w:bodyDiv w:val="1"/>
      <w:marLeft w:val="0"/>
      <w:marRight w:val="0"/>
      <w:marTop w:val="0"/>
      <w:marBottom w:val="0"/>
      <w:divBdr>
        <w:top w:val="none" w:sz="0" w:space="0" w:color="auto"/>
        <w:left w:val="none" w:sz="0" w:space="0" w:color="auto"/>
        <w:bottom w:val="none" w:sz="0" w:space="0" w:color="auto"/>
        <w:right w:val="none" w:sz="0" w:space="0" w:color="auto"/>
      </w:divBdr>
    </w:div>
    <w:div w:id="231817686">
      <w:bodyDiv w:val="1"/>
      <w:marLeft w:val="0"/>
      <w:marRight w:val="0"/>
      <w:marTop w:val="0"/>
      <w:marBottom w:val="0"/>
      <w:divBdr>
        <w:top w:val="none" w:sz="0" w:space="0" w:color="auto"/>
        <w:left w:val="none" w:sz="0" w:space="0" w:color="auto"/>
        <w:bottom w:val="none" w:sz="0" w:space="0" w:color="auto"/>
        <w:right w:val="none" w:sz="0" w:space="0" w:color="auto"/>
      </w:divBdr>
    </w:div>
    <w:div w:id="237984213">
      <w:bodyDiv w:val="1"/>
      <w:marLeft w:val="0"/>
      <w:marRight w:val="0"/>
      <w:marTop w:val="0"/>
      <w:marBottom w:val="0"/>
      <w:divBdr>
        <w:top w:val="none" w:sz="0" w:space="0" w:color="auto"/>
        <w:left w:val="none" w:sz="0" w:space="0" w:color="auto"/>
        <w:bottom w:val="none" w:sz="0" w:space="0" w:color="auto"/>
        <w:right w:val="none" w:sz="0" w:space="0" w:color="auto"/>
      </w:divBdr>
    </w:div>
    <w:div w:id="239172213">
      <w:bodyDiv w:val="1"/>
      <w:marLeft w:val="0"/>
      <w:marRight w:val="0"/>
      <w:marTop w:val="0"/>
      <w:marBottom w:val="0"/>
      <w:divBdr>
        <w:top w:val="none" w:sz="0" w:space="0" w:color="auto"/>
        <w:left w:val="none" w:sz="0" w:space="0" w:color="auto"/>
        <w:bottom w:val="none" w:sz="0" w:space="0" w:color="auto"/>
        <w:right w:val="none" w:sz="0" w:space="0" w:color="auto"/>
      </w:divBdr>
    </w:div>
    <w:div w:id="250435397">
      <w:bodyDiv w:val="1"/>
      <w:marLeft w:val="0"/>
      <w:marRight w:val="0"/>
      <w:marTop w:val="0"/>
      <w:marBottom w:val="0"/>
      <w:divBdr>
        <w:top w:val="none" w:sz="0" w:space="0" w:color="auto"/>
        <w:left w:val="none" w:sz="0" w:space="0" w:color="auto"/>
        <w:bottom w:val="none" w:sz="0" w:space="0" w:color="auto"/>
        <w:right w:val="none" w:sz="0" w:space="0" w:color="auto"/>
      </w:divBdr>
    </w:div>
    <w:div w:id="250893200">
      <w:bodyDiv w:val="1"/>
      <w:marLeft w:val="0"/>
      <w:marRight w:val="0"/>
      <w:marTop w:val="0"/>
      <w:marBottom w:val="0"/>
      <w:divBdr>
        <w:top w:val="none" w:sz="0" w:space="0" w:color="auto"/>
        <w:left w:val="none" w:sz="0" w:space="0" w:color="auto"/>
        <w:bottom w:val="none" w:sz="0" w:space="0" w:color="auto"/>
        <w:right w:val="none" w:sz="0" w:space="0" w:color="auto"/>
      </w:divBdr>
    </w:div>
    <w:div w:id="256330481">
      <w:bodyDiv w:val="1"/>
      <w:marLeft w:val="0"/>
      <w:marRight w:val="0"/>
      <w:marTop w:val="0"/>
      <w:marBottom w:val="0"/>
      <w:divBdr>
        <w:top w:val="none" w:sz="0" w:space="0" w:color="auto"/>
        <w:left w:val="none" w:sz="0" w:space="0" w:color="auto"/>
        <w:bottom w:val="none" w:sz="0" w:space="0" w:color="auto"/>
        <w:right w:val="none" w:sz="0" w:space="0" w:color="auto"/>
      </w:divBdr>
    </w:div>
    <w:div w:id="264074743">
      <w:bodyDiv w:val="1"/>
      <w:marLeft w:val="0"/>
      <w:marRight w:val="0"/>
      <w:marTop w:val="0"/>
      <w:marBottom w:val="0"/>
      <w:divBdr>
        <w:top w:val="none" w:sz="0" w:space="0" w:color="auto"/>
        <w:left w:val="none" w:sz="0" w:space="0" w:color="auto"/>
        <w:bottom w:val="none" w:sz="0" w:space="0" w:color="auto"/>
        <w:right w:val="none" w:sz="0" w:space="0" w:color="auto"/>
      </w:divBdr>
    </w:div>
    <w:div w:id="331756924">
      <w:bodyDiv w:val="1"/>
      <w:marLeft w:val="0"/>
      <w:marRight w:val="0"/>
      <w:marTop w:val="0"/>
      <w:marBottom w:val="0"/>
      <w:divBdr>
        <w:top w:val="none" w:sz="0" w:space="0" w:color="auto"/>
        <w:left w:val="none" w:sz="0" w:space="0" w:color="auto"/>
        <w:bottom w:val="none" w:sz="0" w:space="0" w:color="auto"/>
        <w:right w:val="none" w:sz="0" w:space="0" w:color="auto"/>
      </w:divBdr>
    </w:div>
    <w:div w:id="356540835">
      <w:bodyDiv w:val="1"/>
      <w:marLeft w:val="0"/>
      <w:marRight w:val="0"/>
      <w:marTop w:val="0"/>
      <w:marBottom w:val="0"/>
      <w:divBdr>
        <w:top w:val="none" w:sz="0" w:space="0" w:color="auto"/>
        <w:left w:val="none" w:sz="0" w:space="0" w:color="auto"/>
        <w:bottom w:val="none" w:sz="0" w:space="0" w:color="auto"/>
        <w:right w:val="none" w:sz="0" w:space="0" w:color="auto"/>
      </w:divBdr>
    </w:div>
    <w:div w:id="369961966">
      <w:bodyDiv w:val="1"/>
      <w:marLeft w:val="0"/>
      <w:marRight w:val="0"/>
      <w:marTop w:val="0"/>
      <w:marBottom w:val="0"/>
      <w:divBdr>
        <w:top w:val="none" w:sz="0" w:space="0" w:color="auto"/>
        <w:left w:val="none" w:sz="0" w:space="0" w:color="auto"/>
        <w:bottom w:val="none" w:sz="0" w:space="0" w:color="auto"/>
        <w:right w:val="none" w:sz="0" w:space="0" w:color="auto"/>
      </w:divBdr>
    </w:div>
    <w:div w:id="370152776">
      <w:bodyDiv w:val="1"/>
      <w:marLeft w:val="0"/>
      <w:marRight w:val="0"/>
      <w:marTop w:val="0"/>
      <w:marBottom w:val="0"/>
      <w:divBdr>
        <w:top w:val="none" w:sz="0" w:space="0" w:color="auto"/>
        <w:left w:val="none" w:sz="0" w:space="0" w:color="auto"/>
        <w:bottom w:val="none" w:sz="0" w:space="0" w:color="auto"/>
        <w:right w:val="none" w:sz="0" w:space="0" w:color="auto"/>
      </w:divBdr>
    </w:div>
    <w:div w:id="388964499">
      <w:bodyDiv w:val="1"/>
      <w:marLeft w:val="0"/>
      <w:marRight w:val="0"/>
      <w:marTop w:val="0"/>
      <w:marBottom w:val="0"/>
      <w:divBdr>
        <w:top w:val="none" w:sz="0" w:space="0" w:color="auto"/>
        <w:left w:val="none" w:sz="0" w:space="0" w:color="auto"/>
        <w:bottom w:val="none" w:sz="0" w:space="0" w:color="auto"/>
        <w:right w:val="none" w:sz="0" w:space="0" w:color="auto"/>
      </w:divBdr>
    </w:div>
    <w:div w:id="393506731">
      <w:bodyDiv w:val="1"/>
      <w:marLeft w:val="0"/>
      <w:marRight w:val="0"/>
      <w:marTop w:val="0"/>
      <w:marBottom w:val="0"/>
      <w:divBdr>
        <w:top w:val="none" w:sz="0" w:space="0" w:color="auto"/>
        <w:left w:val="none" w:sz="0" w:space="0" w:color="auto"/>
        <w:bottom w:val="none" w:sz="0" w:space="0" w:color="auto"/>
        <w:right w:val="none" w:sz="0" w:space="0" w:color="auto"/>
      </w:divBdr>
    </w:div>
    <w:div w:id="399789568">
      <w:bodyDiv w:val="1"/>
      <w:marLeft w:val="0"/>
      <w:marRight w:val="0"/>
      <w:marTop w:val="0"/>
      <w:marBottom w:val="0"/>
      <w:divBdr>
        <w:top w:val="none" w:sz="0" w:space="0" w:color="auto"/>
        <w:left w:val="none" w:sz="0" w:space="0" w:color="auto"/>
        <w:bottom w:val="none" w:sz="0" w:space="0" w:color="auto"/>
        <w:right w:val="none" w:sz="0" w:space="0" w:color="auto"/>
      </w:divBdr>
    </w:div>
    <w:div w:id="401609815">
      <w:bodyDiv w:val="1"/>
      <w:marLeft w:val="0"/>
      <w:marRight w:val="0"/>
      <w:marTop w:val="0"/>
      <w:marBottom w:val="0"/>
      <w:divBdr>
        <w:top w:val="none" w:sz="0" w:space="0" w:color="auto"/>
        <w:left w:val="none" w:sz="0" w:space="0" w:color="auto"/>
        <w:bottom w:val="none" w:sz="0" w:space="0" w:color="auto"/>
        <w:right w:val="none" w:sz="0" w:space="0" w:color="auto"/>
      </w:divBdr>
    </w:div>
    <w:div w:id="407771583">
      <w:bodyDiv w:val="1"/>
      <w:marLeft w:val="0"/>
      <w:marRight w:val="0"/>
      <w:marTop w:val="0"/>
      <w:marBottom w:val="0"/>
      <w:divBdr>
        <w:top w:val="none" w:sz="0" w:space="0" w:color="auto"/>
        <w:left w:val="none" w:sz="0" w:space="0" w:color="auto"/>
        <w:bottom w:val="none" w:sz="0" w:space="0" w:color="auto"/>
        <w:right w:val="none" w:sz="0" w:space="0" w:color="auto"/>
      </w:divBdr>
    </w:div>
    <w:div w:id="414788914">
      <w:bodyDiv w:val="1"/>
      <w:marLeft w:val="0"/>
      <w:marRight w:val="0"/>
      <w:marTop w:val="0"/>
      <w:marBottom w:val="0"/>
      <w:divBdr>
        <w:top w:val="none" w:sz="0" w:space="0" w:color="auto"/>
        <w:left w:val="none" w:sz="0" w:space="0" w:color="auto"/>
        <w:bottom w:val="none" w:sz="0" w:space="0" w:color="auto"/>
        <w:right w:val="none" w:sz="0" w:space="0" w:color="auto"/>
      </w:divBdr>
    </w:div>
    <w:div w:id="436798366">
      <w:bodyDiv w:val="1"/>
      <w:marLeft w:val="0"/>
      <w:marRight w:val="0"/>
      <w:marTop w:val="0"/>
      <w:marBottom w:val="0"/>
      <w:divBdr>
        <w:top w:val="none" w:sz="0" w:space="0" w:color="auto"/>
        <w:left w:val="none" w:sz="0" w:space="0" w:color="auto"/>
        <w:bottom w:val="none" w:sz="0" w:space="0" w:color="auto"/>
        <w:right w:val="none" w:sz="0" w:space="0" w:color="auto"/>
      </w:divBdr>
    </w:div>
    <w:div w:id="440533682">
      <w:bodyDiv w:val="1"/>
      <w:marLeft w:val="0"/>
      <w:marRight w:val="0"/>
      <w:marTop w:val="0"/>
      <w:marBottom w:val="0"/>
      <w:divBdr>
        <w:top w:val="none" w:sz="0" w:space="0" w:color="auto"/>
        <w:left w:val="none" w:sz="0" w:space="0" w:color="auto"/>
        <w:bottom w:val="none" w:sz="0" w:space="0" w:color="auto"/>
        <w:right w:val="none" w:sz="0" w:space="0" w:color="auto"/>
      </w:divBdr>
    </w:div>
    <w:div w:id="444158399">
      <w:bodyDiv w:val="1"/>
      <w:marLeft w:val="0"/>
      <w:marRight w:val="0"/>
      <w:marTop w:val="0"/>
      <w:marBottom w:val="0"/>
      <w:divBdr>
        <w:top w:val="none" w:sz="0" w:space="0" w:color="auto"/>
        <w:left w:val="none" w:sz="0" w:space="0" w:color="auto"/>
        <w:bottom w:val="none" w:sz="0" w:space="0" w:color="auto"/>
        <w:right w:val="none" w:sz="0" w:space="0" w:color="auto"/>
      </w:divBdr>
    </w:div>
    <w:div w:id="478957153">
      <w:bodyDiv w:val="1"/>
      <w:marLeft w:val="0"/>
      <w:marRight w:val="0"/>
      <w:marTop w:val="0"/>
      <w:marBottom w:val="0"/>
      <w:divBdr>
        <w:top w:val="none" w:sz="0" w:space="0" w:color="auto"/>
        <w:left w:val="none" w:sz="0" w:space="0" w:color="auto"/>
        <w:bottom w:val="none" w:sz="0" w:space="0" w:color="auto"/>
        <w:right w:val="none" w:sz="0" w:space="0" w:color="auto"/>
      </w:divBdr>
    </w:div>
    <w:div w:id="490298209">
      <w:bodyDiv w:val="1"/>
      <w:marLeft w:val="0"/>
      <w:marRight w:val="0"/>
      <w:marTop w:val="0"/>
      <w:marBottom w:val="0"/>
      <w:divBdr>
        <w:top w:val="none" w:sz="0" w:space="0" w:color="auto"/>
        <w:left w:val="none" w:sz="0" w:space="0" w:color="auto"/>
        <w:bottom w:val="none" w:sz="0" w:space="0" w:color="auto"/>
        <w:right w:val="none" w:sz="0" w:space="0" w:color="auto"/>
      </w:divBdr>
    </w:div>
    <w:div w:id="492913814">
      <w:bodyDiv w:val="1"/>
      <w:marLeft w:val="0"/>
      <w:marRight w:val="0"/>
      <w:marTop w:val="0"/>
      <w:marBottom w:val="0"/>
      <w:divBdr>
        <w:top w:val="none" w:sz="0" w:space="0" w:color="auto"/>
        <w:left w:val="none" w:sz="0" w:space="0" w:color="auto"/>
        <w:bottom w:val="none" w:sz="0" w:space="0" w:color="auto"/>
        <w:right w:val="none" w:sz="0" w:space="0" w:color="auto"/>
      </w:divBdr>
    </w:div>
    <w:div w:id="539971812">
      <w:bodyDiv w:val="1"/>
      <w:marLeft w:val="0"/>
      <w:marRight w:val="0"/>
      <w:marTop w:val="0"/>
      <w:marBottom w:val="0"/>
      <w:divBdr>
        <w:top w:val="none" w:sz="0" w:space="0" w:color="auto"/>
        <w:left w:val="none" w:sz="0" w:space="0" w:color="auto"/>
        <w:bottom w:val="none" w:sz="0" w:space="0" w:color="auto"/>
        <w:right w:val="none" w:sz="0" w:space="0" w:color="auto"/>
      </w:divBdr>
    </w:div>
    <w:div w:id="541139106">
      <w:bodyDiv w:val="1"/>
      <w:marLeft w:val="0"/>
      <w:marRight w:val="0"/>
      <w:marTop w:val="0"/>
      <w:marBottom w:val="0"/>
      <w:divBdr>
        <w:top w:val="none" w:sz="0" w:space="0" w:color="auto"/>
        <w:left w:val="none" w:sz="0" w:space="0" w:color="auto"/>
        <w:bottom w:val="none" w:sz="0" w:space="0" w:color="auto"/>
        <w:right w:val="none" w:sz="0" w:space="0" w:color="auto"/>
      </w:divBdr>
    </w:div>
    <w:div w:id="549537052">
      <w:bodyDiv w:val="1"/>
      <w:marLeft w:val="0"/>
      <w:marRight w:val="0"/>
      <w:marTop w:val="0"/>
      <w:marBottom w:val="0"/>
      <w:divBdr>
        <w:top w:val="none" w:sz="0" w:space="0" w:color="auto"/>
        <w:left w:val="none" w:sz="0" w:space="0" w:color="auto"/>
        <w:bottom w:val="none" w:sz="0" w:space="0" w:color="auto"/>
        <w:right w:val="none" w:sz="0" w:space="0" w:color="auto"/>
      </w:divBdr>
    </w:div>
    <w:div w:id="563636716">
      <w:bodyDiv w:val="1"/>
      <w:marLeft w:val="0"/>
      <w:marRight w:val="0"/>
      <w:marTop w:val="0"/>
      <w:marBottom w:val="0"/>
      <w:divBdr>
        <w:top w:val="none" w:sz="0" w:space="0" w:color="auto"/>
        <w:left w:val="none" w:sz="0" w:space="0" w:color="auto"/>
        <w:bottom w:val="none" w:sz="0" w:space="0" w:color="auto"/>
        <w:right w:val="none" w:sz="0" w:space="0" w:color="auto"/>
      </w:divBdr>
    </w:div>
    <w:div w:id="582107829">
      <w:bodyDiv w:val="1"/>
      <w:marLeft w:val="0"/>
      <w:marRight w:val="0"/>
      <w:marTop w:val="0"/>
      <w:marBottom w:val="0"/>
      <w:divBdr>
        <w:top w:val="none" w:sz="0" w:space="0" w:color="auto"/>
        <w:left w:val="none" w:sz="0" w:space="0" w:color="auto"/>
        <w:bottom w:val="none" w:sz="0" w:space="0" w:color="auto"/>
        <w:right w:val="none" w:sz="0" w:space="0" w:color="auto"/>
      </w:divBdr>
    </w:div>
    <w:div w:id="590429671">
      <w:bodyDiv w:val="1"/>
      <w:marLeft w:val="0"/>
      <w:marRight w:val="0"/>
      <w:marTop w:val="0"/>
      <w:marBottom w:val="0"/>
      <w:divBdr>
        <w:top w:val="none" w:sz="0" w:space="0" w:color="auto"/>
        <w:left w:val="none" w:sz="0" w:space="0" w:color="auto"/>
        <w:bottom w:val="none" w:sz="0" w:space="0" w:color="auto"/>
        <w:right w:val="none" w:sz="0" w:space="0" w:color="auto"/>
      </w:divBdr>
    </w:div>
    <w:div w:id="615872735">
      <w:bodyDiv w:val="1"/>
      <w:marLeft w:val="0"/>
      <w:marRight w:val="0"/>
      <w:marTop w:val="0"/>
      <w:marBottom w:val="0"/>
      <w:divBdr>
        <w:top w:val="none" w:sz="0" w:space="0" w:color="auto"/>
        <w:left w:val="none" w:sz="0" w:space="0" w:color="auto"/>
        <w:bottom w:val="none" w:sz="0" w:space="0" w:color="auto"/>
        <w:right w:val="none" w:sz="0" w:space="0" w:color="auto"/>
      </w:divBdr>
    </w:div>
    <w:div w:id="666715159">
      <w:bodyDiv w:val="1"/>
      <w:marLeft w:val="0"/>
      <w:marRight w:val="0"/>
      <w:marTop w:val="0"/>
      <w:marBottom w:val="0"/>
      <w:divBdr>
        <w:top w:val="none" w:sz="0" w:space="0" w:color="auto"/>
        <w:left w:val="none" w:sz="0" w:space="0" w:color="auto"/>
        <w:bottom w:val="none" w:sz="0" w:space="0" w:color="auto"/>
        <w:right w:val="none" w:sz="0" w:space="0" w:color="auto"/>
      </w:divBdr>
    </w:div>
    <w:div w:id="668169646">
      <w:bodyDiv w:val="1"/>
      <w:marLeft w:val="0"/>
      <w:marRight w:val="0"/>
      <w:marTop w:val="0"/>
      <w:marBottom w:val="0"/>
      <w:divBdr>
        <w:top w:val="none" w:sz="0" w:space="0" w:color="auto"/>
        <w:left w:val="none" w:sz="0" w:space="0" w:color="auto"/>
        <w:bottom w:val="none" w:sz="0" w:space="0" w:color="auto"/>
        <w:right w:val="none" w:sz="0" w:space="0" w:color="auto"/>
      </w:divBdr>
    </w:div>
    <w:div w:id="671108467">
      <w:bodyDiv w:val="1"/>
      <w:marLeft w:val="0"/>
      <w:marRight w:val="0"/>
      <w:marTop w:val="0"/>
      <w:marBottom w:val="0"/>
      <w:divBdr>
        <w:top w:val="none" w:sz="0" w:space="0" w:color="auto"/>
        <w:left w:val="none" w:sz="0" w:space="0" w:color="auto"/>
        <w:bottom w:val="none" w:sz="0" w:space="0" w:color="auto"/>
        <w:right w:val="none" w:sz="0" w:space="0" w:color="auto"/>
      </w:divBdr>
    </w:div>
    <w:div w:id="671371176">
      <w:bodyDiv w:val="1"/>
      <w:marLeft w:val="0"/>
      <w:marRight w:val="0"/>
      <w:marTop w:val="0"/>
      <w:marBottom w:val="0"/>
      <w:divBdr>
        <w:top w:val="none" w:sz="0" w:space="0" w:color="auto"/>
        <w:left w:val="none" w:sz="0" w:space="0" w:color="auto"/>
        <w:bottom w:val="none" w:sz="0" w:space="0" w:color="auto"/>
        <w:right w:val="none" w:sz="0" w:space="0" w:color="auto"/>
      </w:divBdr>
    </w:div>
    <w:div w:id="678040889">
      <w:marLeft w:val="0"/>
      <w:marRight w:val="0"/>
      <w:marTop w:val="0"/>
      <w:marBottom w:val="0"/>
      <w:divBdr>
        <w:top w:val="none" w:sz="0" w:space="0" w:color="auto"/>
        <w:left w:val="none" w:sz="0" w:space="0" w:color="auto"/>
        <w:bottom w:val="none" w:sz="0" w:space="0" w:color="auto"/>
        <w:right w:val="none" w:sz="0" w:space="0" w:color="auto"/>
      </w:divBdr>
    </w:div>
    <w:div w:id="678040890">
      <w:marLeft w:val="0"/>
      <w:marRight w:val="0"/>
      <w:marTop w:val="0"/>
      <w:marBottom w:val="0"/>
      <w:divBdr>
        <w:top w:val="none" w:sz="0" w:space="0" w:color="auto"/>
        <w:left w:val="none" w:sz="0" w:space="0" w:color="auto"/>
        <w:bottom w:val="none" w:sz="0" w:space="0" w:color="auto"/>
        <w:right w:val="none" w:sz="0" w:space="0" w:color="auto"/>
      </w:divBdr>
    </w:div>
    <w:div w:id="678040891">
      <w:marLeft w:val="0"/>
      <w:marRight w:val="0"/>
      <w:marTop w:val="0"/>
      <w:marBottom w:val="0"/>
      <w:divBdr>
        <w:top w:val="none" w:sz="0" w:space="0" w:color="auto"/>
        <w:left w:val="none" w:sz="0" w:space="0" w:color="auto"/>
        <w:bottom w:val="none" w:sz="0" w:space="0" w:color="auto"/>
        <w:right w:val="none" w:sz="0" w:space="0" w:color="auto"/>
      </w:divBdr>
    </w:div>
    <w:div w:id="678040892">
      <w:marLeft w:val="0"/>
      <w:marRight w:val="0"/>
      <w:marTop w:val="0"/>
      <w:marBottom w:val="0"/>
      <w:divBdr>
        <w:top w:val="none" w:sz="0" w:space="0" w:color="auto"/>
        <w:left w:val="none" w:sz="0" w:space="0" w:color="auto"/>
        <w:bottom w:val="none" w:sz="0" w:space="0" w:color="auto"/>
        <w:right w:val="none" w:sz="0" w:space="0" w:color="auto"/>
      </w:divBdr>
    </w:div>
    <w:div w:id="678040893">
      <w:marLeft w:val="0"/>
      <w:marRight w:val="0"/>
      <w:marTop w:val="0"/>
      <w:marBottom w:val="0"/>
      <w:divBdr>
        <w:top w:val="none" w:sz="0" w:space="0" w:color="auto"/>
        <w:left w:val="none" w:sz="0" w:space="0" w:color="auto"/>
        <w:bottom w:val="none" w:sz="0" w:space="0" w:color="auto"/>
        <w:right w:val="none" w:sz="0" w:space="0" w:color="auto"/>
      </w:divBdr>
    </w:div>
    <w:div w:id="678040894">
      <w:marLeft w:val="0"/>
      <w:marRight w:val="0"/>
      <w:marTop w:val="0"/>
      <w:marBottom w:val="0"/>
      <w:divBdr>
        <w:top w:val="none" w:sz="0" w:space="0" w:color="auto"/>
        <w:left w:val="none" w:sz="0" w:space="0" w:color="auto"/>
        <w:bottom w:val="none" w:sz="0" w:space="0" w:color="auto"/>
        <w:right w:val="none" w:sz="0" w:space="0" w:color="auto"/>
      </w:divBdr>
    </w:div>
    <w:div w:id="678040895">
      <w:marLeft w:val="0"/>
      <w:marRight w:val="0"/>
      <w:marTop w:val="0"/>
      <w:marBottom w:val="0"/>
      <w:divBdr>
        <w:top w:val="none" w:sz="0" w:space="0" w:color="auto"/>
        <w:left w:val="none" w:sz="0" w:space="0" w:color="auto"/>
        <w:bottom w:val="none" w:sz="0" w:space="0" w:color="auto"/>
        <w:right w:val="none" w:sz="0" w:space="0" w:color="auto"/>
      </w:divBdr>
    </w:div>
    <w:div w:id="678040896">
      <w:marLeft w:val="0"/>
      <w:marRight w:val="0"/>
      <w:marTop w:val="0"/>
      <w:marBottom w:val="0"/>
      <w:divBdr>
        <w:top w:val="none" w:sz="0" w:space="0" w:color="auto"/>
        <w:left w:val="none" w:sz="0" w:space="0" w:color="auto"/>
        <w:bottom w:val="none" w:sz="0" w:space="0" w:color="auto"/>
        <w:right w:val="none" w:sz="0" w:space="0" w:color="auto"/>
      </w:divBdr>
    </w:div>
    <w:div w:id="678040897">
      <w:marLeft w:val="0"/>
      <w:marRight w:val="0"/>
      <w:marTop w:val="0"/>
      <w:marBottom w:val="0"/>
      <w:divBdr>
        <w:top w:val="none" w:sz="0" w:space="0" w:color="auto"/>
        <w:left w:val="none" w:sz="0" w:space="0" w:color="auto"/>
        <w:bottom w:val="none" w:sz="0" w:space="0" w:color="auto"/>
        <w:right w:val="none" w:sz="0" w:space="0" w:color="auto"/>
      </w:divBdr>
    </w:div>
    <w:div w:id="678040898">
      <w:marLeft w:val="0"/>
      <w:marRight w:val="0"/>
      <w:marTop w:val="0"/>
      <w:marBottom w:val="0"/>
      <w:divBdr>
        <w:top w:val="none" w:sz="0" w:space="0" w:color="auto"/>
        <w:left w:val="none" w:sz="0" w:space="0" w:color="auto"/>
        <w:bottom w:val="none" w:sz="0" w:space="0" w:color="auto"/>
        <w:right w:val="none" w:sz="0" w:space="0" w:color="auto"/>
      </w:divBdr>
    </w:div>
    <w:div w:id="678040899">
      <w:marLeft w:val="0"/>
      <w:marRight w:val="0"/>
      <w:marTop w:val="0"/>
      <w:marBottom w:val="0"/>
      <w:divBdr>
        <w:top w:val="none" w:sz="0" w:space="0" w:color="auto"/>
        <w:left w:val="none" w:sz="0" w:space="0" w:color="auto"/>
        <w:bottom w:val="none" w:sz="0" w:space="0" w:color="auto"/>
        <w:right w:val="none" w:sz="0" w:space="0" w:color="auto"/>
      </w:divBdr>
    </w:div>
    <w:div w:id="678040900">
      <w:marLeft w:val="0"/>
      <w:marRight w:val="0"/>
      <w:marTop w:val="0"/>
      <w:marBottom w:val="0"/>
      <w:divBdr>
        <w:top w:val="none" w:sz="0" w:space="0" w:color="auto"/>
        <w:left w:val="none" w:sz="0" w:space="0" w:color="auto"/>
        <w:bottom w:val="none" w:sz="0" w:space="0" w:color="auto"/>
        <w:right w:val="none" w:sz="0" w:space="0" w:color="auto"/>
      </w:divBdr>
    </w:div>
    <w:div w:id="678040901">
      <w:marLeft w:val="0"/>
      <w:marRight w:val="0"/>
      <w:marTop w:val="0"/>
      <w:marBottom w:val="0"/>
      <w:divBdr>
        <w:top w:val="none" w:sz="0" w:space="0" w:color="auto"/>
        <w:left w:val="none" w:sz="0" w:space="0" w:color="auto"/>
        <w:bottom w:val="none" w:sz="0" w:space="0" w:color="auto"/>
        <w:right w:val="none" w:sz="0" w:space="0" w:color="auto"/>
      </w:divBdr>
    </w:div>
    <w:div w:id="678040902">
      <w:marLeft w:val="0"/>
      <w:marRight w:val="0"/>
      <w:marTop w:val="0"/>
      <w:marBottom w:val="0"/>
      <w:divBdr>
        <w:top w:val="none" w:sz="0" w:space="0" w:color="auto"/>
        <w:left w:val="none" w:sz="0" w:space="0" w:color="auto"/>
        <w:bottom w:val="none" w:sz="0" w:space="0" w:color="auto"/>
        <w:right w:val="none" w:sz="0" w:space="0" w:color="auto"/>
      </w:divBdr>
    </w:div>
    <w:div w:id="678040903">
      <w:marLeft w:val="0"/>
      <w:marRight w:val="0"/>
      <w:marTop w:val="0"/>
      <w:marBottom w:val="0"/>
      <w:divBdr>
        <w:top w:val="none" w:sz="0" w:space="0" w:color="auto"/>
        <w:left w:val="none" w:sz="0" w:space="0" w:color="auto"/>
        <w:bottom w:val="none" w:sz="0" w:space="0" w:color="auto"/>
        <w:right w:val="none" w:sz="0" w:space="0" w:color="auto"/>
      </w:divBdr>
    </w:div>
    <w:div w:id="678040904">
      <w:marLeft w:val="0"/>
      <w:marRight w:val="0"/>
      <w:marTop w:val="0"/>
      <w:marBottom w:val="0"/>
      <w:divBdr>
        <w:top w:val="none" w:sz="0" w:space="0" w:color="auto"/>
        <w:left w:val="none" w:sz="0" w:space="0" w:color="auto"/>
        <w:bottom w:val="none" w:sz="0" w:space="0" w:color="auto"/>
        <w:right w:val="none" w:sz="0" w:space="0" w:color="auto"/>
      </w:divBdr>
    </w:div>
    <w:div w:id="678040905">
      <w:marLeft w:val="0"/>
      <w:marRight w:val="0"/>
      <w:marTop w:val="0"/>
      <w:marBottom w:val="0"/>
      <w:divBdr>
        <w:top w:val="none" w:sz="0" w:space="0" w:color="auto"/>
        <w:left w:val="none" w:sz="0" w:space="0" w:color="auto"/>
        <w:bottom w:val="none" w:sz="0" w:space="0" w:color="auto"/>
        <w:right w:val="none" w:sz="0" w:space="0" w:color="auto"/>
      </w:divBdr>
    </w:div>
    <w:div w:id="678040906">
      <w:marLeft w:val="0"/>
      <w:marRight w:val="0"/>
      <w:marTop w:val="0"/>
      <w:marBottom w:val="0"/>
      <w:divBdr>
        <w:top w:val="none" w:sz="0" w:space="0" w:color="auto"/>
        <w:left w:val="none" w:sz="0" w:space="0" w:color="auto"/>
        <w:bottom w:val="none" w:sz="0" w:space="0" w:color="auto"/>
        <w:right w:val="none" w:sz="0" w:space="0" w:color="auto"/>
      </w:divBdr>
    </w:div>
    <w:div w:id="678040907">
      <w:marLeft w:val="0"/>
      <w:marRight w:val="0"/>
      <w:marTop w:val="0"/>
      <w:marBottom w:val="0"/>
      <w:divBdr>
        <w:top w:val="none" w:sz="0" w:space="0" w:color="auto"/>
        <w:left w:val="none" w:sz="0" w:space="0" w:color="auto"/>
        <w:bottom w:val="none" w:sz="0" w:space="0" w:color="auto"/>
        <w:right w:val="none" w:sz="0" w:space="0" w:color="auto"/>
      </w:divBdr>
    </w:div>
    <w:div w:id="678040908">
      <w:marLeft w:val="0"/>
      <w:marRight w:val="0"/>
      <w:marTop w:val="0"/>
      <w:marBottom w:val="0"/>
      <w:divBdr>
        <w:top w:val="none" w:sz="0" w:space="0" w:color="auto"/>
        <w:left w:val="none" w:sz="0" w:space="0" w:color="auto"/>
        <w:bottom w:val="none" w:sz="0" w:space="0" w:color="auto"/>
        <w:right w:val="none" w:sz="0" w:space="0" w:color="auto"/>
      </w:divBdr>
    </w:div>
    <w:div w:id="678040909">
      <w:marLeft w:val="0"/>
      <w:marRight w:val="0"/>
      <w:marTop w:val="0"/>
      <w:marBottom w:val="0"/>
      <w:divBdr>
        <w:top w:val="none" w:sz="0" w:space="0" w:color="auto"/>
        <w:left w:val="none" w:sz="0" w:space="0" w:color="auto"/>
        <w:bottom w:val="none" w:sz="0" w:space="0" w:color="auto"/>
        <w:right w:val="none" w:sz="0" w:space="0" w:color="auto"/>
      </w:divBdr>
    </w:div>
    <w:div w:id="678040910">
      <w:marLeft w:val="0"/>
      <w:marRight w:val="0"/>
      <w:marTop w:val="0"/>
      <w:marBottom w:val="0"/>
      <w:divBdr>
        <w:top w:val="none" w:sz="0" w:space="0" w:color="auto"/>
        <w:left w:val="none" w:sz="0" w:space="0" w:color="auto"/>
        <w:bottom w:val="none" w:sz="0" w:space="0" w:color="auto"/>
        <w:right w:val="none" w:sz="0" w:space="0" w:color="auto"/>
      </w:divBdr>
    </w:div>
    <w:div w:id="678040911">
      <w:marLeft w:val="0"/>
      <w:marRight w:val="0"/>
      <w:marTop w:val="0"/>
      <w:marBottom w:val="0"/>
      <w:divBdr>
        <w:top w:val="none" w:sz="0" w:space="0" w:color="auto"/>
        <w:left w:val="none" w:sz="0" w:space="0" w:color="auto"/>
        <w:bottom w:val="none" w:sz="0" w:space="0" w:color="auto"/>
        <w:right w:val="none" w:sz="0" w:space="0" w:color="auto"/>
      </w:divBdr>
    </w:div>
    <w:div w:id="678040912">
      <w:marLeft w:val="0"/>
      <w:marRight w:val="0"/>
      <w:marTop w:val="0"/>
      <w:marBottom w:val="0"/>
      <w:divBdr>
        <w:top w:val="none" w:sz="0" w:space="0" w:color="auto"/>
        <w:left w:val="none" w:sz="0" w:space="0" w:color="auto"/>
        <w:bottom w:val="none" w:sz="0" w:space="0" w:color="auto"/>
        <w:right w:val="none" w:sz="0" w:space="0" w:color="auto"/>
      </w:divBdr>
    </w:div>
    <w:div w:id="678040913">
      <w:marLeft w:val="0"/>
      <w:marRight w:val="0"/>
      <w:marTop w:val="0"/>
      <w:marBottom w:val="0"/>
      <w:divBdr>
        <w:top w:val="none" w:sz="0" w:space="0" w:color="auto"/>
        <w:left w:val="none" w:sz="0" w:space="0" w:color="auto"/>
        <w:bottom w:val="none" w:sz="0" w:space="0" w:color="auto"/>
        <w:right w:val="none" w:sz="0" w:space="0" w:color="auto"/>
      </w:divBdr>
    </w:div>
    <w:div w:id="678040914">
      <w:marLeft w:val="0"/>
      <w:marRight w:val="0"/>
      <w:marTop w:val="0"/>
      <w:marBottom w:val="0"/>
      <w:divBdr>
        <w:top w:val="none" w:sz="0" w:space="0" w:color="auto"/>
        <w:left w:val="none" w:sz="0" w:space="0" w:color="auto"/>
        <w:bottom w:val="none" w:sz="0" w:space="0" w:color="auto"/>
        <w:right w:val="none" w:sz="0" w:space="0" w:color="auto"/>
      </w:divBdr>
    </w:div>
    <w:div w:id="678040915">
      <w:marLeft w:val="0"/>
      <w:marRight w:val="0"/>
      <w:marTop w:val="0"/>
      <w:marBottom w:val="0"/>
      <w:divBdr>
        <w:top w:val="none" w:sz="0" w:space="0" w:color="auto"/>
        <w:left w:val="none" w:sz="0" w:space="0" w:color="auto"/>
        <w:bottom w:val="none" w:sz="0" w:space="0" w:color="auto"/>
        <w:right w:val="none" w:sz="0" w:space="0" w:color="auto"/>
      </w:divBdr>
    </w:div>
    <w:div w:id="678040916">
      <w:marLeft w:val="0"/>
      <w:marRight w:val="0"/>
      <w:marTop w:val="0"/>
      <w:marBottom w:val="0"/>
      <w:divBdr>
        <w:top w:val="none" w:sz="0" w:space="0" w:color="auto"/>
        <w:left w:val="none" w:sz="0" w:space="0" w:color="auto"/>
        <w:bottom w:val="none" w:sz="0" w:space="0" w:color="auto"/>
        <w:right w:val="none" w:sz="0" w:space="0" w:color="auto"/>
      </w:divBdr>
    </w:div>
    <w:div w:id="678040917">
      <w:marLeft w:val="0"/>
      <w:marRight w:val="0"/>
      <w:marTop w:val="0"/>
      <w:marBottom w:val="0"/>
      <w:divBdr>
        <w:top w:val="none" w:sz="0" w:space="0" w:color="auto"/>
        <w:left w:val="none" w:sz="0" w:space="0" w:color="auto"/>
        <w:bottom w:val="none" w:sz="0" w:space="0" w:color="auto"/>
        <w:right w:val="none" w:sz="0" w:space="0" w:color="auto"/>
      </w:divBdr>
    </w:div>
    <w:div w:id="678040918">
      <w:marLeft w:val="0"/>
      <w:marRight w:val="0"/>
      <w:marTop w:val="0"/>
      <w:marBottom w:val="0"/>
      <w:divBdr>
        <w:top w:val="none" w:sz="0" w:space="0" w:color="auto"/>
        <w:left w:val="none" w:sz="0" w:space="0" w:color="auto"/>
        <w:bottom w:val="none" w:sz="0" w:space="0" w:color="auto"/>
        <w:right w:val="none" w:sz="0" w:space="0" w:color="auto"/>
      </w:divBdr>
    </w:div>
    <w:div w:id="678040919">
      <w:marLeft w:val="0"/>
      <w:marRight w:val="0"/>
      <w:marTop w:val="0"/>
      <w:marBottom w:val="0"/>
      <w:divBdr>
        <w:top w:val="none" w:sz="0" w:space="0" w:color="auto"/>
        <w:left w:val="none" w:sz="0" w:space="0" w:color="auto"/>
        <w:bottom w:val="none" w:sz="0" w:space="0" w:color="auto"/>
        <w:right w:val="none" w:sz="0" w:space="0" w:color="auto"/>
      </w:divBdr>
    </w:div>
    <w:div w:id="678040920">
      <w:marLeft w:val="0"/>
      <w:marRight w:val="0"/>
      <w:marTop w:val="0"/>
      <w:marBottom w:val="0"/>
      <w:divBdr>
        <w:top w:val="none" w:sz="0" w:space="0" w:color="auto"/>
        <w:left w:val="none" w:sz="0" w:space="0" w:color="auto"/>
        <w:bottom w:val="none" w:sz="0" w:space="0" w:color="auto"/>
        <w:right w:val="none" w:sz="0" w:space="0" w:color="auto"/>
      </w:divBdr>
    </w:div>
    <w:div w:id="678040921">
      <w:marLeft w:val="0"/>
      <w:marRight w:val="0"/>
      <w:marTop w:val="0"/>
      <w:marBottom w:val="0"/>
      <w:divBdr>
        <w:top w:val="none" w:sz="0" w:space="0" w:color="auto"/>
        <w:left w:val="none" w:sz="0" w:space="0" w:color="auto"/>
        <w:bottom w:val="none" w:sz="0" w:space="0" w:color="auto"/>
        <w:right w:val="none" w:sz="0" w:space="0" w:color="auto"/>
      </w:divBdr>
    </w:div>
    <w:div w:id="678040922">
      <w:marLeft w:val="0"/>
      <w:marRight w:val="0"/>
      <w:marTop w:val="0"/>
      <w:marBottom w:val="0"/>
      <w:divBdr>
        <w:top w:val="none" w:sz="0" w:space="0" w:color="auto"/>
        <w:left w:val="none" w:sz="0" w:space="0" w:color="auto"/>
        <w:bottom w:val="none" w:sz="0" w:space="0" w:color="auto"/>
        <w:right w:val="none" w:sz="0" w:space="0" w:color="auto"/>
      </w:divBdr>
    </w:div>
    <w:div w:id="678040923">
      <w:marLeft w:val="0"/>
      <w:marRight w:val="0"/>
      <w:marTop w:val="0"/>
      <w:marBottom w:val="0"/>
      <w:divBdr>
        <w:top w:val="none" w:sz="0" w:space="0" w:color="auto"/>
        <w:left w:val="none" w:sz="0" w:space="0" w:color="auto"/>
        <w:bottom w:val="none" w:sz="0" w:space="0" w:color="auto"/>
        <w:right w:val="none" w:sz="0" w:space="0" w:color="auto"/>
      </w:divBdr>
    </w:div>
    <w:div w:id="678040924">
      <w:marLeft w:val="0"/>
      <w:marRight w:val="0"/>
      <w:marTop w:val="0"/>
      <w:marBottom w:val="0"/>
      <w:divBdr>
        <w:top w:val="none" w:sz="0" w:space="0" w:color="auto"/>
        <w:left w:val="none" w:sz="0" w:space="0" w:color="auto"/>
        <w:bottom w:val="none" w:sz="0" w:space="0" w:color="auto"/>
        <w:right w:val="none" w:sz="0" w:space="0" w:color="auto"/>
      </w:divBdr>
    </w:div>
    <w:div w:id="678040925">
      <w:marLeft w:val="0"/>
      <w:marRight w:val="0"/>
      <w:marTop w:val="0"/>
      <w:marBottom w:val="0"/>
      <w:divBdr>
        <w:top w:val="none" w:sz="0" w:space="0" w:color="auto"/>
        <w:left w:val="none" w:sz="0" w:space="0" w:color="auto"/>
        <w:bottom w:val="none" w:sz="0" w:space="0" w:color="auto"/>
        <w:right w:val="none" w:sz="0" w:space="0" w:color="auto"/>
      </w:divBdr>
    </w:div>
    <w:div w:id="678040926">
      <w:marLeft w:val="0"/>
      <w:marRight w:val="0"/>
      <w:marTop w:val="0"/>
      <w:marBottom w:val="0"/>
      <w:divBdr>
        <w:top w:val="none" w:sz="0" w:space="0" w:color="auto"/>
        <w:left w:val="none" w:sz="0" w:space="0" w:color="auto"/>
        <w:bottom w:val="none" w:sz="0" w:space="0" w:color="auto"/>
        <w:right w:val="none" w:sz="0" w:space="0" w:color="auto"/>
      </w:divBdr>
    </w:div>
    <w:div w:id="678040927">
      <w:marLeft w:val="0"/>
      <w:marRight w:val="0"/>
      <w:marTop w:val="0"/>
      <w:marBottom w:val="0"/>
      <w:divBdr>
        <w:top w:val="none" w:sz="0" w:space="0" w:color="auto"/>
        <w:left w:val="none" w:sz="0" w:space="0" w:color="auto"/>
        <w:bottom w:val="none" w:sz="0" w:space="0" w:color="auto"/>
        <w:right w:val="none" w:sz="0" w:space="0" w:color="auto"/>
      </w:divBdr>
    </w:div>
    <w:div w:id="678040928">
      <w:marLeft w:val="0"/>
      <w:marRight w:val="0"/>
      <w:marTop w:val="0"/>
      <w:marBottom w:val="0"/>
      <w:divBdr>
        <w:top w:val="none" w:sz="0" w:space="0" w:color="auto"/>
        <w:left w:val="none" w:sz="0" w:space="0" w:color="auto"/>
        <w:bottom w:val="none" w:sz="0" w:space="0" w:color="auto"/>
        <w:right w:val="none" w:sz="0" w:space="0" w:color="auto"/>
      </w:divBdr>
    </w:div>
    <w:div w:id="678040929">
      <w:marLeft w:val="0"/>
      <w:marRight w:val="0"/>
      <w:marTop w:val="0"/>
      <w:marBottom w:val="0"/>
      <w:divBdr>
        <w:top w:val="none" w:sz="0" w:space="0" w:color="auto"/>
        <w:left w:val="none" w:sz="0" w:space="0" w:color="auto"/>
        <w:bottom w:val="none" w:sz="0" w:space="0" w:color="auto"/>
        <w:right w:val="none" w:sz="0" w:space="0" w:color="auto"/>
      </w:divBdr>
    </w:div>
    <w:div w:id="678040930">
      <w:marLeft w:val="0"/>
      <w:marRight w:val="0"/>
      <w:marTop w:val="0"/>
      <w:marBottom w:val="0"/>
      <w:divBdr>
        <w:top w:val="none" w:sz="0" w:space="0" w:color="auto"/>
        <w:left w:val="none" w:sz="0" w:space="0" w:color="auto"/>
        <w:bottom w:val="none" w:sz="0" w:space="0" w:color="auto"/>
        <w:right w:val="none" w:sz="0" w:space="0" w:color="auto"/>
      </w:divBdr>
    </w:div>
    <w:div w:id="678040931">
      <w:marLeft w:val="0"/>
      <w:marRight w:val="0"/>
      <w:marTop w:val="0"/>
      <w:marBottom w:val="0"/>
      <w:divBdr>
        <w:top w:val="none" w:sz="0" w:space="0" w:color="auto"/>
        <w:left w:val="none" w:sz="0" w:space="0" w:color="auto"/>
        <w:bottom w:val="none" w:sz="0" w:space="0" w:color="auto"/>
        <w:right w:val="none" w:sz="0" w:space="0" w:color="auto"/>
      </w:divBdr>
    </w:div>
    <w:div w:id="678040932">
      <w:marLeft w:val="0"/>
      <w:marRight w:val="0"/>
      <w:marTop w:val="0"/>
      <w:marBottom w:val="0"/>
      <w:divBdr>
        <w:top w:val="none" w:sz="0" w:space="0" w:color="auto"/>
        <w:left w:val="none" w:sz="0" w:space="0" w:color="auto"/>
        <w:bottom w:val="none" w:sz="0" w:space="0" w:color="auto"/>
        <w:right w:val="none" w:sz="0" w:space="0" w:color="auto"/>
      </w:divBdr>
    </w:div>
    <w:div w:id="678040933">
      <w:marLeft w:val="0"/>
      <w:marRight w:val="0"/>
      <w:marTop w:val="0"/>
      <w:marBottom w:val="0"/>
      <w:divBdr>
        <w:top w:val="none" w:sz="0" w:space="0" w:color="auto"/>
        <w:left w:val="none" w:sz="0" w:space="0" w:color="auto"/>
        <w:bottom w:val="none" w:sz="0" w:space="0" w:color="auto"/>
        <w:right w:val="none" w:sz="0" w:space="0" w:color="auto"/>
      </w:divBdr>
    </w:div>
    <w:div w:id="678040934">
      <w:marLeft w:val="0"/>
      <w:marRight w:val="0"/>
      <w:marTop w:val="0"/>
      <w:marBottom w:val="0"/>
      <w:divBdr>
        <w:top w:val="none" w:sz="0" w:space="0" w:color="auto"/>
        <w:left w:val="none" w:sz="0" w:space="0" w:color="auto"/>
        <w:bottom w:val="none" w:sz="0" w:space="0" w:color="auto"/>
        <w:right w:val="none" w:sz="0" w:space="0" w:color="auto"/>
      </w:divBdr>
    </w:div>
    <w:div w:id="678040935">
      <w:marLeft w:val="0"/>
      <w:marRight w:val="0"/>
      <w:marTop w:val="0"/>
      <w:marBottom w:val="0"/>
      <w:divBdr>
        <w:top w:val="none" w:sz="0" w:space="0" w:color="auto"/>
        <w:left w:val="none" w:sz="0" w:space="0" w:color="auto"/>
        <w:bottom w:val="none" w:sz="0" w:space="0" w:color="auto"/>
        <w:right w:val="none" w:sz="0" w:space="0" w:color="auto"/>
      </w:divBdr>
    </w:div>
    <w:div w:id="678040936">
      <w:marLeft w:val="0"/>
      <w:marRight w:val="0"/>
      <w:marTop w:val="0"/>
      <w:marBottom w:val="0"/>
      <w:divBdr>
        <w:top w:val="none" w:sz="0" w:space="0" w:color="auto"/>
        <w:left w:val="none" w:sz="0" w:space="0" w:color="auto"/>
        <w:bottom w:val="none" w:sz="0" w:space="0" w:color="auto"/>
        <w:right w:val="none" w:sz="0" w:space="0" w:color="auto"/>
      </w:divBdr>
    </w:div>
    <w:div w:id="678040937">
      <w:marLeft w:val="0"/>
      <w:marRight w:val="0"/>
      <w:marTop w:val="0"/>
      <w:marBottom w:val="0"/>
      <w:divBdr>
        <w:top w:val="none" w:sz="0" w:space="0" w:color="auto"/>
        <w:left w:val="none" w:sz="0" w:space="0" w:color="auto"/>
        <w:bottom w:val="none" w:sz="0" w:space="0" w:color="auto"/>
        <w:right w:val="none" w:sz="0" w:space="0" w:color="auto"/>
      </w:divBdr>
    </w:div>
    <w:div w:id="678040938">
      <w:marLeft w:val="0"/>
      <w:marRight w:val="0"/>
      <w:marTop w:val="0"/>
      <w:marBottom w:val="0"/>
      <w:divBdr>
        <w:top w:val="none" w:sz="0" w:space="0" w:color="auto"/>
        <w:left w:val="none" w:sz="0" w:space="0" w:color="auto"/>
        <w:bottom w:val="none" w:sz="0" w:space="0" w:color="auto"/>
        <w:right w:val="none" w:sz="0" w:space="0" w:color="auto"/>
      </w:divBdr>
    </w:div>
    <w:div w:id="678040939">
      <w:marLeft w:val="0"/>
      <w:marRight w:val="0"/>
      <w:marTop w:val="0"/>
      <w:marBottom w:val="0"/>
      <w:divBdr>
        <w:top w:val="none" w:sz="0" w:space="0" w:color="auto"/>
        <w:left w:val="none" w:sz="0" w:space="0" w:color="auto"/>
        <w:bottom w:val="none" w:sz="0" w:space="0" w:color="auto"/>
        <w:right w:val="none" w:sz="0" w:space="0" w:color="auto"/>
      </w:divBdr>
    </w:div>
    <w:div w:id="678040940">
      <w:marLeft w:val="0"/>
      <w:marRight w:val="0"/>
      <w:marTop w:val="0"/>
      <w:marBottom w:val="0"/>
      <w:divBdr>
        <w:top w:val="none" w:sz="0" w:space="0" w:color="auto"/>
        <w:left w:val="none" w:sz="0" w:space="0" w:color="auto"/>
        <w:bottom w:val="none" w:sz="0" w:space="0" w:color="auto"/>
        <w:right w:val="none" w:sz="0" w:space="0" w:color="auto"/>
      </w:divBdr>
    </w:div>
    <w:div w:id="678040941">
      <w:marLeft w:val="0"/>
      <w:marRight w:val="0"/>
      <w:marTop w:val="0"/>
      <w:marBottom w:val="0"/>
      <w:divBdr>
        <w:top w:val="none" w:sz="0" w:space="0" w:color="auto"/>
        <w:left w:val="none" w:sz="0" w:space="0" w:color="auto"/>
        <w:bottom w:val="none" w:sz="0" w:space="0" w:color="auto"/>
        <w:right w:val="none" w:sz="0" w:space="0" w:color="auto"/>
      </w:divBdr>
    </w:div>
    <w:div w:id="678040942">
      <w:marLeft w:val="0"/>
      <w:marRight w:val="0"/>
      <w:marTop w:val="0"/>
      <w:marBottom w:val="0"/>
      <w:divBdr>
        <w:top w:val="none" w:sz="0" w:space="0" w:color="auto"/>
        <w:left w:val="none" w:sz="0" w:space="0" w:color="auto"/>
        <w:bottom w:val="none" w:sz="0" w:space="0" w:color="auto"/>
        <w:right w:val="none" w:sz="0" w:space="0" w:color="auto"/>
      </w:divBdr>
    </w:div>
    <w:div w:id="678040943">
      <w:marLeft w:val="0"/>
      <w:marRight w:val="0"/>
      <w:marTop w:val="0"/>
      <w:marBottom w:val="0"/>
      <w:divBdr>
        <w:top w:val="none" w:sz="0" w:space="0" w:color="auto"/>
        <w:left w:val="none" w:sz="0" w:space="0" w:color="auto"/>
        <w:bottom w:val="none" w:sz="0" w:space="0" w:color="auto"/>
        <w:right w:val="none" w:sz="0" w:space="0" w:color="auto"/>
      </w:divBdr>
    </w:div>
    <w:div w:id="678040944">
      <w:marLeft w:val="0"/>
      <w:marRight w:val="0"/>
      <w:marTop w:val="0"/>
      <w:marBottom w:val="0"/>
      <w:divBdr>
        <w:top w:val="none" w:sz="0" w:space="0" w:color="auto"/>
        <w:left w:val="none" w:sz="0" w:space="0" w:color="auto"/>
        <w:bottom w:val="none" w:sz="0" w:space="0" w:color="auto"/>
        <w:right w:val="none" w:sz="0" w:space="0" w:color="auto"/>
      </w:divBdr>
    </w:div>
    <w:div w:id="678040945">
      <w:marLeft w:val="0"/>
      <w:marRight w:val="0"/>
      <w:marTop w:val="0"/>
      <w:marBottom w:val="0"/>
      <w:divBdr>
        <w:top w:val="none" w:sz="0" w:space="0" w:color="auto"/>
        <w:left w:val="none" w:sz="0" w:space="0" w:color="auto"/>
        <w:bottom w:val="none" w:sz="0" w:space="0" w:color="auto"/>
        <w:right w:val="none" w:sz="0" w:space="0" w:color="auto"/>
      </w:divBdr>
    </w:div>
    <w:div w:id="678040946">
      <w:marLeft w:val="0"/>
      <w:marRight w:val="0"/>
      <w:marTop w:val="0"/>
      <w:marBottom w:val="0"/>
      <w:divBdr>
        <w:top w:val="none" w:sz="0" w:space="0" w:color="auto"/>
        <w:left w:val="none" w:sz="0" w:space="0" w:color="auto"/>
        <w:bottom w:val="none" w:sz="0" w:space="0" w:color="auto"/>
        <w:right w:val="none" w:sz="0" w:space="0" w:color="auto"/>
      </w:divBdr>
    </w:div>
    <w:div w:id="678040947">
      <w:marLeft w:val="0"/>
      <w:marRight w:val="0"/>
      <w:marTop w:val="0"/>
      <w:marBottom w:val="0"/>
      <w:divBdr>
        <w:top w:val="none" w:sz="0" w:space="0" w:color="auto"/>
        <w:left w:val="none" w:sz="0" w:space="0" w:color="auto"/>
        <w:bottom w:val="none" w:sz="0" w:space="0" w:color="auto"/>
        <w:right w:val="none" w:sz="0" w:space="0" w:color="auto"/>
      </w:divBdr>
    </w:div>
    <w:div w:id="678040948">
      <w:marLeft w:val="0"/>
      <w:marRight w:val="0"/>
      <w:marTop w:val="0"/>
      <w:marBottom w:val="0"/>
      <w:divBdr>
        <w:top w:val="none" w:sz="0" w:space="0" w:color="auto"/>
        <w:left w:val="none" w:sz="0" w:space="0" w:color="auto"/>
        <w:bottom w:val="none" w:sz="0" w:space="0" w:color="auto"/>
        <w:right w:val="none" w:sz="0" w:space="0" w:color="auto"/>
      </w:divBdr>
    </w:div>
    <w:div w:id="678040949">
      <w:marLeft w:val="0"/>
      <w:marRight w:val="0"/>
      <w:marTop w:val="0"/>
      <w:marBottom w:val="0"/>
      <w:divBdr>
        <w:top w:val="none" w:sz="0" w:space="0" w:color="auto"/>
        <w:left w:val="none" w:sz="0" w:space="0" w:color="auto"/>
        <w:bottom w:val="none" w:sz="0" w:space="0" w:color="auto"/>
        <w:right w:val="none" w:sz="0" w:space="0" w:color="auto"/>
      </w:divBdr>
    </w:div>
    <w:div w:id="678040950">
      <w:marLeft w:val="0"/>
      <w:marRight w:val="0"/>
      <w:marTop w:val="0"/>
      <w:marBottom w:val="0"/>
      <w:divBdr>
        <w:top w:val="none" w:sz="0" w:space="0" w:color="auto"/>
        <w:left w:val="none" w:sz="0" w:space="0" w:color="auto"/>
        <w:bottom w:val="none" w:sz="0" w:space="0" w:color="auto"/>
        <w:right w:val="none" w:sz="0" w:space="0" w:color="auto"/>
      </w:divBdr>
    </w:div>
    <w:div w:id="678040951">
      <w:marLeft w:val="0"/>
      <w:marRight w:val="0"/>
      <w:marTop w:val="0"/>
      <w:marBottom w:val="0"/>
      <w:divBdr>
        <w:top w:val="none" w:sz="0" w:space="0" w:color="auto"/>
        <w:left w:val="none" w:sz="0" w:space="0" w:color="auto"/>
        <w:bottom w:val="none" w:sz="0" w:space="0" w:color="auto"/>
        <w:right w:val="none" w:sz="0" w:space="0" w:color="auto"/>
      </w:divBdr>
    </w:div>
    <w:div w:id="678040952">
      <w:marLeft w:val="0"/>
      <w:marRight w:val="0"/>
      <w:marTop w:val="0"/>
      <w:marBottom w:val="0"/>
      <w:divBdr>
        <w:top w:val="none" w:sz="0" w:space="0" w:color="auto"/>
        <w:left w:val="none" w:sz="0" w:space="0" w:color="auto"/>
        <w:bottom w:val="none" w:sz="0" w:space="0" w:color="auto"/>
        <w:right w:val="none" w:sz="0" w:space="0" w:color="auto"/>
      </w:divBdr>
    </w:div>
    <w:div w:id="678040953">
      <w:marLeft w:val="0"/>
      <w:marRight w:val="0"/>
      <w:marTop w:val="0"/>
      <w:marBottom w:val="0"/>
      <w:divBdr>
        <w:top w:val="none" w:sz="0" w:space="0" w:color="auto"/>
        <w:left w:val="none" w:sz="0" w:space="0" w:color="auto"/>
        <w:bottom w:val="none" w:sz="0" w:space="0" w:color="auto"/>
        <w:right w:val="none" w:sz="0" w:space="0" w:color="auto"/>
      </w:divBdr>
    </w:div>
    <w:div w:id="678040954">
      <w:marLeft w:val="0"/>
      <w:marRight w:val="0"/>
      <w:marTop w:val="0"/>
      <w:marBottom w:val="0"/>
      <w:divBdr>
        <w:top w:val="none" w:sz="0" w:space="0" w:color="auto"/>
        <w:left w:val="none" w:sz="0" w:space="0" w:color="auto"/>
        <w:bottom w:val="none" w:sz="0" w:space="0" w:color="auto"/>
        <w:right w:val="none" w:sz="0" w:space="0" w:color="auto"/>
      </w:divBdr>
    </w:div>
    <w:div w:id="678040955">
      <w:marLeft w:val="0"/>
      <w:marRight w:val="0"/>
      <w:marTop w:val="0"/>
      <w:marBottom w:val="0"/>
      <w:divBdr>
        <w:top w:val="none" w:sz="0" w:space="0" w:color="auto"/>
        <w:left w:val="none" w:sz="0" w:space="0" w:color="auto"/>
        <w:bottom w:val="none" w:sz="0" w:space="0" w:color="auto"/>
        <w:right w:val="none" w:sz="0" w:space="0" w:color="auto"/>
      </w:divBdr>
    </w:div>
    <w:div w:id="678040956">
      <w:marLeft w:val="0"/>
      <w:marRight w:val="0"/>
      <w:marTop w:val="0"/>
      <w:marBottom w:val="0"/>
      <w:divBdr>
        <w:top w:val="none" w:sz="0" w:space="0" w:color="auto"/>
        <w:left w:val="none" w:sz="0" w:space="0" w:color="auto"/>
        <w:bottom w:val="none" w:sz="0" w:space="0" w:color="auto"/>
        <w:right w:val="none" w:sz="0" w:space="0" w:color="auto"/>
      </w:divBdr>
    </w:div>
    <w:div w:id="678040957">
      <w:marLeft w:val="0"/>
      <w:marRight w:val="0"/>
      <w:marTop w:val="0"/>
      <w:marBottom w:val="0"/>
      <w:divBdr>
        <w:top w:val="none" w:sz="0" w:space="0" w:color="auto"/>
        <w:left w:val="none" w:sz="0" w:space="0" w:color="auto"/>
        <w:bottom w:val="none" w:sz="0" w:space="0" w:color="auto"/>
        <w:right w:val="none" w:sz="0" w:space="0" w:color="auto"/>
      </w:divBdr>
    </w:div>
    <w:div w:id="678040958">
      <w:marLeft w:val="0"/>
      <w:marRight w:val="0"/>
      <w:marTop w:val="0"/>
      <w:marBottom w:val="0"/>
      <w:divBdr>
        <w:top w:val="none" w:sz="0" w:space="0" w:color="auto"/>
        <w:left w:val="none" w:sz="0" w:space="0" w:color="auto"/>
        <w:bottom w:val="none" w:sz="0" w:space="0" w:color="auto"/>
        <w:right w:val="none" w:sz="0" w:space="0" w:color="auto"/>
      </w:divBdr>
    </w:div>
    <w:div w:id="678040959">
      <w:marLeft w:val="0"/>
      <w:marRight w:val="0"/>
      <w:marTop w:val="0"/>
      <w:marBottom w:val="0"/>
      <w:divBdr>
        <w:top w:val="none" w:sz="0" w:space="0" w:color="auto"/>
        <w:left w:val="none" w:sz="0" w:space="0" w:color="auto"/>
        <w:bottom w:val="none" w:sz="0" w:space="0" w:color="auto"/>
        <w:right w:val="none" w:sz="0" w:space="0" w:color="auto"/>
      </w:divBdr>
    </w:div>
    <w:div w:id="678040960">
      <w:marLeft w:val="0"/>
      <w:marRight w:val="0"/>
      <w:marTop w:val="0"/>
      <w:marBottom w:val="0"/>
      <w:divBdr>
        <w:top w:val="none" w:sz="0" w:space="0" w:color="auto"/>
        <w:left w:val="none" w:sz="0" w:space="0" w:color="auto"/>
        <w:bottom w:val="none" w:sz="0" w:space="0" w:color="auto"/>
        <w:right w:val="none" w:sz="0" w:space="0" w:color="auto"/>
      </w:divBdr>
    </w:div>
    <w:div w:id="678040961">
      <w:marLeft w:val="0"/>
      <w:marRight w:val="0"/>
      <w:marTop w:val="0"/>
      <w:marBottom w:val="0"/>
      <w:divBdr>
        <w:top w:val="none" w:sz="0" w:space="0" w:color="auto"/>
        <w:left w:val="none" w:sz="0" w:space="0" w:color="auto"/>
        <w:bottom w:val="none" w:sz="0" w:space="0" w:color="auto"/>
        <w:right w:val="none" w:sz="0" w:space="0" w:color="auto"/>
      </w:divBdr>
    </w:div>
    <w:div w:id="678040962">
      <w:marLeft w:val="0"/>
      <w:marRight w:val="0"/>
      <w:marTop w:val="0"/>
      <w:marBottom w:val="0"/>
      <w:divBdr>
        <w:top w:val="none" w:sz="0" w:space="0" w:color="auto"/>
        <w:left w:val="none" w:sz="0" w:space="0" w:color="auto"/>
        <w:bottom w:val="none" w:sz="0" w:space="0" w:color="auto"/>
        <w:right w:val="none" w:sz="0" w:space="0" w:color="auto"/>
      </w:divBdr>
    </w:div>
    <w:div w:id="678040963">
      <w:marLeft w:val="0"/>
      <w:marRight w:val="0"/>
      <w:marTop w:val="0"/>
      <w:marBottom w:val="0"/>
      <w:divBdr>
        <w:top w:val="none" w:sz="0" w:space="0" w:color="auto"/>
        <w:left w:val="none" w:sz="0" w:space="0" w:color="auto"/>
        <w:bottom w:val="none" w:sz="0" w:space="0" w:color="auto"/>
        <w:right w:val="none" w:sz="0" w:space="0" w:color="auto"/>
      </w:divBdr>
    </w:div>
    <w:div w:id="678040964">
      <w:marLeft w:val="0"/>
      <w:marRight w:val="0"/>
      <w:marTop w:val="0"/>
      <w:marBottom w:val="0"/>
      <w:divBdr>
        <w:top w:val="none" w:sz="0" w:space="0" w:color="auto"/>
        <w:left w:val="none" w:sz="0" w:space="0" w:color="auto"/>
        <w:bottom w:val="none" w:sz="0" w:space="0" w:color="auto"/>
        <w:right w:val="none" w:sz="0" w:space="0" w:color="auto"/>
      </w:divBdr>
    </w:div>
    <w:div w:id="678699257">
      <w:bodyDiv w:val="1"/>
      <w:marLeft w:val="0"/>
      <w:marRight w:val="0"/>
      <w:marTop w:val="0"/>
      <w:marBottom w:val="0"/>
      <w:divBdr>
        <w:top w:val="none" w:sz="0" w:space="0" w:color="auto"/>
        <w:left w:val="none" w:sz="0" w:space="0" w:color="auto"/>
        <w:bottom w:val="none" w:sz="0" w:space="0" w:color="auto"/>
        <w:right w:val="none" w:sz="0" w:space="0" w:color="auto"/>
      </w:divBdr>
    </w:div>
    <w:div w:id="686979967">
      <w:bodyDiv w:val="1"/>
      <w:marLeft w:val="0"/>
      <w:marRight w:val="0"/>
      <w:marTop w:val="0"/>
      <w:marBottom w:val="0"/>
      <w:divBdr>
        <w:top w:val="none" w:sz="0" w:space="0" w:color="auto"/>
        <w:left w:val="none" w:sz="0" w:space="0" w:color="auto"/>
        <w:bottom w:val="none" w:sz="0" w:space="0" w:color="auto"/>
        <w:right w:val="none" w:sz="0" w:space="0" w:color="auto"/>
      </w:divBdr>
    </w:div>
    <w:div w:id="694117985">
      <w:bodyDiv w:val="1"/>
      <w:marLeft w:val="0"/>
      <w:marRight w:val="0"/>
      <w:marTop w:val="0"/>
      <w:marBottom w:val="0"/>
      <w:divBdr>
        <w:top w:val="none" w:sz="0" w:space="0" w:color="auto"/>
        <w:left w:val="none" w:sz="0" w:space="0" w:color="auto"/>
        <w:bottom w:val="none" w:sz="0" w:space="0" w:color="auto"/>
        <w:right w:val="none" w:sz="0" w:space="0" w:color="auto"/>
      </w:divBdr>
    </w:div>
    <w:div w:id="697851688">
      <w:bodyDiv w:val="1"/>
      <w:marLeft w:val="0"/>
      <w:marRight w:val="0"/>
      <w:marTop w:val="0"/>
      <w:marBottom w:val="0"/>
      <w:divBdr>
        <w:top w:val="none" w:sz="0" w:space="0" w:color="auto"/>
        <w:left w:val="none" w:sz="0" w:space="0" w:color="auto"/>
        <w:bottom w:val="none" w:sz="0" w:space="0" w:color="auto"/>
        <w:right w:val="none" w:sz="0" w:space="0" w:color="auto"/>
      </w:divBdr>
    </w:div>
    <w:div w:id="699400929">
      <w:bodyDiv w:val="1"/>
      <w:marLeft w:val="0"/>
      <w:marRight w:val="0"/>
      <w:marTop w:val="0"/>
      <w:marBottom w:val="0"/>
      <w:divBdr>
        <w:top w:val="none" w:sz="0" w:space="0" w:color="auto"/>
        <w:left w:val="none" w:sz="0" w:space="0" w:color="auto"/>
        <w:bottom w:val="none" w:sz="0" w:space="0" w:color="auto"/>
        <w:right w:val="none" w:sz="0" w:space="0" w:color="auto"/>
      </w:divBdr>
    </w:div>
    <w:div w:id="702364427">
      <w:bodyDiv w:val="1"/>
      <w:marLeft w:val="0"/>
      <w:marRight w:val="0"/>
      <w:marTop w:val="0"/>
      <w:marBottom w:val="0"/>
      <w:divBdr>
        <w:top w:val="none" w:sz="0" w:space="0" w:color="auto"/>
        <w:left w:val="none" w:sz="0" w:space="0" w:color="auto"/>
        <w:bottom w:val="none" w:sz="0" w:space="0" w:color="auto"/>
        <w:right w:val="none" w:sz="0" w:space="0" w:color="auto"/>
      </w:divBdr>
    </w:div>
    <w:div w:id="711078277">
      <w:bodyDiv w:val="1"/>
      <w:marLeft w:val="0"/>
      <w:marRight w:val="0"/>
      <w:marTop w:val="0"/>
      <w:marBottom w:val="0"/>
      <w:divBdr>
        <w:top w:val="none" w:sz="0" w:space="0" w:color="auto"/>
        <w:left w:val="none" w:sz="0" w:space="0" w:color="auto"/>
        <w:bottom w:val="none" w:sz="0" w:space="0" w:color="auto"/>
        <w:right w:val="none" w:sz="0" w:space="0" w:color="auto"/>
      </w:divBdr>
    </w:div>
    <w:div w:id="720862561">
      <w:bodyDiv w:val="1"/>
      <w:marLeft w:val="0"/>
      <w:marRight w:val="0"/>
      <w:marTop w:val="0"/>
      <w:marBottom w:val="0"/>
      <w:divBdr>
        <w:top w:val="none" w:sz="0" w:space="0" w:color="auto"/>
        <w:left w:val="none" w:sz="0" w:space="0" w:color="auto"/>
        <w:bottom w:val="none" w:sz="0" w:space="0" w:color="auto"/>
        <w:right w:val="none" w:sz="0" w:space="0" w:color="auto"/>
      </w:divBdr>
    </w:div>
    <w:div w:id="731779395">
      <w:bodyDiv w:val="1"/>
      <w:marLeft w:val="0"/>
      <w:marRight w:val="0"/>
      <w:marTop w:val="0"/>
      <w:marBottom w:val="0"/>
      <w:divBdr>
        <w:top w:val="none" w:sz="0" w:space="0" w:color="auto"/>
        <w:left w:val="none" w:sz="0" w:space="0" w:color="auto"/>
        <w:bottom w:val="none" w:sz="0" w:space="0" w:color="auto"/>
        <w:right w:val="none" w:sz="0" w:space="0" w:color="auto"/>
      </w:divBdr>
    </w:div>
    <w:div w:id="735516085">
      <w:bodyDiv w:val="1"/>
      <w:marLeft w:val="0"/>
      <w:marRight w:val="0"/>
      <w:marTop w:val="0"/>
      <w:marBottom w:val="0"/>
      <w:divBdr>
        <w:top w:val="none" w:sz="0" w:space="0" w:color="auto"/>
        <w:left w:val="none" w:sz="0" w:space="0" w:color="auto"/>
        <w:bottom w:val="none" w:sz="0" w:space="0" w:color="auto"/>
        <w:right w:val="none" w:sz="0" w:space="0" w:color="auto"/>
      </w:divBdr>
    </w:div>
    <w:div w:id="745153011">
      <w:bodyDiv w:val="1"/>
      <w:marLeft w:val="0"/>
      <w:marRight w:val="0"/>
      <w:marTop w:val="0"/>
      <w:marBottom w:val="0"/>
      <w:divBdr>
        <w:top w:val="none" w:sz="0" w:space="0" w:color="auto"/>
        <w:left w:val="none" w:sz="0" w:space="0" w:color="auto"/>
        <w:bottom w:val="none" w:sz="0" w:space="0" w:color="auto"/>
        <w:right w:val="none" w:sz="0" w:space="0" w:color="auto"/>
      </w:divBdr>
    </w:div>
    <w:div w:id="758914980">
      <w:bodyDiv w:val="1"/>
      <w:marLeft w:val="0"/>
      <w:marRight w:val="0"/>
      <w:marTop w:val="0"/>
      <w:marBottom w:val="0"/>
      <w:divBdr>
        <w:top w:val="none" w:sz="0" w:space="0" w:color="auto"/>
        <w:left w:val="none" w:sz="0" w:space="0" w:color="auto"/>
        <w:bottom w:val="none" w:sz="0" w:space="0" w:color="auto"/>
        <w:right w:val="none" w:sz="0" w:space="0" w:color="auto"/>
      </w:divBdr>
    </w:div>
    <w:div w:id="818304048">
      <w:bodyDiv w:val="1"/>
      <w:marLeft w:val="0"/>
      <w:marRight w:val="0"/>
      <w:marTop w:val="0"/>
      <w:marBottom w:val="0"/>
      <w:divBdr>
        <w:top w:val="none" w:sz="0" w:space="0" w:color="auto"/>
        <w:left w:val="none" w:sz="0" w:space="0" w:color="auto"/>
        <w:bottom w:val="none" w:sz="0" w:space="0" w:color="auto"/>
        <w:right w:val="none" w:sz="0" w:space="0" w:color="auto"/>
      </w:divBdr>
    </w:div>
    <w:div w:id="826434090">
      <w:bodyDiv w:val="1"/>
      <w:marLeft w:val="0"/>
      <w:marRight w:val="0"/>
      <w:marTop w:val="0"/>
      <w:marBottom w:val="0"/>
      <w:divBdr>
        <w:top w:val="none" w:sz="0" w:space="0" w:color="auto"/>
        <w:left w:val="none" w:sz="0" w:space="0" w:color="auto"/>
        <w:bottom w:val="none" w:sz="0" w:space="0" w:color="auto"/>
        <w:right w:val="none" w:sz="0" w:space="0" w:color="auto"/>
      </w:divBdr>
    </w:div>
    <w:div w:id="836847998">
      <w:bodyDiv w:val="1"/>
      <w:marLeft w:val="0"/>
      <w:marRight w:val="0"/>
      <w:marTop w:val="0"/>
      <w:marBottom w:val="0"/>
      <w:divBdr>
        <w:top w:val="none" w:sz="0" w:space="0" w:color="auto"/>
        <w:left w:val="none" w:sz="0" w:space="0" w:color="auto"/>
        <w:bottom w:val="none" w:sz="0" w:space="0" w:color="auto"/>
        <w:right w:val="none" w:sz="0" w:space="0" w:color="auto"/>
      </w:divBdr>
    </w:div>
    <w:div w:id="863789222">
      <w:bodyDiv w:val="1"/>
      <w:marLeft w:val="0"/>
      <w:marRight w:val="0"/>
      <w:marTop w:val="0"/>
      <w:marBottom w:val="0"/>
      <w:divBdr>
        <w:top w:val="none" w:sz="0" w:space="0" w:color="auto"/>
        <w:left w:val="none" w:sz="0" w:space="0" w:color="auto"/>
        <w:bottom w:val="none" w:sz="0" w:space="0" w:color="auto"/>
        <w:right w:val="none" w:sz="0" w:space="0" w:color="auto"/>
      </w:divBdr>
    </w:div>
    <w:div w:id="871772237">
      <w:bodyDiv w:val="1"/>
      <w:marLeft w:val="0"/>
      <w:marRight w:val="0"/>
      <w:marTop w:val="0"/>
      <w:marBottom w:val="0"/>
      <w:divBdr>
        <w:top w:val="none" w:sz="0" w:space="0" w:color="auto"/>
        <w:left w:val="none" w:sz="0" w:space="0" w:color="auto"/>
        <w:bottom w:val="none" w:sz="0" w:space="0" w:color="auto"/>
        <w:right w:val="none" w:sz="0" w:space="0" w:color="auto"/>
      </w:divBdr>
    </w:div>
    <w:div w:id="896014176">
      <w:bodyDiv w:val="1"/>
      <w:marLeft w:val="0"/>
      <w:marRight w:val="0"/>
      <w:marTop w:val="0"/>
      <w:marBottom w:val="0"/>
      <w:divBdr>
        <w:top w:val="none" w:sz="0" w:space="0" w:color="auto"/>
        <w:left w:val="none" w:sz="0" w:space="0" w:color="auto"/>
        <w:bottom w:val="none" w:sz="0" w:space="0" w:color="auto"/>
        <w:right w:val="none" w:sz="0" w:space="0" w:color="auto"/>
      </w:divBdr>
    </w:div>
    <w:div w:id="904946547">
      <w:bodyDiv w:val="1"/>
      <w:marLeft w:val="0"/>
      <w:marRight w:val="0"/>
      <w:marTop w:val="0"/>
      <w:marBottom w:val="0"/>
      <w:divBdr>
        <w:top w:val="none" w:sz="0" w:space="0" w:color="auto"/>
        <w:left w:val="none" w:sz="0" w:space="0" w:color="auto"/>
        <w:bottom w:val="none" w:sz="0" w:space="0" w:color="auto"/>
        <w:right w:val="none" w:sz="0" w:space="0" w:color="auto"/>
      </w:divBdr>
    </w:div>
    <w:div w:id="914167097">
      <w:bodyDiv w:val="1"/>
      <w:marLeft w:val="0"/>
      <w:marRight w:val="0"/>
      <w:marTop w:val="0"/>
      <w:marBottom w:val="0"/>
      <w:divBdr>
        <w:top w:val="none" w:sz="0" w:space="0" w:color="auto"/>
        <w:left w:val="none" w:sz="0" w:space="0" w:color="auto"/>
        <w:bottom w:val="none" w:sz="0" w:space="0" w:color="auto"/>
        <w:right w:val="none" w:sz="0" w:space="0" w:color="auto"/>
      </w:divBdr>
    </w:div>
    <w:div w:id="926622798">
      <w:bodyDiv w:val="1"/>
      <w:marLeft w:val="0"/>
      <w:marRight w:val="0"/>
      <w:marTop w:val="0"/>
      <w:marBottom w:val="0"/>
      <w:divBdr>
        <w:top w:val="none" w:sz="0" w:space="0" w:color="auto"/>
        <w:left w:val="none" w:sz="0" w:space="0" w:color="auto"/>
        <w:bottom w:val="none" w:sz="0" w:space="0" w:color="auto"/>
        <w:right w:val="none" w:sz="0" w:space="0" w:color="auto"/>
      </w:divBdr>
    </w:div>
    <w:div w:id="939532624">
      <w:bodyDiv w:val="1"/>
      <w:marLeft w:val="0"/>
      <w:marRight w:val="0"/>
      <w:marTop w:val="0"/>
      <w:marBottom w:val="0"/>
      <w:divBdr>
        <w:top w:val="none" w:sz="0" w:space="0" w:color="auto"/>
        <w:left w:val="none" w:sz="0" w:space="0" w:color="auto"/>
        <w:bottom w:val="none" w:sz="0" w:space="0" w:color="auto"/>
        <w:right w:val="none" w:sz="0" w:space="0" w:color="auto"/>
      </w:divBdr>
    </w:div>
    <w:div w:id="951060742">
      <w:bodyDiv w:val="1"/>
      <w:marLeft w:val="0"/>
      <w:marRight w:val="0"/>
      <w:marTop w:val="0"/>
      <w:marBottom w:val="0"/>
      <w:divBdr>
        <w:top w:val="none" w:sz="0" w:space="0" w:color="auto"/>
        <w:left w:val="none" w:sz="0" w:space="0" w:color="auto"/>
        <w:bottom w:val="none" w:sz="0" w:space="0" w:color="auto"/>
        <w:right w:val="none" w:sz="0" w:space="0" w:color="auto"/>
      </w:divBdr>
    </w:div>
    <w:div w:id="969552263">
      <w:bodyDiv w:val="1"/>
      <w:marLeft w:val="0"/>
      <w:marRight w:val="0"/>
      <w:marTop w:val="0"/>
      <w:marBottom w:val="0"/>
      <w:divBdr>
        <w:top w:val="none" w:sz="0" w:space="0" w:color="auto"/>
        <w:left w:val="none" w:sz="0" w:space="0" w:color="auto"/>
        <w:bottom w:val="none" w:sz="0" w:space="0" w:color="auto"/>
        <w:right w:val="none" w:sz="0" w:space="0" w:color="auto"/>
      </w:divBdr>
    </w:div>
    <w:div w:id="979186846">
      <w:bodyDiv w:val="1"/>
      <w:marLeft w:val="0"/>
      <w:marRight w:val="0"/>
      <w:marTop w:val="0"/>
      <w:marBottom w:val="0"/>
      <w:divBdr>
        <w:top w:val="none" w:sz="0" w:space="0" w:color="auto"/>
        <w:left w:val="none" w:sz="0" w:space="0" w:color="auto"/>
        <w:bottom w:val="none" w:sz="0" w:space="0" w:color="auto"/>
        <w:right w:val="none" w:sz="0" w:space="0" w:color="auto"/>
      </w:divBdr>
    </w:div>
    <w:div w:id="991718143">
      <w:bodyDiv w:val="1"/>
      <w:marLeft w:val="0"/>
      <w:marRight w:val="0"/>
      <w:marTop w:val="0"/>
      <w:marBottom w:val="0"/>
      <w:divBdr>
        <w:top w:val="none" w:sz="0" w:space="0" w:color="auto"/>
        <w:left w:val="none" w:sz="0" w:space="0" w:color="auto"/>
        <w:bottom w:val="none" w:sz="0" w:space="0" w:color="auto"/>
        <w:right w:val="none" w:sz="0" w:space="0" w:color="auto"/>
      </w:divBdr>
    </w:div>
    <w:div w:id="1013142679">
      <w:bodyDiv w:val="1"/>
      <w:marLeft w:val="0"/>
      <w:marRight w:val="0"/>
      <w:marTop w:val="0"/>
      <w:marBottom w:val="0"/>
      <w:divBdr>
        <w:top w:val="none" w:sz="0" w:space="0" w:color="auto"/>
        <w:left w:val="none" w:sz="0" w:space="0" w:color="auto"/>
        <w:bottom w:val="none" w:sz="0" w:space="0" w:color="auto"/>
        <w:right w:val="none" w:sz="0" w:space="0" w:color="auto"/>
      </w:divBdr>
    </w:div>
    <w:div w:id="1015959861">
      <w:bodyDiv w:val="1"/>
      <w:marLeft w:val="0"/>
      <w:marRight w:val="0"/>
      <w:marTop w:val="0"/>
      <w:marBottom w:val="0"/>
      <w:divBdr>
        <w:top w:val="none" w:sz="0" w:space="0" w:color="auto"/>
        <w:left w:val="none" w:sz="0" w:space="0" w:color="auto"/>
        <w:bottom w:val="none" w:sz="0" w:space="0" w:color="auto"/>
        <w:right w:val="none" w:sz="0" w:space="0" w:color="auto"/>
      </w:divBdr>
    </w:div>
    <w:div w:id="1022778626">
      <w:bodyDiv w:val="1"/>
      <w:marLeft w:val="0"/>
      <w:marRight w:val="0"/>
      <w:marTop w:val="0"/>
      <w:marBottom w:val="0"/>
      <w:divBdr>
        <w:top w:val="none" w:sz="0" w:space="0" w:color="auto"/>
        <w:left w:val="none" w:sz="0" w:space="0" w:color="auto"/>
        <w:bottom w:val="none" w:sz="0" w:space="0" w:color="auto"/>
        <w:right w:val="none" w:sz="0" w:space="0" w:color="auto"/>
      </w:divBdr>
    </w:div>
    <w:div w:id="1043024441">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045253145">
      <w:bodyDiv w:val="1"/>
      <w:marLeft w:val="0"/>
      <w:marRight w:val="0"/>
      <w:marTop w:val="0"/>
      <w:marBottom w:val="0"/>
      <w:divBdr>
        <w:top w:val="none" w:sz="0" w:space="0" w:color="auto"/>
        <w:left w:val="none" w:sz="0" w:space="0" w:color="auto"/>
        <w:bottom w:val="none" w:sz="0" w:space="0" w:color="auto"/>
        <w:right w:val="none" w:sz="0" w:space="0" w:color="auto"/>
      </w:divBdr>
    </w:div>
    <w:div w:id="1048381102">
      <w:bodyDiv w:val="1"/>
      <w:marLeft w:val="0"/>
      <w:marRight w:val="0"/>
      <w:marTop w:val="0"/>
      <w:marBottom w:val="0"/>
      <w:divBdr>
        <w:top w:val="none" w:sz="0" w:space="0" w:color="auto"/>
        <w:left w:val="none" w:sz="0" w:space="0" w:color="auto"/>
        <w:bottom w:val="none" w:sz="0" w:space="0" w:color="auto"/>
        <w:right w:val="none" w:sz="0" w:space="0" w:color="auto"/>
      </w:divBdr>
    </w:div>
    <w:div w:id="1056002820">
      <w:bodyDiv w:val="1"/>
      <w:marLeft w:val="0"/>
      <w:marRight w:val="0"/>
      <w:marTop w:val="0"/>
      <w:marBottom w:val="0"/>
      <w:divBdr>
        <w:top w:val="none" w:sz="0" w:space="0" w:color="auto"/>
        <w:left w:val="none" w:sz="0" w:space="0" w:color="auto"/>
        <w:bottom w:val="none" w:sz="0" w:space="0" w:color="auto"/>
        <w:right w:val="none" w:sz="0" w:space="0" w:color="auto"/>
      </w:divBdr>
    </w:div>
    <w:div w:id="1086609662">
      <w:bodyDiv w:val="1"/>
      <w:marLeft w:val="0"/>
      <w:marRight w:val="0"/>
      <w:marTop w:val="0"/>
      <w:marBottom w:val="0"/>
      <w:divBdr>
        <w:top w:val="none" w:sz="0" w:space="0" w:color="auto"/>
        <w:left w:val="none" w:sz="0" w:space="0" w:color="auto"/>
        <w:bottom w:val="none" w:sz="0" w:space="0" w:color="auto"/>
        <w:right w:val="none" w:sz="0" w:space="0" w:color="auto"/>
      </w:divBdr>
    </w:div>
    <w:div w:id="1101299511">
      <w:bodyDiv w:val="1"/>
      <w:marLeft w:val="0"/>
      <w:marRight w:val="0"/>
      <w:marTop w:val="0"/>
      <w:marBottom w:val="0"/>
      <w:divBdr>
        <w:top w:val="none" w:sz="0" w:space="0" w:color="auto"/>
        <w:left w:val="none" w:sz="0" w:space="0" w:color="auto"/>
        <w:bottom w:val="none" w:sz="0" w:space="0" w:color="auto"/>
        <w:right w:val="none" w:sz="0" w:space="0" w:color="auto"/>
      </w:divBdr>
    </w:div>
    <w:div w:id="1120491118">
      <w:bodyDiv w:val="1"/>
      <w:marLeft w:val="0"/>
      <w:marRight w:val="0"/>
      <w:marTop w:val="0"/>
      <w:marBottom w:val="0"/>
      <w:divBdr>
        <w:top w:val="none" w:sz="0" w:space="0" w:color="auto"/>
        <w:left w:val="none" w:sz="0" w:space="0" w:color="auto"/>
        <w:bottom w:val="none" w:sz="0" w:space="0" w:color="auto"/>
        <w:right w:val="none" w:sz="0" w:space="0" w:color="auto"/>
      </w:divBdr>
    </w:div>
    <w:div w:id="1156802614">
      <w:bodyDiv w:val="1"/>
      <w:marLeft w:val="0"/>
      <w:marRight w:val="0"/>
      <w:marTop w:val="0"/>
      <w:marBottom w:val="0"/>
      <w:divBdr>
        <w:top w:val="none" w:sz="0" w:space="0" w:color="auto"/>
        <w:left w:val="none" w:sz="0" w:space="0" w:color="auto"/>
        <w:bottom w:val="none" w:sz="0" w:space="0" w:color="auto"/>
        <w:right w:val="none" w:sz="0" w:space="0" w:color="auto"/>
      </w:divBdr>
    </w:div>
    <w:div w:id="1196309008">
      <w:bodyDiv w:val="1"/>
      <w:marLeft w:val="0"/>
      <w:marRight w:val="0"/>
      <w:marTop w:val="0"/>
      <w:marBottom w:val="0"/>
      <w:divBdr>
        <w:top w:val="none" w:sz="0" w:space="0" w:color="auto"/>
        <w:left w:val="none" w:sz="0" w:space="0" w:color="auto"/>
        <w:bottom w:val="none" w:sz="0" w:space="0" w:color="auto"/>
        <w:right w:val="none" w:sz="0" w:space="0" w:color="auto"/>
      </w:divBdr>
    </w:div>
    <w:div w:id="1221552777">
      <w:bodyDiv w:val="1"/>
      <w:marLeft w:val="0"/>
      <w:marRight w:val="0"/>
      <w:marTop w:val="0"/>
      <w:marBottom w:val="0"/>
      <w:divBdr>
        <w:top w:val="none" w:sz="0" w:space="0" w:color="auto"/>
        <w:left w:val="none" w:sz="0" w:space="0" w:color="auto"/>
        <w:bottom w:val="none" w:sz="0" w:space="0" w:color="auto"/>
        <w:right w:val="none" w:sz="0" w:space="0" w:color="auto"/>
      </w:divBdr>
    </w:div>
    <w:div w:id="1226795334">
      <w:bodyDiv w:val="1"/>
      <w:marLeft w:val="0"/>
      <w:marRight w:val="0"/>
      <w:marTop w:val="0"/>
      <w:marBottom w:val="0"/>
      <w:divBdr>
        <w:top w:val="none" w:sz="0" w:space="0" w:color="auto"/>
        <w:left w:val="none" w:sz="0" w:space="0" w:color="auto"/>
        <w:bottom w:val="none" w:sz="0" w:space="0" w:color="auto"/>
        <w:right w:val="none" w:sz="0" w:space="0" w:color="auto"/>
      </w:divBdr>
    </w:div>
    <w:div w:id="1230655469">
      <w:bodyDiv w:val="1"/>
      <w:marLeft w:val="0"/>
      <w:marRight w:val="0"/>
      <w:marTop w:val="0"/>
      <w:marBottom w:val="0"/>
      <w:divBdr>
        <w:top w:val="none" w:sz="0" w:space="0" w:color="auto"/>
        <w:left w:val="none" w:sz="0" w:space="0" w:color="auto"/>
        <w:bottom w:val="none" w:sz="0" w:space="0" w:color="auto"/>
        <w:right w:val="none" w:sz="0" w:space="0" w:color="auto"/>
      </w:divBdr>
    </w:div>
    <w:div w:id="1236818380">
      <w:bodyDiv w:val="1"/>
      <w:marLeft w:val="0"/>
      <w:marRight w:val="0"/>
      <w:marTop w:val="0"/>
      <w:marBottom w:val="0"/>
      <w:divBdr>
        <w:top w:val="none" w:sz="0" w:space="0" w:color="auto"/>
        <w:left w:val="none" w:sz="0" w:space="0" w:color="auto"/>
        <w:bottom w:val="none" w:sz="0" w:space="0" w:color="auto"/>
        <w:right w:val="none" w:sz="0" w:space="0" w:color="auto"/>
      </w:divBdr>
    </w:div>
    <w:div w:id="1242714272">
      <w:bodyDiv w:val="1"/>
      <w:marLeft w:val="0"/>
      <w:marRight w:val="0"/>
      <w:marTop w:val="0"/>
      <w:marBottom w:val="0"/>
      <w:divBdr>
        <w:top w:val="none" w:sz="0" w:space="0" w:color="auto"/>
        <w:left w:val="none" w:sz="0" w:space="0" w:color="auto"/>
        <w:bottom w:val="none" w:sz="0" w:space="0" w:color="auto"/>
        <w:right w:val="none" w:sz="0" w:space="0" w:color="auto"/>
      </w:divBdr>
    </w:div>
    <w:div w:id="1260942197">
      <w:bodyDiv w:val="1"/>
      <w:marLeft w:val="0"/>
      <w:marRight w:val="0"/>
      <w:marTop w:val="0"/>
      <w:marBottom w:val="0"/>
      <w:divBdr>
        <w:top w:val="none" w:sz="0" w:space="0" w:color="auto"/>
        <w:left w:val="none" w:sz="0" w:space="0" w:color="auto"/>
        <w:bottom w:val="none" w:sz="0" w:space="0" w:color="auto"/>
        <w:right w:val="none" w:sz="0" w:space="0" w:color="auto"/>
      </w:divBdr>
    </w:div>
    <w:div w:id="1262763465">
      <w:bodyDiv w:val="1"/>
      <w:marLeft w:val="0"/>
      <w:marRight w:val="0"/>
      <w:marTop w:val="0"/>
      <w:marBottom w:val="0"/>
      <w:divBdr>
        <w:top w:val="none" w:sz="0" w:space="0" w:color="auto"/>
        <w:left w:val="none" w:sz="0" w:space="0" w:color="auto"/>
        <w:bottom w:val="none" w:sz="0" w:space="0" w:color="auto"/>
        <w:right w:val="none" w:sz="0" w:space="0" w:color="auto"/>
      </w:divBdr>
    </w:div>
    <w:div w:id="1270435147">
      <w:bodyDiv w:val="1"/>
      <w:marLeft w:val="0"/>
      <w:marRight w:val="0"/>
      <w:marTop w:val="0"/>
      <w:marBottom w:val="0"/>
      <w:divBdr>
        <w:top w:val="none" w:sz="0" w:space="0" w:color="auto"/>
        <w:left w:val="none" w:sz="0" w:space="0" w:color="auto"/>
        <w:bottom w:val="none" w:sz="0" w:space="0" w:color="auto"/>
        <w:right w:val="none" w:sz="0" w:space="0" w:color="auto"/>
      </w:divBdr>
    </w:div>
    <w:div w:id="1275210047">
      <w:bodyDiv w:val="1"/>
      <w:marLeft w:val="0"/>
      <w:marRight w:val="0"/>
      <w:marTop w:val="0"/>
      <w:marBottom w:val="0"/>
      <w:divBdr>
        <w:top w:val="none" w:sz="0" w:space="0" w:color="auto"/>
        <w:left w:val="none" w:sz="0" w:space="0" w:color="auto"/>
        <w:bottom w:val="none" w:sz="0" w:space="0" w:color="auto"/>
        <w:right w:val="none" w:sz="0" w:space="0" w:color="auto"/>
      </w:divBdr>
    </w:div>
    <w:div w:id="1288898241">
      <w:bodyDiv w:val="1"/>
      <w:marLeft w:val="0"/>
      <w:marRight w:val="0"/>
      <w:marTop w:val="0"/>
      <w:marBottom w:val="0"/>
      <w:divBdr>
        <w:top w:val="none" w:sz="0" w:space="0" w:color="auto"/>
        <w:left w:val="none" w:sz="0" w:space="0" w:color="auto"/>
        <w:bottom w:val="none" w:sz="0" w:space="0" w:color="auto"/>
        <w:right w:val="none" w:sz="0" w:space="0" w:color="auto"/>
      </w:divBdr>
    </w:div>
    <w:div w:id="1304315399">
      <w:bodyDiv w:val="1"/>
      <w:marLeft w:val="0"/>
      <w:marRight w:val="0"/>
      <w:marTop w:val="0"/>
      <w:marBottom w:val="0"/>
      <w:divBdr>
        <w:top w:val="none" w:sz="0" w:space="0" w:color="auto"/>
        <w:left w:val="none" w:sz="0" w:space="0" w:color="auto"/>
        <w:bottom w:val="none" w:sz="0" w:space="0" w:color="auto"/>
        <w:right w:val="none" w:sz="0" w:space="0" w:color="auto"/>
      </w:divBdr>
    </w:div>
    <w:div w:id="1325623182">
      <w:bodyDiv w:val="1"/>
      <w:marLeft w:val="0"/>
      <w:marRight w:val="0"/>
      <w:marTop w:val="0"/>
      <w:marBottom w:val="0"/>
      <w:divBdr>
        <w:top w:val="none" w:sz="0" w:space="0" w:color="auto"/>
        <w:left w:val="none" w:sz="0" w:space="0" w:color="auto"/>
        <w:bottom w:val="none" w:sz="0" w:space="0" w:color="auto"/>
        <w:right w:val="none" w:sz="0" w:space="0" w:color="auto"/>
      </w:divBdr>
    </w:div>
    <w:div w:id="1347749212">
      <w:bodyDiv w:val="1"/>
      <w:marLeft w:val="0"/>
      <w:marRight w:val="0"/>
      <w:marTop w:val="0"/>
      <w:marBottom w:val="0"/>
      <w:divBdr>
        <w:top w:val="none" w:sz="0" w:space="0" w:color="auto"/>
        <w:left w:val="none" w:sz="0" w:space="0" w:color="auto"/>
        <w:bottom w:val="none" w:sz="0" w:space="0" w:color="auto"/>
        <w:right w:val="none" w:sz="0" w:space="0" w:color="auto"/>
      </w:divBdr>
    </w:div>
    <w:div w:id="1361472856">
      <w:bodyDiv w:val="1"/>
      <w:marLeft w:val="0"/>
      <w:marRight w:val="0"/>
      <w:marTop w:val="0"/>
      <w:marBottom w:val="0"/>
      <w:divBdr>
        <w:top w:val="none" w:sz="0" w:space="0" w:color="auto"/>
        <w:left w:val="none" w:sz="0" w:space="0" w:color="auto"/>
        <w:bottom w:val="none" w:sz="0" w:space="0" w:color="auto"/>
        <w:right w:val="none" w:sz="0" w:space="0" w:color="auto"/>
      </w:divBdr>
    </w:div>
    <w:div w:id="1362125194">
      <w:bodyDiv w:val="1"/>
      <w:marLeft w:val="0"/>
      <w:marRight w:val="0"/>
      <w:marTop w:val="0"/>
      <w:marBottom w:val="0"/>
      <w:divBdr>
        <w:top w:val="none" w:sz="0" w:space="0" w:color="auto"/>
        <w:left w:val="none" w:sz="0" w:space="0" w:color="auto"/>
        <w:bottom w:val="none" w:sz="0" w:space="0" w:color="auto"/>
        <w:right w:val="none" w:sz="0" w:space="0" w:color="auto"/>
      </w:divBdr>
    </w:div>
    <w:div w:id="1373308542">
      <w:bodyDiv w:val="1"/>
      <w:marLeft w:val="0"/>
      <w:marRight w:val="0"/>
      <w:marTop w:val="0"/>
      <w:marBottom w:val="0"/>
      <w:divBdr>
        <w:top w:val="none" w:sz="0" w:space="0" w:color="auto"/>
        <w:left w:val="none" w:sz="0" w:space="0" w:color="auto"/>
        <w:bottom w:val="none" w:sz="0" w:space="0" w:color="auto"/>
        <w:right w:val="none" w:sz="0" w:space="0" w:color="auto"/>
      </w:divBdr>
    </w:div>
    <w:div w:id="1403213565">
      <w:bodyDiv w:val="1"/>
      <w:marLeft w:val="0"/>
      <w:marRight w:val="0"/>
      <w:marTop w:val="0"/>
      <w:marBottom w:val="0"/>
      <w:divBdr>
        <w:top w:val="none" w:sz="0" w:space="0" w:color="auto"/>
        <w:left w:val="none" w:sz="0" w:space="0" w:color="auto"/>
        <w:bottom w:val="none" w:sz="0" w:space="0" w:color="auto"/>
        <w:right w:val="none" w:sz="0" w:space="0" w:color="auto"/>
      </w:divBdr>
    </w:div>
    <w:div w:id="1403722950">
      <w:bodyDiv w:val="1"/>
      <w:marLeft w:val="0"/>
      <w:marRight w:val="0"/>
      <w:marTop w:val="0"/>
      <w:marBottom w:val="0"/>
      <w:divBdr>
        <w:top w:val="none" w:sz="0" w:space="0" w:color="auto"/>
        <w:left w:val="none" w:sz="0" w:space="0" w:color="auto"/>
        <w:bottom w:val="none" w:sz="0" w:space="0" w:color="auto"/>
        <w:right w:val="none" w:sz="0" w:space="0" w:color="auto"/>
      </w:divBdr>
    </w:div>
    <w:div w:id="1411196077">
      <w:bodyDiv w:val="1"/>
      <w:marLeft w:val="0"/>
      <w:marRight w:val="0"/>
      <w:marTop w:val="0"/>
      <w:marBottom w:val="0"/>
      <w:divBdr>
        <w:top w:val="none" w:sz="0" w:space="0" w:color="auto"/>
        <w:left w:val="none" w:sz="0" w:space="0" w:color="auto"/>
        <w:bottom w:val="none" w:sz="0" w:space="0" w:color="auto"/>
        <w:right w:val="none" w:sz="0" w:space="0" w:color="auto"/>
      </w:divBdr>
    </w:div>
    <w:div w:id="1415393068">
      <w:bodyDiv w:val="1"/>
      <w:marLeft w:val="0"/>
      <w:marRight w:val="0"/>
      <w:marTop w:val="0"/>
      <w:marBottom w:val="0"/>
      <w:divBdr>
        <w:top w:val="none" w:sz="0" w:space="0" w:color="auto"/>
        <w:left w:val="none" w:sz="0" w:space="0" w:color="auto"/>
        <w:bottom w:val="none" w:sz="0" w:space="0" w:color="auto"/>
        <w:right w:val="none" w:sz="0" w:space="0" w:color="auto"/>
      </w:divBdr>
    </w:div>
    <w:div w:id="1454858806">
      <w:bodyDiv w:val="1"/>
      <w:marLeft w:val="0"/>
      <w:marRight w:val="0"/>
      <w:marTop w:val="0"/>
      <w:marBottom w:val="0"/>
      <w:divBdr>
        <w:top w:val="none" w:sz="0" w:space="0" w:color="auto"/>
        <w:left w:val="none" w:sz="0" w:space="0" w:color="auto"/>
        <w:bottom w:val="none" w:sz="0" w:space="0" w:color="auto"/>
        <w:right w:val="none" w:sz="0" w:space="0" w:color="auto"/>
      </w:divBdr>
    </w:div>
    <w:div w:id="1455363472">
      <w:bodyDiv w:val="1"/>
      <w:marLeft w:val="0"/>
      <w:marRight w:val="0"/>
      <w:marTop w:val="0"/>
      <w:marBottom w:val="0"/>
      <w:divBdr>
        <w:top w:val="none" w:sz="0" w:space="0" w:color="auto"/>
        <w:left w:val="none" w:sz="0" w:space="0" w:color="auto"/>
        <w:bottom w:val="none" w:sz="0" w:space="0" w:color="auto"/>
        <w:right w:val="none" w:sz="0" w:space="0" w:color="auto"/>
      </w:divBdr>
    </w:div>
    <w:div w:id="1479999685">
      <w:bodyDiv w:val="1"/>
      <w:marLeft w:val="0"/>
      <w:marRight w:val="0"/>
      <w:marTop w:val="0"/>
      <w:marBottom w:val="0"/>
      <w:divBdr>
        <w:top w:val="none" w:sz="0" w:space="0" w:color="auto"/>
        <w:left w:val="none" w:sz="0" w:space="0" w:color="auto"/>
        <w:bottom w:val="none" w:sz="0" w:space="0" w:color="auto"/>
        <w:right w:val="none" w:sz="0" w:space="0" w:color="auto"/>
      </w:divBdr>
    </w:div>
    <w:div w:id="1485899457">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5027768">
      <w:bodyDiv w:val="1"/>
      <w:marLeft w:val="0"/>
      <w:marRight w:val="0"/>
      <w:marTop w:val="0"/>
      <w:marBottom w:val="0"/>
      <w:divBdr>
        <w:top w:val="none" w:sz="0" w:space="0" w:color="auto"/>
        <w:left w:val="none" w:sz="0" w:space="0" w:color="auto"/>
        <w:bottom w:val="none" w:sz="0" w:space="0" w:color="auto"/>
        <w:right w:val="none" w:sz="0" w:space="0" w:color="auto"/>
      </w:divBdr>
    </w:div>
    <w:div w:id="1499463926">
      <w:bodyDiv w:val="1"/>
      <w:marLeft w:val="0"/>
      <w:marRight w:val="0"/>
      <w:marTop w:val="0"/>
      <w:marBottom w:val="0"/>
      <w:divBdr>
        <w:top w:val="none" w:sz="0" w:space="0" w:color="auto"/>
        <w:left w:val="none" w:sz="0" w:space="0" w:color="auto"/>
        <w:bottom w:val="none" w:sz="0" w:space="0" w:color="auto"/>
        <w:right w:val="none" w:sz="0" w:space="0" w:color="auto"/>
      </w:divBdr>
    </w:div>
    <w:div w:id="1504474591">
      <w:bodyDiv w:val="1"/>
      <w:marLeft w:val="0"/>
      <w:marRight w:val="0"/>
      <w:marTop w:val="0"/>
      <w:marBottom w:val="0"/>
      <w:divBdr>
        <w:top w:val="none" w:sz="0" w:space="0" w:color="auto"/>
        <w:left w:val="none" w:sz="0" w:space="0" w:color="auto"/>
        <w:bottom w:val="none" w:sz="0" w:space="0" w:color="auto"/>
        <w:right w:val="none" w:sz="0" w:space="0" w:color="auto"/>
      </w:divBdr>
    </w:div>
    <w:div w:id="1506900713">
      <w:bodyDiv w:val="1"/>
      <w:marLeft w:val="0"/>
      <w:marRight w:val="0"/>
      <w:marTop w:val="0"/>
      <w:marBottom w:val="0"/>
      <w:divBdr>
        <w:top w:val="none" w:sz="0" w:space="0" w:color="auto"/>
        <w:left w:val="none" w:sz="0" w:space="0" w:color="auto"/>
        <w:bottom w:val="none" w:sz="0" w:space="0" w:color="auto"/>
        <w:right w:val="none" w:sz="0" w:space="0" w:color="auto"/>
      </w:divBdr>
    </w:div>
    <w:div w:id="1519809346">
      <w:bodyDiv w:val="1"/>
      <w:marLeft w:val="0"/>
      <w:marRight w:val="0"/>
      <w:marTop w:val="0"/>
      <w:marBottom w:val="0"/>
      <w:divBdr>
        <w:top w:val="none" w:sz="0" w:space="0" w:color="auto"/>
        <w:left w:val="none" w:sz="0" w:space="0" w:color="auto"/>
        <w:bottom w:val="none" w:sz="0" w:space="0" w:color="auto"/>
        <w:right w:val="none" w:sz="0" w:space="0" w:color="auto"/>
      </w:divBdr>
    </w:div>
    <w:div w:id="1555769897">
      <w:bodyDiv w:val="1"/>
      <w:marLeft w:val="0"/>
      <w:marRight w:val="0"/>
      <w:marTop w:val="0"/>
      <w:marBottom w:val="0"/>
      <w:divBdr>
        <w:top w:val="none" w:sz="0" w:space="0" w:color="auto"/>
        <w:left w:val="none" w:sz="0" w:space="0" w:color="auto"/>
        <w:bottom w:val="none" w:sz="0" w:space="0" w:color="auto"/>
        <w:right w:val="none" w:sz="0" w:space="0" w:color="auto"/>
      </w:divBdr>
    </w:div>
    <w:div w:id="1569535018">
      <w:bodyDiv w:val="1"/>
      <w:marLeft w:val="0"/>
      <w:marRight w:val="0"/>
      <w:marTop w:val="0"/>
      <w:marBottom w:val="0"/>
      <w:divBdr>
        <w:top w:val="none" w:sz="0" w:space="0" w:color="auto"/>
        <w:left w:val="none" w:sz="0" w:space="0" w:color="auto"/>
        <w:bottom w:val="none" w:sz="0" w:space="0" w:color="auto"/>
        <w:right w:val="none" w:sz="0" w:space="0" w:color="auto"/>
      </w:divBdr>
    </w:div>
    <w:div w:id="1579901876">
      <w:bodyDiv w:val="1"/>
      <w:marLeft w:val="0"/>
      <w:marRight w:val="0"/>
      <w:marTop w:val="0"/>
      <w:marBottom w:val="0"/>
      <w:divBdr>
        <w:top w:val="none" w:sz="0" w:space="0" w:color="auto"/>
        <w:left w:val="none" w:sz="0" w:space="0" w:color="auto"/>
        <w:bottom w:val="none" w:sz="0" w:space="0" w:color="auto"/>
        <w:right w:val="none" w:sz="0" w:space="0" w:color="auto"/>
      </w:divBdr>
    </w:div>
    <w:div w:id="1580794188">
      <w:bodyDiv w:val="1"/>
      <w:marLeft w:val="0"/>
      <w:marRight w:val="0"/>
      <w:marTop w:val="0"/>
      <w:marBottom w:val="0"/>
      <w:divBdr>
        <w:top w:val="none" w:sz="0" w:space="0" w:color="auto"/>
        <w:left w:val="none" w:sz="0" w:space="0" w:color="auto"/>
        <w:bottom w:val="none" w:sz="0" w:space="0" w:color="auto"/>
        <w:right w:val="none" w:sz="0" w:space="0" w:color="auto"/>
      </w:divBdr>
    </w:div>
    <w:div w:id="1590432179">
      <w:bodyDiv w:val="1"/>
      <w:marLeft w:val="0"/>
      <w:marRight w:val="0"/>
      <w:marTop w:val="0"/>
      <w:marBottom w:val="0"/>
      <w:divBdr>
        <w:top w:val="none" w:sz="0" w:space="0" w:color="auto"/>
        <w:left w:val="none" w:sz="0" w:space="0" w:color="auto"/>
        <w:bottom w:val="none" w:sz="0" w:space="0" w:color="auto"/>
        <w:right w:val="none" w:sz="0" w:space="0" w:color="auto"/>
      </w:divBdr>
    </w:div>
    <w:div w:id="1591232138">
      <w:bodyDiv w:val="1"/>
      <w:marLeft w:val="0"/>
      <w:marRight w:val="0"/>
      <w:marTop w:val="0"/>
      <w:marBottom w:val="0"/>
      <w:divBdr>
        <w:top w:val="none" w:sz="0" w:space="0" w:color="auto"/>
        <w:left w:val="none" w:sz="0" w:space="0" w:color="auto"/>
        <w:bottom w:val="none" w:sz="0" w:space="0" w:color="auto"/>
        <w:right w:val="none" w:sz="0" w:space="0" w:color="auto"/>
      </w:divBdr>
    </w:div>
    <w:div w:id="1591542182">
      <w:bodyDiv w:val="1"/>
      <w:marLeft w:val="0"/>
      <w:marRight w:val="0"/>
      <w:marTop w:val="0"/>
      <w:marBottom w:val="0"/>
      <w:divBdr>
        <w:top w:val="none" w:sz="0" w:space="0" w:color="auto"/>
        <w:left w:val="none" w:sz="0" w:space="0" w:color="auto"/>
        <w:bottom w:val="none" w:sz="0" w:space="0" w:color="auto"/>
        <w:right w:val="none" w:sz="0" w:space="0" w:color="auto"/>
      </w:divBdr>
    </w:div>
    <w:div w:id="1600288547">
      <w:bodyDiv w:val="1"/>
      <w:marLeft w:val="0"/>
      <w:marRight w:val="0"/>
      <w:marTop w:val="0"/>
      <w:marBottom w:val="0"/>
      <w:divBdr>
        <w:top w:val="none" w:sz="0" w:space="0" w:color="auto"/>
        <w:left w:val="none" w:sz="0" w:space="0" w:color="auto"/>
        <w:bottom w:val="none" w:sz="0" w:space="0" w:color="auto"/>
        <w:right w:val="none" w:sz="0" w:space="0" w:color="auto"/>
      </w:divBdr>
    </w:div>
    <w:div w:id="1604872631">
      <w:bodyDiv w:val="1"/>
      <w:marLeft w:val="0"/>
      <w:marRight w:val="0"/>
      <w:marTop w:val="0"/>
      <w:marBottom w:val="0"/>
      <w:divBdr>
        <w:top w:val="none" w:sz="0" w:space="0" w:color="auto"/>
        <w:left w:val="none" w:sz="0" w:space="0" w:color="auto"/>
        <w:bottom w:val="none" w:sz="0" w:space="0" w:color="auto"/>
        <w:right w:val="none" w:sz="0" w:space="0" w:color="auto"/>
      </w:divBdr>
    </w:div>
    <w:div w:id="1613899000">
      <w:bodyDiv w:val="1"/>
      <w:marLeft w:val="0"/>
      <w:marRight w:val="0"/>
      <w:marTop w:val="0"/>
      <w:marBottom w:val="0"/>
      <w:divBdr>
        <w:top w:val="none" w:sz="0" w:space="0" w:color="auto"/>
        <w:left w:val="none" w:sz="0" w:space="0" w:color="auto"/>
        <w:bottom w:val="none" w:sz="0" w:space="0" w:color="auto"/>
        <w:right w:val="none" w:sz="0" w:space="0" w:color="auto"/>
      </w:divBdr>
    </w:div>
    <w:div w:id="1638487802">
      <w:bodyDiv w:val="1"/>
      <w:marLeft w:val="0"/>
      <w:marRight w:val="0"/>
      <w:marTop w:val="0"/>
      <w:marBottom w:val="0"/>
      <w:divBdr>
        <w:top w:val="none" w:sz="0" w:space="0" w:color="auto"/>
        <w:left w:val="none" w:sz="0" w:space="0" w:color="auto"/>
        <w:bottom w:val="none" w:sz="0" w:space="0" w:color="auto"/>
        <w:right w:val="none" w:sz="0" w:space="0" w:color="auto"/>
      </w:divBdr>
    </w:div>
    <w:div w:id="1649628361">
      <w:bodyDiv w:val="1"/>
      <w:marLeft w:val="0"/>
      <w:marRight w:val="0"/>
      <w:marTop w:val="0"/>
      <w:marBottom w:val="0"/>
      <w:divBdr>
        <w:top w:val="none" w:sz="0" w:space="0" w:color="auto"/>
        <w:left w:val="none" w:sz="0" w:space="0" w:color="auto"/>
        <w:bottom w:val="none" w:sz="0" w:space="0" w:color="auto"/>
        <w:right w:val="none" w:sz="0" w:space="0" w:color="auto"/>
      </w:divBdr>
    </w:div>
    <w:div w:id="1653483839">
      <w:bodyDiv w:val="1"/>
      <w:marLeft w:val="0"/>
      <w:marRight w:val="0"/>
      <w:marTop w:val="0"/>
      <w:marBottom w:val="0"/>
      <w:divBdr>
        <w:top w:val="none" w:sz="0" w:space="0" w:color="auto"/>
        <w:left w:val="none" w:sz="0" w:space="0" w:color="auto"/>
        <w:bottom w:val="none" w:sz="0" w:space="0" w:color="auto"/>
        <w:right w:val="none" w:sz="0" w:space="0" w:color="auto"/>
      </w:divBdr>
    </w:div>
    <w:div w:id="1712266799">
      <w:bodyDiv w:val="1"/>
      <w:marLeft w:val="0"/>
      <w:marRight w:val="0"/>
      <w:marTop w:val="0"/>
      <w:marBottom w:val="0"/>
      <w:divBdr>
        <w:top w:val="none" w:sz="0" w:space="0" w:color="auto"/>
        <w:left w:val="none" w:sz="0" w:space="0" w:color="auto"/>
        <w:bottom w:val="none" w:sz="0" w:space="0" w:color="auto"/>
        <w:right w:val="none" w:sz="0" w:space="0" w:color="auto"/>
      </w:divBdr>
    </w:div>
    <w:div w:id="1719696858">
      <w:bodyDiv w:val="1"/>
      <w:marLeft w:val="0"/>
      <w:marRight w:val="0"/>
      <w:marTop w:val="0"/>
      <w:marBottom w:val="0"/>
      <w:divBdr>
        <w:top w:val="none" w:sz="0" w:space="0" w:color="auto"/>
        <w:left w:val="none" w:sz="0" w:space="0" w:color="auto"/>
        <w:bottom w:val="none" w:sz="0" w:space="0" w:color="auto"/>
        <w:right w:val="none" w:sz="0" w:space="0" w:color="auto"/>
      </w:divBdr>
    </w:div>
    <w:div w:id="1720201827">
      <w:bodyDiv w:val="1"/>
      <w:marLeft w:val="0"/>
      <w:marRight w:val="0"/>
      <w:marTop w:val="0"/>
      <w:marBottom w:val="0"/>
      <w:divBdr>
        <w:top w:val="none" w:sz="0" w:space="0" w:color="auto"/>
        <w:left w:val="none" w:sz="0" w:space="0" w:color="auto"/>
        <w:bottom w:val="none" w:sz="0" w:space="0" w:color="auto"/>
        <w:right w:val="none" w:sz="0" w:space="0" w:color="auto"/>
      </w:divBdr>
    </w:div>
    <w:div w:id="1723401177">
      <w:bodyDiv w:val="1"/>
      <w:marLeft w:val="0"/>
      <w:marRight w:val="0"/>
      <w:marTop w:val="0"/>
      <w:marBottom w:val="0"/>
      <w:divBdr>
        <w:top w:val="none" w:sz="0" w:space="0" w:color="auto"/>
        <w:left w:val="none" w:sz="0" w:space="0" w:color="auto"/>
        <w:bottom w:val="none" w:sz="0" w:space="0" w:color="auto"/>
        <w:right w:val="none" w:sz="0" w:space="0" w:color="auto"/>
      </w:divBdr>
    </w:div>
    <w:div w:id="1743482021">
      <w:bodyDiv w:val="1"/>
      <w:marLeft w:val="0"/>
      <w:marRight w:val="0"/>
      <w:marTop w:val="0"/>
      <w:marBottom w:val="0"/>
      <w:divBdr>
        <w:top w:val="none" w:sz="0" w:space="0" w:color="auto"/>
        <w:left w:val="none" w:sz="0" w:space="0" w:color="auto"/>
        <w:bottom w:val="none" w:sz="0" w:space="0" w:color="auto"/>
        <w:right w:val="none" w:sz="0" w:space="0" w:color="auto"/>
      </w:divBdr>
    </w:div>
    <w:div w:id="1773740381">
      <w:bodyDiv w:val="1"/>
      <w:marLeft w:val="0"/>
      <w:marRight w:val="0"/>
      <w:marTop w:val="0"/>
      <w:marBottom w:val="0"/>
      <w:divBdr>
        <w:top w:val="none" w:sz="0" w:space="0" w:color="auto"/>
        <w:left w:val="none" w:sz="0" w:space="0" w:color="auto"/>
        <w:bottom w:val="none" w:sz="0" w:space="0" w:color="auto"/>
        <w:right w:val="none" w:sz="0" w:space="0" w:color="auto"/>
      </w:divBdr>
    </w:div>
    <w:div w:id="1784882764">
      <w:bodyDiv w:val="1"/>
      <w:marLeft w:val="0"/>
      <w:marRight w:val="0"/>
      <w:marTop w:val="0"/>
      <w:marBottom w:val="0"/>
      <w:divBdr>
        <w:top w:val="none" w:sz="0" w:space="0" w:color="auto"/>
        <w:left w:val="none" w:sz="0" w:space="0" w:color="auto"/>
        <w:bottom w:val="none" w:sz="0" w:space="0" w:color="auto"/>
        <w:right w:val="none" w:sz="0" w:space="0" w:color="auto"/>
      </w:divBdr>
    </w:div>
    <w:div w:id="1804544630">
      <w:bodyDiv w:val="1"/>
      <w:marLeft w:val="0"/>
      <w:marRight w:val="0"/>
      <w:marTop w:val="0"/>
      <w:marBottom w:val="0"/>
      <w:divBdr>
        <w:top w:val="none" w:sz="0" w:space="0" w:color="auto"/>
        <w:left w:val="none" w:sz="0" w:space="0" w:color="auto"/>
        <w:bottom w:val="none" w:sz="0" w:space="0" w:color="auto"/>
        <w:right w:val="none" w:sz="0" w:space="0" w:color="auto"/>
      </w:divBdr>
    </w:div>
    <w:div w:id="1831167333">
      <w:bodyDiv w:val="1"/>
      <w:marLeft w:val="0"/>
      <w:marRight w:val="0"/>
      <w:marTop w:val="0"/>
      <w:marBottom w:val="0"/>
      <w:divBdr>
        <w:top w:val="none" w:sz="0" w:space="0" w:color="auto"/>
        <w:left w:val="none" w:sz="0" w:space="0" w:color="auto"/>
        <w:bottom w:val="none" w:sz="0" w:space="0" w:color="auto"/>
        <w:right w:val="none" w:sz="0" w:space="0" w:color="auto"/>
      </w:divBdr>
    </w:div>
    <w:div w:id="1834029533">
      <w:bodyDiv w:val="1"/>
      <w:marLeft w:val="0"/>
      <w:marRight w:val="0"/>
      <w:marTop w:val="0"/>
      <w:marBottom w:val="0"/>
      <w:divBdr>
        <w:top w:val="none" w:sz="0" w:space="0" w:color="auto"/>
        <w:left w:val="none" w:sz="0" w:space="0" w:color="auto"/>
        <w:bottom w:val="none" w:sz="0" w:space="0" w:color="auto"/>
        <w:right w:val="none" w:sz="0" w:space="0" w:color="auto"/>
      </w:divBdr>
    </w:div>
    <w:div w:id="1841576063">
      <w:bodyDiv w:val="1"/>
      <w:marLeft w:val="0"/>
      <w:marRight w:val="0"/>
      <w:marTop w:val="0"/>
      <w:marBottom w:val="0"/>
      <w:divBdr>
        <w:top w:val="none" w:sz="0" w:space="0" w:color="auto"/>
        <w:left w:val="none" w:sz="0" w:space="0" w:color="auto"/>
        <w:bottom w:val="none" w:sz="0" w:space="0" w:color="auto"/>
        <w:right w:val="none" w:sz="0" w:space="0" w:color="auto"/>
      </w:divBdr>
    </w:div>
    <w:div w:id="1858958741">
      <w:bodyDiv w:val="1"/>
      <w:marLeft w:val="0"/>
      <w:marRight w:val="0"/>
      <w:marTop w:val="0"/>
      <w:marBottom w:val="0"/>
      <w:divBdr>
        <w:top w:val="none" w:sz="0" w:space="0" w:color="auto"/>
        <w:left w:val="none" w:sz="0" w:space="0" w:color="auto"/>
        <w:bottom w:val="none" w:sz="0" w:space="0" w:color="auto"/>
        <w:right w:val="none" w:sz="0" w:space="0" w:color="auto"/>
      </w:divBdr>
    </w:div>
    <w:div w:id="1899632536">
      <w:bodyDiv w:val="1"/>
      <w:marLeft w:val="0"/>
      <w:marRight w:val="0"/>
      <w:marTop w:val="0"/>
      <w:marBottom w:val="0"/>
      <w:divBdr>
        <w:top w:val="none" w:sz="0" w:space="0" w:color="auto"/>
        <w:left w:val="none" w:sz="0" w:space="0" w:color="auto"/>
        <w:bottom w:val="none" w:sz="0" w:space="0" w:color="auto"/>
        <w:right w:val="none" w:sz="0" w:space="0" w:color="auto"/>
      </w:divBdr>
    </w:div>
    <w:div w:id="1900938255">
      <w:bodyDiv w:val="1"/>
      <w:marLeft w:val="0"/>
      <w:marRight w:val="0"/>
      <w:marTop w:val="0"/>
      <w:marBottom w:val="0"/>
      <w:divBdr>
        <w:top w:val="none" w:sz="0" w:space="0" w:color="auto"/>
        <w:left w:val="none" w:sz="0" w:space="0" w:color="auto"/>
        <w:bottom w:val="none" w:sz="0" w:space="0" w:color="auto"/>
        <w:right w:val="none" w:sz="0" w:space="0" w:color="auto"/>
      </w:divBdr>
    </w:div>
    <w:div w:id="1907378821">
      <w:bodyDiv w:val="1"/>
      <w:marLeft w:val="0"/>
      <w:marRight w:val="0"/>
      <w:marTop w:val="0"/>
      <w:marBottom w:val="0"/>
      <w:divBdr>
        <w:top w:val="none" w:sz="0" w:space="0" w:color="auto"/>
        <w:left w:val="none" w:sz="0" w:space="0" w:color="auto"/>
        <w:bottom w:val="none" w:sz="0" w:space="0" w:color="auto"/>
        <w:right w:val="none" w:sz="0" w:space="0" w:color="auto"/>
      </w:divBdr>
    </w:div>
    <w:div w:id="1908033669">
      <w:bodyDiv w:val="1"/>
      <w:marLeft w:val="0"/>
      <w:marRight w:val="0"/>
      <w:marTop w:val="0"/>
      <w:marBottom w:val="0"/>
      <w:divBdr>
        <w:top w:val="none" w:sz="0" w:space="0" w:color="auto"/>
        <w:left w:val="none" w:sz="0" w:space="0" w:color="auto"/>
        <w:bottom w:val="none" w:sz="0" w:space="0" w:color="auto"/>
        <w:right w:val="none" w:sz="0" w:space="0" w:color="auto"/>
      </w:divBdr>
    </w:div>
    <w:div w:id="1917322543">
      <w:bodyDiv w:val="1"/>
      <w:marLeft w:val="0"/>
      <w:marRight w:val="0"/>
      <w:marTop w:val="0"/>
      <w:marBottom w:val="0"/>
      <w:divBdr>
        <w:top w:val="none" w:sz="0" w:space="0" w:color="auto"/>
        <w:left w:val="none" w:sz="0" w:space="0" w:color="auto"/>
        <w:bottom w:val="none" w:sz="0" w:space="0" w:color="auto"/>
        <w:right w:val="none" w:sz="0" w:space="0" w:color="auto"/>
      </w:divBdr>
    </w:div>
    <w:div w:id="1940914440">
      <w:bodyDiv w:val="1"/>
      <w:marLeft w:val="0"/>
      <w:marRight w:val="0"/>
      <w:marTop w:val="0"/>
      <w:marBottom w:val="0"/>
      <w:divBdr>
        <w:top w:val="none" w:sz="0" w:space="0" w:color="auto"/>
        <w:left w:val="none" w:sz="0" w:space="0" w:color="auto"/>
        <w:bottom w:val="none" w:sz="0" w:space="0" w:color="auto"/>
        <w:right w:val="none" w:sz="0" w:space="0" w:color="auto"/>
      </w:divBdr>
    </w:div>
    <w:div w:id="1954361259">
      <w:bodyDiv w:val="1"/>
      <w:marLeft w:val="0"/>
      <w:marRight w:val="0"/>
      <w:marTop w:val="0"/>
      <w:marBottom w:val="0"/>
      <w:divBdr>
        <w:top w:val="none" w:sz="0" w:space="0" w:color="auto"/>
        <w:left w:val="none" w:sz="0" w:space="0" w:color="auto"/>
        <w:bottom w:val="none" w:sz="0" w:space="0" w:color="auto"/>
        <w:right w:val="none" w:sz="0" w:space="0" w:color="auto"/>
      </w:divBdr>
    </w:div>
    <w:div w:id="1982684237">
      <w:bodyDiv w:val="1"/>
      <w:marLeft w:val="0"/>
      <w:marRight w:val="0"/>
      <w:marTop w:val="0"/>
      <w:marBottom w:val="0"/>
      <w:divBdr>
        <w:top w:val="none" w:sz="0" w:space="0" w:color="auto"/>
        <w:left w:val="none" w:sz="0" w:space="0" w:color="auto"/>
        <w:bottom w:val="none" w:sz="0" w:space="0" w:color="auto"/>
        <w:right w:val="none" w:sz="0" w:space="0" w:color="auto"/>
      </w:divBdr>
    </w:div>
    <w:div w:id="2016959312">
      <w:bodyDiv w:val="1"/>
      <w:marLeft w:val="0"/>
      <w:marRight w:val="0"/>
      <w:marTop w:val="0"/>
      <w:marBottom w:val="0"/>
      <w:divBdr>
        <w:top w:val="none" w:sz="0" w:space="0" w:color="auto"/>
        <w:left w:val="none" w:sz="0" w:space="0" w:color="auto"/>
        <w:bottom w:val="none" w:sz="0" w:space="0" w:color="auto"/>
        <w:right w:val="none" w:sz="0" w:space="0" w:color="auto"/>
      </w:divBdr>
    </w:div>
    <w:div w:id="2022781808">
      <w:bodyDiv w:val="1"/>
      <w:marLeft w:val="0"/>
      <w:marRight w:val="0"/>
      <w:marTop w:val="0"/>
      <w:marBottom w:val="0"/>
      <w:divBdr>
        <w:top w:val="none" w:sz="0" w:space="0" w:color="auto"/>
        <w:left w:val="none" w:sz="0" w:space="0" w:color="auto"/>
        <w:bottom w:val="none" w:sz="0" w:space="0" w:color="auto"/>
        <w:right w:val="none" w:sz="0" w:space="0" w:color="auto"/>
      </w:divBdr>
    </w:div>
    <w:div w:id="2082215195">
      <w:bodyDiv w:val="1"/>
      <w:marLeft w:val="0"/>
      <w:marRight w:val="0"/>
      <w:marTop w:val="0"/>
      <w:marBottom w:val="0"/>
      <w:divBdr>
        <w:top w:val="none" w:sz="0" w:space="0" w:color="auto"/>
        <w:left w:val="none" w:sz="0" w:space="0" w:color="auto"/>
        <w:bottom w:val="none" w:sz="0" w:space="0" w:color="auto"/>
        <w:right w:val="none" w:sz="0" w:space="0" w:color="auto"/>
      </w:divBdr>
    </w:div>
    <w:div w:id="2088838698">
      <w:bodyDiv w:val="1"/>
      <w:marLeft w:val="0"/>
      <w:marRight w:val="0"/>
      <w:marTop w:val="0"/>
      <w:marBottom w:val="0"/>
      <w:divBdr>
        <w:top w:val="none" w:sz="0" w:space="0" w:color="auto"/>
        <w:left w:val="none" w:sz="0" w:space="0" w:color="auto"/>
        <w:bottom w:val="none" w:sz="0" w:space="0" w:color="auto"/>
        <w:right w:val="none" w:sz="0" w:space="0" w:color="auto"/>
      </w:divBdr>
    </w:div>
    <w:div w:id="2103329951">
      <w:bodyDiv w:val="1"/>
      <w:marLeft w:val="0"/>
      <w:marRight w:val="0"/>
      <w:marTop w:val="0"/>
      <w:marBottom w:val="0"/>
      <w:divBdr>
        <w:top w:val="none" w:sz="0" w:space="0" w:color="auto"/>
        <w:left w:val="none" w:sz="0" w:space="0" w:color="auto"/>
        <w:bottom w:val="none" w:sz="0" w:space="0" w:color="auto"/>
        <w:right w:val="none" w:sz="0" w:space="0" w:color="auto"/>
      </w:divBdr>
    </w:div>
    <w:div w:id="2103449766">
      <w:bodyDiv w:val="1"/>
      <w:marLeft w:val="0"/>
      <w:marRight w:val="0"/>
      <w:marTop w:val="0"/>
      <w:marBottom w:val="0"/>
      <w:divBdr>
        <w:top w:val="none" w:sz="0" w:space="0" w:color="auto"/>
        <w:left w:val="none" w:sz="0" w:space="0" w:color="auto"/>
        <w:bottom w:val="none" w:sz="0" w:space="0" w:color="auto"/>
        <w:right w:val="none" w:sz="0" w:space="0" w:color="auto"/>
      </w:divBdr>
    </w:div>
    <w:div w:id="2121872726">
      <w:bodyDiv w:val="1"/>
      <w:marLeft w:val="0"/>
      <w:marRight w:val="0"/>
      <w:marTop w:val="0"/>
      <w:marBottom w:val="0"/>
      <w:divBdr>
        <w:top w:val="none" w:sz="0" w:space="0" w:color="auto"/>
        <w:left w:val="none" w:sz="0" w:space="0" w:color="auto"/>
        <w:bottom w:val="none" w:sz="0" w:space="0" w:color="auto"/>
        <w:right w:val="none" w:sz="0" w:space="0" w:color="auto"/>
      </w:divBdr>
    </w:div>
    <w:div w:id="2129546686">
      <w:bodyDiv w:val="1"/>
      <w:marLeft w:val="0"/>
      <w:marRight w:val="0"/>
      <w:marTop w:val="0"/>
      <w:marBottom w:val="0"/>
      <w:divBdr>
        <w:top w:val="none" w:sz="0" w:space="0" w:color="auto"/>
        <w:left w:val="none" w:sz="0" w:space="0" w:color="auto"/>
        <w:bottom w:val="none" w:sz="0" w:space="0" w:color="auto"/>
        <w:right w:val="none" w:sz="0" w:space="0" w:color="auto"/>
      </w:divBdr>
    </w:div>
    <w:div w:id="21455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E5288-4734-40AF-B4DA-A639F478EC8B}">
  <ds:schemaRefs>
    <ds:schemaRef ds:uri="http://schemas.openxmlformats.org/officeDocument/2006/bibliography"/>
  </ds:schemaRefs>
</ds:datastoreItem>
</file>

<file path=customXml/itemProps2.xml><?xml version="1.0" encoding="utf-8"?>
<ds:datastoreItem xmlns:ds="http://schemas.openxmlformats.org/officeDocument/2006/customXml" ds:itemID="{8AB81E9A-2391-4B7E-8F43-95C10514A8AA}"/>
</file>

<file path=customXml/itemProps3.xml><?xml version="1.0" encoding="utf-8"?>
<ds:datastoreItem xmlns:ds="http://schemas.openxmlformats.org/officeDocument/2006/customXml" ds:itemID="{DD759F20-A97F-43AC-9D3F-19EB67E1CC1C}"/>
</file>

<file path=customXml/itemProps4.xml><?xml version="1.0" encoding="utf-8"?>
<ds:datastoreItem xmlns:ds="http://schemas.openxmlformats.org/officeDocument/2006/customXml" ds:itemID="{1EBD8206-085E-4443-A328-86BB503CE56E}"/>
</file>

<file path=docProps/app.xml><?xml version="1.0" encoding="utf-8"?>
<Properties xmlns="http://schemas.openxmlformats.org/officeDocument/2006/extended-properties" xmlns:vt="http://schemas.openxmlformats.org/officeDocument/2006/docPropsVTypes">
  <Template>Normal.dotm</Template>
  <TotalTime>106</TotalTime>
  <Pages>33</Pages>
  <Words>11005</Words>
  <Characters>62512</Characters>
  <Application>Microsoft Office Word</Application>
  <DocSecurity>0</DocSecurity>
  <Lines>520</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Company>
  <LinksUpToDate>false</LinksUpToDate>
  <CharactersWithSpaces>73371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 Belén Felipe Herrera</dc:creator>
  <cp:lastModifiedBy>Sofia Ramirez Guerra</cp:lastModifiedBy>
  <cp:revision>83</cp:revision>
  <cp:lastPrinted>2022-03-15T17:55:00Z</cp:lastPrinted>
  <dcterms:created xsi:type="dcterms:W3CDTF">2025-03-27T13:21:00Z</dcterms:created>
  <dcterms:modified xsi:type="dcterms:W3CDTF">2025-05-14T19:09:00Z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5fde9-74cf-49ff-9960-41566d3a7fed_Enabled">
    <vt:lpwstr>true</vt:lpwstr>
  </property>
  <property fmtid="{D5CDD505-2E9C-101B-9397-08002B2CF9AE}" pid="3" name="MSIP_Label_3c45fde9-74cf-49ff-9960-41566d3a7fed_SetDate">
    <vt:lpwstr>2023-05-09T11:35:31Z</vt:lpwstr>
  </property>
  <property fmtid="{D5CDD505-2E9C-101B-9397-08002B2CF9AE}" pid="4" name="MSIP_Label_3c45fde9-74cf-49ff-9960-41566d3a7fed_Method">
    <vt:lpwstr>Standard</vt:lpwstr>
  </property>
  <property fmtid="{D5CDD505-2E9C-101B-9397-08002B2CF9AE}" pid="5" name="MSIP_Label_3c45fde9-74cf-49ff-9960-41566d3a7fed_Name">
    <vt:lpwstr>Confidencial</vt:lpwstr>
  </property>
  <property fmtid="{D5CDD505-2E9C-101B-9397-08002B2CF9AE}" pid="6" name="MSIP_Label_3c45fde9-74cf-49ff-9960-41566d3a7fed_SiteId">
    <vt:lpwstr>2dae7158-6067-4a93-a649-046ad8031e8a</vt:lpwstr>
  </property>
  <property fmtid="{D5CDD505-2E9C-101B-9397-08002B2CF9AE}" pid="7" name="MSIP_Label_3c45fde9-74cf-49ff-9960-41566d3a7fed_ActionId">
    <vt:lpwstr>ec93a736-40f6-4563-8e25-45e208077a1f</vt:lpwstr>
  </property>
  <property fmtid="{D5CDD505-2E9C-101B-9397-08002B2CF9AE}" pid="8" name="MSIP_Label_3c45fde9-74cf-49ff-9960-41566d3a7fed_ContentBits">
    <vt:lpwstr>0</vt:lpwstr>
  </property>
  <property fmtid="{D5CDD505-2E9C-101B-9397-08002B2CF9AE}" pid="9" name="ContentTypeId">
    <vt:lpwstr>0x01010072E936A655C7054CBB00F2481A451185</vt:lpwstr>
  </property>
</Properties>
</file>